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B46C27">
                              <w:rPr>
                                <w:rFonts w:ascii="Garamond" w:hAnsi="Garamond"/>
                              </w:rPr>
                              <w:t xml:space="preserve"> 21 </w:t>
                            </w:r>
                            <w:r w:rsidR="00CD1D2A">
                              <w:rPr>
                                <w:rFonts w:ascii="Garamond" w:hAnsi="Garamond"/>
                              </w:rPr>
                              <w:t>marca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B46C27">
                        <w:rPr>
                          <w:rFonts w:ascii="Garamond" w:hAnsi="Garamond"/>
                        </w:rPr>
                        <w:t xml:space="preserve"> 21 </w:t>
                      </w:r>
                      <w:r w:rsidR="00CD1D2A">
                        <w:rPr>
                          <w:rFonts w:ascii="Garamond" w:hAnsi="Garamond"/>
                        </w:rPr>
                        <w:t>marca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5C129A">
        <w:rPr>
          <w:rFonts w:ascii="Garamond" w:hAnsi="Garamond"/>
          <w:sz w:val="26"/>
        </w:rPr>
        <w:t>3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F068DC" w:rsidRPr="00C23263">
        <w:rPr>
          <w:rFonts w:ascii="Garamond" w:hAnsi="Garamond"/>
          <w:sz w:val="26"/>
        </w:rPr>
        <w:t>0</w:t>
      </w:r>
      <w:r w:rsidR="00B73E1A">
        <w:rPr>
          <w:rFonts w:ascii="Garamond" w:hAnsi="Garamond"/>
          <w:sz w:val="26"/>
        </w:rPr>
        <w:t>95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BE423F" w:rsidRDefault="00BE423F" w:rsidP="00E3726A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C6804" w:rsidRDefault="00EC6804" w:rsidP="00EC6804">
      <w:pPr>
        <w:pStyle w:val="Akapitzlist"/>
        <w:spacing w:line="360" w:lineRule="auto"/>
        <w:ind w:left="4608"/>
        <w:rPr>
          <w:rFonts w:ascii="Garamond" w:hAnsi="Garamond"/>
          <w:sz w:val="26"/>
          <w:szCs w:val="26"/>
        </w:rPr>
      </w:pPr>
    </w:p>
    <w:p w:rsidR="00EB1127" w:rsidRPr="007A5436" w:rsidRDefault="00ED3A7F" w:rsidP="00EC6804">
      <w:pPr>
        <w:pStyle w:val="Akapitzlist"/>
        <w:spacing w:line="360" w:lineRule="auto"/>
        <w:ind w:left="46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Pan</w:t>
      </w:r>
      <w:r w:rsidR="00CD1D2A" w:rsidRPr="007A5436">
        <w:rPr>
          <w:rFonts w:ascii="Garamond" w:hAnsi="Garamond"/>
          <w:sz w:val="26"/>
          <w:szCs w:val="26"/>
        </w:rPr>
        <w:t>i</w:t>
      </w:r>
    </w:p>
    <w:p w:rsidR="00BD4E81" w:rsidRPr="007A5436" w:rsidRDefault="00B73E1A" w:rsidP="00EC6804">
      <w:pPr>
        <w:pStyle w:val="Akapitzlist"/>
        <w:spacing w:line="360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Ewa Panowicz</w:t>
      </w:r>
    </w:p>
    <w:p w:rsidR="00BD4E81" w:rsidRPr="007A5436" w:rsidRDefault="004966E4" w:rsidP="00EC6804">
      <w:pPr>
        <w:spacing w:line="360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Radn</w:t>
      </w:r>
      <w:r w:rsidR="00CD1D2A" w:rsidRPr="007A5436">
        <w:rPr>
          <w:rFonts w:ascii="Garamond" w:hAnsi="Garamond"/>
          <w:sz w:val="26"/>
          <w:szCs w:val="26"/>
        </w:rPr>
        <w:t>a</w:t>
      </w:r>
    </w:p>
    <w:p w:rsidR="00BD4E81" w:rsidRPr="007A5436" w:rsidRDefault="00EB1127" w:rsidP="00EC6804">
      <w:pPr>
        <w:spacing w:line="360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Sejmiku Województwa Wielkopolskiego</w:t>
      </w:r>
    </w:p>
    <w:p w:rsidR="00EB1127" w:rsidRPr="007A5436" w:rsidRDefault="00EB1127" w:rsidP="00EC6804">
      <w:pPr>
        <w:spacing w:line="360" w:lineRule="auto"/>
        <w:rPr>
          <w:rFonts w:ascii="Garamond" w:hAnsi="Garamond"/>
          <w:sz w:val="26"/>
          <w:szCs w:val="26"/>
        </w:rPr>
      </w:pPr>
    </w:p>
    <w:p w:rsidR="006D6F52" w:rsidRDefault="006D6F52" w:rsidP="00EC6804">
      <w:pPr>
        <w:spacing w:line="360" w:lineRule="auto"/>
        <w:rPr>
          <w:rFonts w:ascii="Garamond" w:hAnsi="Garamond"/>
          <w:sz w:val="26"/>
          <w:szCs w:val="26"/>
        </w:rPr>
      </w:pPr>
    </w:p>
    <w:p w:rsidR="00E3726A" w:rsidRPr="007A5436" w:rsidRDefault="00E3726A" w:rsidP="00EC6804">
      <w:pPr>
        <w:spacing w:line="360" w:lineRule="auto"/>
        <w:rPr>
          <w:rFonts w:ascii="Garamond" w:hAnsi="Garamond"/>
          <w:sz w:val="26"/>
          <w:szCs w:val="26"/>
        </w:rPr>
      </w:pPr>
    </w:p>
    <w:p w:rsidR="006D6F52" w:rsidRPr="00E3726A" w:rsidRDefault="006D6F52" w:rsidP="00EC6804">
      <w:pPr>
        <w:spacing w:line="360" w:lineRule="auto"/>
        <w:rPr>
          <w:rFonts w:ascii="Garamond" w:hAnsi="Garamond"/>
          <w:sz w:val="26"/>
          <w:szCs w:val="26"/>
        </w:rPr>
      </w:pPr>
    </w:p>
    <w:p w:rsidR="005D44D4" w:rsidRDefault="005E031F" w:rsidP="005D44D4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 w:rsidRPr="00E3726A">
        <w:rPr>
          <w:rFonts w:ascii="Garamond" w:hAnsi="Garamond"/>
          <w:sz w:val="26"/>
          <w:szCs w:val="26"/>
        </w:rPr>
        <w:tab/>
      </w:r>
      <w:r w:rsidR="003D2970" w:rsidRPr="00B73E1A">
        <w:rPr>
          <w:rFonts w:ascii="Garamond" w:hAnsi="Garamond"/>
          <w:sz w:val="26"/>
          <w:szCs w:val="26"/>
        </w:rPr>
        <w:t xml:space="preserve">Odpowiadając na </w:t>
      </w:r>
      <w:r w:rsidR="007A5436" w:rsidRPr="00B73E1A">
        <w:rPr>
          <w:rFonts w:ascii="Garamond" w:hAnsi="Garamond"/>
          <w:sz w:val="26"/>
          <w:szCs w:val="26"/>
        </w:rPr>
        <w:t xml:space="preserve">Pani </w:t>
      </w:r>
      <w:r w:rsidR="005C129A">
        <w:rPr>
          <w:rFonts w:ascii="Garamond" w:hAnsi="Garamond"/>
          <w:sz w:val="26"/>
          <w:szCs w:val="26"/>
        </w:rPr>
        <w:t>zapytanie z 28</w:t>
      </w:r>
      <w:r w:rsidR="007A5436" w:rsidRPr="00B73E1A">
        <w:rPr>
          <w:rFonts w:ascii="Garamond" w:hAnsi="Garamond"/>
          <w:sz w:val="26"/>
          <w:szCs w:val="26"/>
        </w:rPr>
        <w:t xml:space="preserve"> lutego 2022 roku </w:t>
      </w:r>
      <w:r w:rsidR="00B73E1A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w sprawie wykonania ścieżki rowerowej wzdłuż drogi wojewódzkiej nr 432 na odcinku Osieczn</w:t>
      </w:r>
      <w:r w:rsidR="005C129A">
        <w:rPr>
          <w:rFonts w:ascii="Garamond" w:eastAsiaTheme="minorHAnsi" w:hAnsi="Garamond" w:cstheme="minorBidi"/>
          <w:bCs/>
          <w:sz w:val="26"/>
          <w:szCs w:val="26"/>
          <w:lang w:eastAsia="en-US"/>
        </w:rPr>
        <w:t>a – Wojnowice</w:t>
      </w:r>
      <w:r w:rsidR="00EC6804">
        <w:rPr>
          <w:rFonts w:ascii="Garamond" w:eastAsiaTheme="minorHAnsi" w:hAnsi="Garamond" w:cstheme="minorBidi"/>
          <w:bCs/>
          <w:sz w:val="26"/>
          <w:szCs w:val="26"/>
          <w:lang w:eastAsia="en-US"/>
        </w:rPr>
        <w:br/>
      </w:r>
      <w:r w:rsidR="005C129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– Kąty – granica </w:t>
      </w:r>
      <w:r w:rsidR="00B73E1A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gminy Osieczna/Krzywiń (ok. 17 km)</w:t>
      </w:r>
      <w:r w:rsidR="005C129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i </w:t>
      </w:r>
      <w:r w:rsidR="00EC6804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w uzupełnieniu odpowiedzi</w:t>
      </w:r>
      <w:r w:rsidR="00EC6804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br/>
      </w:r>
      <w:r w:rsidR="005C129A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DI-III.ZD-00044/22 z 7 lutego 2022 r. na interpelację</w:t>
      </w:r>
      <w:r w:rsidR="00372BE2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,</w:t>
      </w:r>
      <w:r w:rsidR="005C129A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 w:rsidR="00B73E1A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odnośnie poszerzenia pasa drogowego</w:t>
      </w:r>
      <w:r w:rsidR="005C129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B73E1A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i wykonania odwodnienia wzdłuż</w:t>
      </w:r>
      <w:r w:rsid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B73E1A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ww. ścieżki </w:t>
      </w:r>
      <w:r w:rsidR="005C129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uprzejmie </w:t>
      </w:r>
      <w:r w:rsidR="00B73E1A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informuj</w:t>
      </w:r>
      <w:r w:rsidR="005C129A">
        <w:rPr>
          <w:rFonts w:ascii="Garamond" w:eastAsiaTheme="minorHAnsi" w:hAnsi="Garamond" w:cstheme="minorBidi"/>
          <w:bCs/>
          <w:sz w:val="26"/>
          <w:szCs w:val="26"/>
          <w:lang w:eastAsia="en-US"/>
        </w:rPr>
        <w:t>ę</w:t>
      </w:r>
      <w:r w:rsidR="00EC6804">
        <w:rPr>
          <w:rFonts w:ascii="Garamond" w:eastAsiaTheme="minorHAnsi" w:hAnsi="Garamond" w:cstheme="minorBidi"/>
          <w:bCs/>
          <w:sz w:val="26"/>
          <w:szCs w:val="26"/>
          <w:lang w:eastAsia="en-US"/>
        </w:rPr>
        <w:t>,</w:t>
      </w:r>
      <w:r w:rsidR="00EB78D5">
        <w:rPr>
          <w:rFonts w:ascii="Garamond" w:eastAsiaTheme="minorHAnsi" w:hAnsi="Garamond" w:cstheme="minorBidi"/>
          <w:bCs/>
          <w:sz w:val="26"/>
          <w:szCs w:val="26"/>
          <w:lang w:eastAsia="en-US"/>
        </w:rPr>
        <w:br/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ż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>e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usytuowanie ścieżek rowerowych uregulowane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zostało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Rozdziale 9 Działu III 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Rozporządzenia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val="x-none" w:eastAsia="en-US"/>
        </w:rPr>
        <w:t>Ministra Transportu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5D44D4">
        <w:rPr>
          <w:rFonts w:ascii="Garamond" w:eastAsiaTheme="minorHAnsi" w:hAnsi="Garamond" w:cstheme="minorBidi"/>
          <w:bCs/>
          <w:sz w:val="26"/>
          <w:szCs w:val="26"/>
          <w:lang w:val="x-none" w:eastAsia="en-US"/>
        </w:rPr>
        <w:t xml:space="preserve">i Gospodarki Morskiej z dnia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val="x-none" w:eastAsia="en-US"/>
        </w:rPr>
        <w:t>2 marca 1999 r. w sprawie warunków technicznych jakim powinny odpowiadać drogi publiczne i ich usytuowanie (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t.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j.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val="x-none" w:eastAsia="en-US"/>
        </w:rPr>
        <w:t>Dz. U.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z 2016 r.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>,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val="x-none" w:eastAsia="en-US"/>
        </w:rPr>
        <w:t xml:space="preserve">poz. 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>124 ze zm.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val="x-none" w:eastAsia="en-US"/>
        </w:rPr>
        <w:t>)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>, a o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dwodnieni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e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musi zostać zaprojektowane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w sposób wyklucz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ający zalewanie pasa drogi </w:t>
      </w:r>
      <w:r w:rsidR="005D44D4"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wojewódzkiej oraz sprawn</w:t>
      </w:r>
      <w:r w:rsidR="005D44D4">
        <w:rPr>
          <w:rFonts w:ascii="Garamond" w:eastAsiaTheme="minorHAnsi" w:hAnsi="Garamond" w:cstheme="minorBidi"/>
          <w:bCs/>
          <w:sz w:val="26"/>
          <w:szCs w:val="26"/>
          <w:lang w:eastAsia="en-US"/>
        </w:rPr>
        <w:t>ie odprowadzać wodę ze ścieżki.</w:t>
      </w:r>
    </w:p>
    <w:p w:rsidR="005D44D4" w:rsidRPr="005D44D4" w:rsidRDefault="005D44D4" w:rsidP="005D44D4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sz w:val="26"/>
          <w:szCs w:val="26"/>
          <w:lang w:val="x-none" w:eastAsia="en-US"/>
        </w:rPr>
      </w:pP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ab/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Jednocześnie 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informuję, że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d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o dnia dzisiejszego nie otrzymaliśmy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z Gminy Osieczna koncepcji/projektu budowy ścieżki do zaopiniowania. Zaznaczam, że koncepcja nie jest wiążąca, określa bowiem wstępny przebieg ścieżki, 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zaś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Inwestor 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(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w tym przypadku Gmina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) 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określa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,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które rozwiązanie jest najbardziej optymalne (w pasie czy poza pasem DW), 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przy uwzględnieniu kosztów jej wykonania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.</w:t>
      </w:r>
    </w:p>
    <w:p w:rsidR="005D44D4" w:rsidRPr="00B73E1A" w:rsidRDefault="005D44D4" w:rsidP="005D44D4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lastRenderedPageBreak/>
        <w:tab/>
        <w:t>D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ecyzja co do możliwości realizacji ww. zadania może zostać podjęta wyłącznie po zapoznaniu się z kosztorysem opracowanym na</w:t>
      </w:r>
      <w:r w:rsidR="00EB78D5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podstawie projektu budowlanego</w:t>
      </w:r>
      <w:r w:rsidR="00EB78D5">
        <w:rPr>
          <w:rFonts w:ascii="Garamond" w:eastAsiaTheme="minorHAnsi" w:hAnsi="Garamond" w:cstheme="minorBidi"/>
          <w:bCs/>
          <w:sz w:val="26"/>
          <w:szCs w:val="26"/>
          <w:lang w:eastAsia="en-US"/>
        </w:rPr>
        <w:br/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i uzależniona 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będzie 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od środków finansowych 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przeznaczonych na ścieżki rowerowe, 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jakimi 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b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>ędzie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my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dysponowa</w:t>
      </w:r>
      <w:r>
        <w:rPr>
          <w:rFonts w:ascii="Garamond" w:eastAsiaTheme="minorHAnsi" w:hAnsi="Garamond" w:cstheme="minorBidi"/>
          <w:bCs/>
          <w:sz w:val="26"/>
          <w:szCs w:val="26"/>
          <w:lang w:eastAsia="en-US"/>
        </w:rPr>
        <w:t>li</w:t>
      </w:r>
      <w:r w:rsidRPr="00B73E1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w kolejnych latach.</w:t>
      </w:r>
    </w:p>
    <w:p w:rsidR="005D44D4" w:rsidRPr="00B73E1A" w:rsidRDefault="005D44D4" w:rsidP="005D44D4">
      <w:pPr>
        <w:tabs>
          <w:tab w:val="left" w:pos="851"/>
        </w:tabs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D44D4" w:rsidRDefault="005D44D4" w:rsidP="00EC6804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</w:p>
    <w:p w:rsidR="005D44D4" w:rsidRDefault="005D44D4" w:rsidP="00EC6804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</w:p>
    <w:p w:rsidR="00B46C27" w:rsidRDefault="00B46C27" w:rsidP="00B46C27">
      <w:pPr>
        <w:ind w:left="4248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poważaniem</w:t>
      </w:r>
    </w:p>
    <w:p w:rsidR="00B46C27" w:rsidRDefault="00B46C27" w:rsidP="00B46C27">
      <w:pPr>
        <w:ind w:left="4248" w:firstLine="708"/>
        <w:jc w:val="both"/>
        <w:rPr>
          <w:rFonts w:ascii="Garamond" w:hAnsi="Garamond"/>
          <w:sz w:val="26"/>
          <w:szCs w:val="26"/>
        </w:rPr>
      </w:pPr>
    </w:p>
    <w:p w:rsidR="00B46C27" w:rsidRDefault="00B46C27" w:rsidP="00B46C27">
      <w:pPr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z up. Marszałka Województwa</w:t>
      </w:r>
    </w:p>
    <w:p w:rsidR="00B46C27" w:rsidRDefault="00B46C27" w:rsidP="00B46C27">
      <w:pPr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Wojciech Jankowiak</w:t>
      </w:r>
    </w:p>
    <w:p w:rsidR="00B46C27" w:rsidRDefault="00B46C27" w:rsidP="00B46C27">
      <w:pPr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Wicemarszałek</w:t>
      </w:r>
    </w:p>
    <w:p w:rsidR="00B46C27" w:rsidRPr="00591697" w:rsidRDefault="00B46C27" w:rsidP="00B46C27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5D44D4" w:rsidRDefault="005D44D4" w:rsidP="00EC6804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bookmarkStart w:id="0" w:name="_GoBack"/>
      <w:bookmarkEnd w:id="0"/>
    </w:p>
    <w:sectPr w:rsidR="005D44D4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43BBF"/>
    <w:rsid w:val="001501B0"/>
    <w:rsid w:val="00152B8F"/>
    <w:rsid w:val="00152C87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073B"/>
    <w:rsid w:val="00211555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C0BF9"/>
    <w:rsid w:val="002C2331"/>
    <w:rsid w:val="002D129C"/>
    <w:rsid w:val="002D2E83"/>
    <w:rsid w:val="002D41CA"/>
    <w:rsid w:val="002D4764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2BE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1889"/>
    <w:rsid w:val="004027C5"/>
    <w:rsid w:val="00402B20"/>
    <w:rsid w:val="00403D10"/>
    <w:rsid w:val="004042BA"/>
    <w:rsid w:val="00404AF2"/>
    <w:rsid w:val="00406989"/>
    <w:rsid w:val="00407C11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12C61"/>
    <w:rsid w:val="00515712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2A6B"/>
    <w:rsid w:val="005B78AF"/>
    <w:rsid w:val="005C129A"/>
    <w:rsid w:val="005C2377"/>
    <w:rsid w:val="005C2985"/>
    <w:rsid w:val="005C73BA"/>
    <w:rsid w:val="005D2200"/>
    <w:rsid w:val="005D3864"/>
    <w:rsid w:val="005D44D4"/>
    <w:rsid w:val="005D584D"/>
    <w:rsid w:val="005D5B5A"/>
    <w:rsid w:val="005D5E2A"/>
    <w:rsid w:val="005E020A"/>
    <w:rsid w:val="005E031F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303D"/>
    <w:rsid w:val="007773BD"/>
    <w:rsid w:val="007777AC"/>
    <w:rsid w:val="00780672"/>
    <w:rsid w:val="00782231"/>
    <w:rsid w:val="00785BA8"/>
    <w:rsid w:val="00795845"/>
    <w:rsid w:val="007A1099"/>
    <w:rsid w:val="007A5214"/>
    <w:rsid w:val="007A5436"/>
    <w:rsid w:val="007A5CBF"/>
    <w:rsid w:val="007A7CEE"/>
    <w:rsid w:val="007B33EE"/>
    <w:rsid w:val="007B38AE"/>
    <w:rsid w:val="007B3D98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7529"/>
    <w:rsid w:val="008175A0"/>
    <w:rsid w:val="00817EF0"/>
    <w:rsid w:val="0082599B"/>
    <w:rsid w:val="00826061"/>
    <w:rsid w:val="00842009"/>
    <w:rsid w:val="00842B08"/>
    <w:rsid w:val="00842CB9"/>
    <w:rsid w:val="008449FB"/>
    <w:rsid w:val="00845C11"/>
    <w:rsid w:val="0084674E"/>
    <w:rsid w:val="0085111B"/>
    <w:rsid w:val="00854641"/>
    <w:rsid w:val="00866CE0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42DE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919A8"/>
    <w:rsid w:val="00AA12BD"/>
    <w:rsid w:val="00AA2805"/>
    <w:rsid w:val="00AA346E"/>
    <w:rsid w:val="00AB0A62"/>
    <w:rsid w:val="00AB3B84"/>
    <w:rsid w:val="00AB65D0"/>
    <w:rsid w:val="00AC292D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6C27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3E1A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1E5D"/>
    <w:rsid w:val="00CA2044"/>
    <w:rsid w:val="00CA49EB"/>
    <w:rsid w:val="00CB469E"/>
    <w:rsid w:val="00CB7EA6"/>
    <w:rsid w:val="00CC759C"/>
    <w:rsid w:val="00CD1D2A"/>
    <w:rsid w:val="00CD35DE"/>
    <w:rsid w:val="00CD5901"/>
    <w:rsid w:val="00CD5921"/>
    <w:rsid w:val="00CD643C"/>
    <w:rsid w:val="00CE3591"/>
    <w:rsid w:val="00CF7FD0"/>
    <w:rsid w:val="00D031BF"/>
    <w:rsid w:val="00D060CB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62187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54CC"/>
    <w:rsid w:val="00EB5C2D"/>
    <w:rsid w:val="00EB5FD8"/>
    <w:rsid w:val="00EB6AA2"/>
    <w:rsid w:val="00EB78D5"/>
    <w:rsid w:val="00EC1779"/>
    <w:rsid w:val="00EC2900"/>
    <w:rsid w:val="00EC60AD"/>
    <w:rsid w:val="00EC6804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6262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B306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E5B04-114C-4EF5-B2A3-AFA57C78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5</cp:revision>
  <cp:lastPrinted>2022-01-20T12:15:00Z</cp:lastPrinted>
  <dcterms:created xsi:type="dcterms:W3CDTF">2022-03-21T08:23:00Z</dcterms:created>
  <dcterms:modified xsi:type="dcterms:W3CDTF">2022-03-22T10:28:00Z</dcterms:modified>
</cp:coreProperties>
</file>