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C57FF" w14:textId="77777777" w:rsidR="000C50A3" w:rsidRDefault="000C50A3" w:rsidP="000C50A3">
      <w:pPr>
        <w:pStyle w:val="Tekstpodstawowy21"/>
        <w:rPr>
          <w:rFonts w:ascii="Calibri" w:hAnsi="Calibri" w:cs="Calibri"/>
          <w:color w:val="000000"/>
          <w:sz w:val="24"/>
          <w:szCs w:val="24"/>
        </w:rPr>
      </w:pPr>
    </w:p>
    <w:p w14:paraId="6BE8AD7F" w14:textId="77777777" w:rsidR="000C50A3" w:rsidRDefault="000C50A3" w:rsidP="000C50A3">
      <w:pPr>
        <w:pStyle w:val="Tekstpodstawowy21"/>
        <w:rPr>
          <w:rFonts w:ascii="Calibri" w:hAnsi="Calibri" w:cs="Calibri"/>
          <w:color w:val="000000"/>
          <w:sz w:val="24"/>
          <w:szCs w:val="24"/>
        </w:rPr>
      </w:pPr>
    </w:p>
    <w:p w14:paraId="5854D580" w14:textId="77777777" w:rsidR="000C50A3" w:rsidRPr="00381CFD" w:rsidRDefault="000C50A3" w:rsidP="000C50A3">
      <w:pPr>
        <w:pStyle w:val="Tekstpodstawowy21"/>
        <w:rPr>
          <w:sz w:val="24"/>
          <w:szCs w:val="24"/>
        </w:rPr>
      </w:pPr>
      <w:r w:rsidRPr="00381CFD">
        <w:rPr>
          <w:rFonts w:ascii="Calibri" w:hAnsi="Calibri" w:cs="Calibri"/>
          <w:color w:val="000000"/>
          <w:sz w:val="24"/>
          <w:szCs w:val="24"/>
        </w:rPr>
        <w:t xml:space="preserve">WOJEWÓDZTWO WIELKOPOLSKIE Z SIEDZIBĄ </w:t>
      </w:r>
      <w:r w:rsidRPr="00381CFD">
        <w:rPr>
          <w:rFonts w:ascii="Calibri" w:hAnsi="Calibri" w:cs="Calibri"/>
          <w:color w:val="000000"/>
          <w:sz w:val="24"/>
          <w:szCs w:val="24"/>
        </w:rPr>
        <w:br/>
        <w:t>URZĘDU MARSZAŁKOWSKIEGO</w:t>
      </w:r>
    </w:p>
    <w:p w14:paraId="498F6CC9" w14:textId="77777777" w:rsidR="000C50A3" w:rsidRPr="00381CFD" w:rsidRDefault="000C50A3" w:rsidP="000C50A3">
      <w:pPr>
        <w:pStyle w:val="Tekstpodstawowy21"/>
        <w:rPr>
          <w:sz w:val="24"/>
          <w:szCs w:val="24"/>
        </w:rPr>
      </w:pPr>
      <w:r w:rsidRPr="00381CFD">
        <w:rPr>
          <w:rFonts w:ascii="Calibri" w:hAnsi="Calibri" w:cs="Calibri"/>
          <w:color w:val="000000"/>
          <w:sz w:val="24"/>
          <w:szCs w:val="24"/>
        </w:rPr>
        <w:t>WOJEWÓDZTWA WIELKOPOLSKIEGO w POZNANIU</w:t>
      </w:r>
    </w:p>
    <w:p w14:paraId="1E4D3A55" w14:textId="77777777" w:rsidR="000C50A3" w:rsidRPr="00381CFD" w:rsidRDefault="000C50A3" w:rsidP="000C50A3">
      <w:pPr>
        <w:pStyle w:val="Tekstpodstawowy21"/>
        <w:rPr>
          <w:sz w:val="24"/>
          <w:szCs w:val="24"/>
        </w:rPr>
      </w:pPr>
      <w:bookmarkStart w:id="0" w:name="_Hlk18044805"/>
      <w:r w:rsidRPr="00381CFD">
        <w:rPr>
          <w:rFonts w:ascii="Calibri" w:hAnsi="Calibri" w:cs="Calibri"/>
          <w:color w:val="000000"/>
          <w:sz w:val="24"/>
          <w:szCs w:val="24"/>
        </w:rPr>
        <w:t>al. Niepodległości 34, 61-714 Poznań</w:t>
      </w:r>
    </w:p>
    <w:bookmarkEnd w:id="0"/>
    <w:p w14:paraId="13C38428" w14:textId="77777777" w:rsidR="000C50A3" w:rsidRPr="00381CFD" w:rsidRDefault="000C50A3" w:rsidP="000C50A3">
      <w:pPr>
        <w:pStyle w:val="Tekstpodstawowy21"/>
        <w:jc w:val="left"/>
        <w:rPr>
          <w:sz w:val="24"/>
          <w:szCs w:val="24"/>
        </w:rPr>
      </w:pPr>
    </w:p>
    <w:p w14:paraId="4EB1ABA0" w14:textId="77777777" w:rsidR="000C50A3" w:rsidRPr="00381CFD" w:rsidRDefault="000C50A3" w:rsidP="000C50A3">
      <w:pPr>
        <w:pStyle w:val="Tekstpodstawowy21"/>
        <w:rPr>
          <w:sz w:val="24"/>
          <w:szCs w:val="24"/>
        </w:rPr>
      </w:pPr>
      <w:r w:rsidRPr="00381CFD">
        <w:rPr>
          <w:rFonts w:ascii="Calibri" w:hAnsi="Calibri" w:cs="Calibri"/>
          <w:color w:val="000000"/>
          <w:sz w:val="24"/>
          <w:szCs w:val="24"/>
        </w:rPr>
        <w:t>ODPOWIEDZI NA PYTANIA WYKONAWCÓW</w:t>
      </w:r>
    </w:p>
    <w:p w14:paraId="111202B4" w14:textId="77777777" w:rsidR="000C50A3" w:rsidRPr="00381CFD" w:rsidRDefault="000C50A3" w:rsidP="000C50A3">
      <w:pPr>
        <w:pStyle w:val="Tekstpodstawowy21"/>
        <w:jc w:val="right"/>
        <w:rPr>
          <w:sz w:val="24"/>
          <w:szCs w:val="24"/>
        </w:rPr>
      </w:pPr>
    </w:p>
    <w:p w14:paraId="7AFE643E" w14:textId="77777777" w:rsidR="000C50A3" w:rsidRPr="00381CFD" w:rsidRDefault="000C50A3" w:rsidP="000C50A3">
      <w:pPr>
        <w:pStyle w:val="Tekstpodstawowy21"/>
        <w:rPr>
          <w:sz w:val="24"/>
          <w:szCs w:val="24"/>
        </w:rPr>
      </w:pPr>
      <w:r w:rsidRPr="00381CFD">
        <w:rPr>
          <w:rFonts w:ascii="Calibri" w:hAnsi="Calibri" w:cs="Calibri"/>
          <w:color w:val="000000"/>
          <w:sz w:val="24"/>
          <w:szCs w:val="24"/>
        </w:rPr>
        <w:t>w postępowaniu o udzielenie zamówienia publicznego</w:t>
      </w:r>
    </w:p>
    <w:p w14:paraId="0C5888DA" w14:textId="77777777" w:rsidR="000C50A3" w:rsidRPr="00381CFD" w:rsidRDefault="000C50A3" w:rsidP="000C50A3">
      <w:pPr>
        <w:pStyle w:val="Tekstpodstawowy21"/>
        <w:rPr>
          <w:sz w:val="24"/>
          <w:szCs w:val="24"/>
        </w:rPr>
      </w:pPr>
      <w:r w:rsidRPr="00381CFD">
        <w:rPr>
          <w:rFonts w:ascii="Calibri" w:hAnsi="Calibri" w:cs="Calibri"/>
          <w:color w:val="000000"/>
          <w:sz w:val="24"/>
          <w:szCs w:val="24"/>
        </w:rPr>
        <w:t>w trybie przetargu nieograniczonego pn.:</w:t>
      </w:r>
    </w:p>
    <w:p w14:paraId="3B86BD15" w14:textId="77777777" w:rsidR="000C50A3" w:rsidRPr="00381CFD" w:rsidRDefault="000C50A3" w:rsidP="000C50A3">
      <w:pPr>
        <w:pStyle w:val="Domylny"/>
        <w:jc w:val="center"/>
      </w:pPr>
      <w:r w:rsidRPr="00381CFD">
        <w:rPr>
          <w:rFonts w:ascii="Calibri" w:hAnsi="Calibri" w:cs="Calibri"/>
          <w:color w:val="000000"/>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p w14:paraId="3B1096B6" w14:textId="77777777" w:rsidR="000C50A3" w:rsidRPr="00381CFD" w:rsidRDefault="000C50A3" w:rsidP="000C50A3">
      <w:pPr>
        <w:pStyle w:val="Domylny"/>
        <w:jc w:val="center"/>
      </w:pPr>
    </w:p>
    <w:p w14:paraId="067293EB" w14:textId="77777777" w:rsidR="000C50A3" w:rsidRPr="00381CFD" w:rsidRDefault="000C50A3" w:rsidP="000C50A3">
      <w:pPr>
        <w:pStyle w:val="Domylny"/>
        <w:jc w:val="center"/>
      </w:pPr>
    </w:p>
    <w:p w14:paraId="74A16301" w14:textId="77777777" w:rsidR="000C50A3" w:rsidRPr="00381CFD" w:rsidRDefault="000C50A3" w:rsidP="000C50A3">
      <w:pPr>
        <w:pStyle w:val="Domylny"/>
        <w:jc w:val="center"/>
      </w:pPr>
    </w:p>
    <w:p w14:paraId="6E6005E3" w14:textId="77777777" w:rsidR="000C50A3" w:rsidRPr="00381CFD" w:rsidRDefault="000C50A3" w:rsidP="000C50A3">
      <w:pPr>
        <w:pStyle w:val="Tekstpodstawowy21"/>
        <w:rPr>
          <w:sz w:val="24"/>
          <w:szCs w:val="24"/>
        </w:rPr>
      </w:pPr>
    </w:p>
    <w:p w14:paraId="74CEBE49" w14:textId="6FFE8460" w:rsidR="000C50A3" w:rsidRPr="00381CFD" w:rsidRDefault="005B308A" w:rsidP="000C50A3">
      <w:pPr>
        <w:pStyle w:val="Tekstpodstawowy21"/>
        <w:rPr>
          <w:sz w:val="24"/>
          <w:szCs w:val="24"/>
        </w:rPr>
      </w:pPr>
      <w:r>
        <w:rPr>
          <w:rFonts w:ascii="Calibri" w:hAnsi="Calibri" w:cs="Calibri"/>
          <w:b w:val="0"/>
          <w:color w:val="000000"/>
          <w:sz w:val="24"/>
          <w:szCs w:val="24"/>
        </w:rPr>
        <w:t>Poznań, 17</w:t>
      </w:r>
      <w:r w:rsidR="000C50A3" w:rsidRPr="00381CFD">
        <w:rPr>
          <w:rFonts w:ascii="Calibri" w:hAnsi="Calibri" w:cs="Calibri"/>
          <w:b w:val="0"/>
          <w:color w:val="000000"/>
          <w:sz w:val="24"/>
          <w:szCs w:val="24"/>
        </w:rPr>
        <w:t xml:space="preserve"> września 2019 r.</w:t>
      </w:r>
    </w:p>
    <w:p w14:paraId="3A66FB38" w14:textId="77777777" w:rsidR="000C50A3" w:rsidRPr="00381CFD" w:rsidRDefault="000C50A3" w:rsidP="000C50A3">
      <w:pPr>
        <w:pStyle w:val="Akapitzlist"/>
        <w:ind w:left="0"/>
        <w:rPr>
          <w:sz w:val="24"/>
          <w:szCs w:val="24"/>
        </w:rPr>
      </w:pPr>
    </w:p>
    <w:p w14:paraId="1BC06132" w14:textId="77777777" w:rsidR="000C50A3" w:rsidRPr="00381CFD" w:rsidRDefault="000C50A3" w:rsidP="000C50A3">
      <w:pPr>
        <w:pStyle w:val="Akapitzlist"/>
        <w:ind w:left="0"/>
        <w:jc w:val="center"/>
        <w:rPr>
          <w:sz w:val="24"/>
          <w:szCs w:val="24"/>
        </w:rPr>
      </w:pPr>
      <w:r w:rsidRPr="00381CFD">
        <w:rPr>
          <w:color w:val="000000"/>
          <w:sz w:val="24"/>
          <w:szCs w:val="24"/>
        </w:rPr>
        <w:t>nr sprawy: BGW-III.272.2.2017</w:t>
      </w:r>
    </w:p>
    <w:p w14:paraId="3E5D8A70" w14:textId="77777777" w:rsidR="000C50A3" w:rsidRDefault="000C50A3">
      <w:pPr>
        <w:spacing w:after="200" w:line="276" w:lineRule="auto"/>
        <w:rPr>
          <w:rStyle w:val="Pogrubienie"/>
          <w:b w:val="0"/>
          <w:bCs w:val="0"/>
        </w:rPr>
      </w:pPr>
      <w:r>
        <w:rPr>
          <w:rStyle w:val="Pogrubienie"/>
          <w:b w:val="0"/>
          <w:bCs w:val="0"/>
        </w:rPr>
        <w:br w:type="page"/>
      </w:r>
    </w:p>
    <w:p w14:paraId="6DEC22B3" w14:textId="656A3E61" w:rsidR="00E4366B" w:rsidRDefault="00E4366B" w:rsidP="00E4366B">
      <w:pPr>
        <w:pStyle w:val="Tekstpodstawowywcity2"/>
        <w:tabs>
          <w:tab w:val="left" w:pos="0"/>
        </w:tabs>
        <w:spacing w:after="0" w:line="240" w:lineRule="auto"/>
        <w:ind w:left="4956"/>
        <w:jc w:val="right"/>
        <w:rPr>
          <w:rFonts w:asciiTheme="minorHAnsi" w:hAnsiTheme="minorHAnsi" w:cstheme="minorHAnsi"/>
          <w:bCs/>
          <w:sz w:val="24"/>
          <w:szCs w:val="24"/>
        </w:rPr>
      </w:pPr>
      <w:r>
        <w:rPr>
          <w:rFonts w:asciiTheme="minorHAnsi" w:hAnsiTheme="minorHAnsi" w:cstheme="minorHAnsi"/>
          <w:bCs/>
          <w:sz w:val="24"/>
          <w:szCs w:val="24"/>
        </w:rPr>
        <w:lastRenderedPageBreak/>
        <w:t>Poznań, dnia</w:t>
      </w:r>
      <w:r>
        <w:rPr>
          <w:rFonts w:asciiTheme="minorHAnsi" w:hAnsiTheme="minorHAnsi" w:cstheme="minorHAnsi"/>
          <w:b/>
          <w:bCs/>
          <w:sz w:val="28"/>
          <w:szCs w:val="28"/>
        </w:rPr>
        <w:t xml:space="preserve"> </w:t>
      </w:r>
      <w:r w:rsidRPr="00E4366B">
        <w:rPr>
          <w:rFonts w:asciiTheme="minorHAnsi" w:hAnsiTheme="minorHAnsi" w:cstheme="minorHAnsi"/>
          <w:bCs/>
          <w:sz w:val="24"/>
          <w:szCs w:val="24"/>
        </w:rPr>
        <w:t xml:space="preserve">17 </w:t>
      </w:r>
      <w:r>
        <w:rPr>
          <w:rFonts w:asciiTheme="minorHAnsi" w:hAnsiTheme="minorHAnsi" w:cstheme="minorHAnsi"/>
          <w:bCs/>
          <w:sz w:val="24"/>
          <w:szCs w:val="24"/>
        </w:rPr>
        <w:t xml:space="preserve">września 2019 r. </w:t>
      </w:r>
    </w:p>
    <w:p w14:paraId="16FC0F30" w14:textId="77777777" w:rsidR="00E4366B" w:rsidRDefault="00E4366B" w:rsidP="00E4366B">
      <w:pPr>
        <w:pStyle w:val="Tekstpodstawowywcity2"/>
        <w:tabs>
          <w:tab w:val="left" w:pos="0"/>
        </w:tabs>
        <w:spacing w:after="0" w:line="240" w:lineRule="auto"/>
        <w:ind w:left="0"/>
        <w:rPr>
          <w:rFonts w:asciiTheme="minorHAnsi" w:hAnsiTheme="minorHAnsi" w:cstheme="minorHAnsi"/>
          <w:b/>
          <w:bCs/>
          <w:sz w:val="28"/>
          <w:szCs w:val="28"/>
        </w:rPr>
      </w:pPr>
    </w:p>
    <w:p w14:paraId="5EDF561D" w14:textId="77777777" w:rsidR="00E4366B" w:rsidRDefault="00E4366B" w:rsidP="00E4366B">
      <w:pPr>
        <w:pStyle w:val="Tekstpodstawowywcity2"/>
        <w:tabs>
          <w:tab w:val="left" w:pos="0"/>
        </w:tabs>
        <w:spacing w:after="0" w:line="240" w:lineRule="auto"/>
        <w:ind w:left="0"/>
        <w:rPr>
          <w:rFonts w:asciiTheme="minorHAnsi" w:hAnsiTheme="minorHAnsi" w:cstheme="minorHAnsi"/>
          <w:b/>
          <w:bCs/>
          <w:sz w:val="28"/>
          <w:szCs w:val="28"/>
        </w:rPr>
      </w:pPr>
    </w:p>
    <w:p w14:paraId="38F780C9" w14:textId="77777777" w:rsidR="00E4366B" w:rsidRDefault="00E4366B" w:rsidP="00E4366B">
      <w:pPr>
        <w:pStyle w:val="Tekstpodstawowywcity2"/>
        <w:tabs>
          <w:tab w:val="left" w:pos="0"/>
        </w:tabs>
        <w:spacing w:after="0" w:line="240" w:lineRule="auto"/>
        <w:ind w:left="4956"/>
        <w:rPr>
          <w:rFonts w:asciiTheme="minorHAnsi" w:hAnsiTheme="minorHAnsi" w:cstheme="minorHAnsi"/>
          <w:b/>
          <w:bCs/>
          <w:sz w:val="28"/>
          <w:szCs w:val="28"/>
        </w:rPr>
      </w:pPr>
      <w:r>
        <w:rPr>
          <w:rFonts w:asciiTheme="minorHAnsi" w:hAnsiTheme="minorHAnsi" w:cstheme="minorHAnsi"/>
          <w:b/>
          <w:bCs/>
          <w:sz w:val="28"/>
          <w:szCs w:val="28"/>
        </w:rPr>
        <w:t xml:space="preserve">Wykonawcy </w:t>
      </w:r>
      <w:r>
        <w:rPr>
          <w:rFonts w:asciiTheme="minorHAnsi" w:hAnsiTheme="minorHAnsi" w:cstheme="minorHAnsi"/>
          <w:b/>
          <w:bCs/>
          <w:sz w:val="28"/>
          <w:szCs w:val="28"/>
        </w:rPr>
        <w:br/>
        <w:t>Wszyscy zainteresowani</w:t>
      </w:r>
    </w:p>
    <w:p w14:paraId="0A14683A" w14:textId="77777777" w:rsidR="00E4366B" w:rsidRDefault="00E4366B" w:rsidP="00E4366B">
      <w:pPr>
        <w:pStyle w:val="Tekstpodstawowywcity2"/>
        <w:tabs>
          <w:tab w:val="left" w:pos="0"/>
        </w:tabs>
        <w:spacing w:line="360" w:lineRule="auto"/>
        <w:ind w:left="0"/>
        <w:rPr>
          <w:rFonts w:asciiTheme="minorHAnsi" w:hAnsiTheme="minorHAnsi" w:cstheme="minorHAnsi"/>
          <w:b/>
          <w:bCs/>
          <w:i/>
          <w:sz w:val="28"/>
          <w:szCs w:val="28"/>
        </w:rPr>
      </w:pPr>
      <w:r>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t>strona bip.umww.pl</w:t>
      </w:r>
      <w:r>
        <w:rPr>
          <w:rFonts w:asciiTheme="minorHAnsi" w:hAnsiTheme="minorHAnsi" w:cstheme="minorHAnsi"/>
          <w:b/>
          <w:bCs/>
          <w:i/>
          <w:sz w:val="24"/>
          <w:szCs w:val="24"/>
        </w:rPr>
        <w:tab/>
      </w:r>
    </w:p>
    <w:p w14:paraId="4BEF3E4E" w14:textId="77777777" w:rsidR="00E4366B" w:rsidRDefault="00E4366B" w:rsidP="00E4366B">
      <w:pPr>
        <w:suppressAutoHyphens/>
        <w:spacing w:after="200"/>
        <w:rPr>
          <w:rFonts w:cs="Calibri"/>
          <w:i/>
          <w:color w:val="000000"/>
          <w:sz w:val="24"/>
          <w:szCs w:val="24"/>
        </w:rPr>
      </w:pPr>
    </w:p>
    <w:p w14:paraId="343609E2" w14:textId="77777777" w:rsidR="00E4366B" w:rsidRDefault="00E4366B" w:rsidP="00E4366B">
      <w:pPr>
        <w:suppressAutoHyphens/>
        <w:spacing w:after="200"/>
        <w:jc w:val="both"/>
        <w:rPr>
          <w:rFonts w:ascii="Times New Roman" w:hAnsi="Times New Roman" w:cs="Times New Roman"/>
          <w:i/>
          <w:sz w:val="24"/>
          <w:szCs w:val="24"/>
        </w:rPr>
      </w:pPr>
      <w:r>
        <w:rPr>
          <w:rFonts w:cs="Calibri"/>
          <w:i/>
          <w:color w:val="000000"/>
          <w:sz w:val="24"/>
          <w:szCs w:val="24"/>
        </w:rPr>
        <w:t>Dotyczy postępowania o udzielenie zamówienia publicznego prowadzonego w trybie przetargu nieograniczonego pod nazwą: „Dostawa,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 w ramach dwóch części, nr sprawy: BGW-III.272.2.2017</w:t>
      </w:r>
    </w:p>
    <w:p w14:paraId="1825EAE3" w14:textId="77777777" w:rsidR="00E4366B" w:rsidRDefault="00E4366B" w:rsidP="00E4366B">
      <w:pPr>
        <w:spacing w:line="360" w:lineRule="auto"/>
        <w:rPr>
          <w:rFonts w:asciiTheme="minorHAnsi" w:eastAsiaTheme="minorHAnsi" w:hAnsiTheme="minorHAnsi" w:cstheme="minorHAnsi"/>
          <w:b/>
          <w:color w:val="000000"/>
          <w:sz w:val="28"/>
          <w:szCs w:val="28"/>
          <w:lang w:eastAsia="en-US"/>
        </w:rPr>
      </w:pPr>
    </w:p>
    <w:p w14:paraId="01B0BA65" w14:textId="1CAA1ECC" w:rsidR="00E4366B" w:rsidRDefault="00E4366B" w:rsidP="00E4366B">
      <w:pPr>
        <w:pStyle w:val="Tekstpodstawowy"/>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Pytania do SIWZ,</w:t>
      </w:r>
    </w:p>
    <w:p w14:paraId="456C2C56" w14:textId="13AF1B74" w:rsidR="00E4366B" w:rsidRDefault="00E4366B" w:rsidP="00E4366B">
      <w:pPr>
        <w:pStyle w:val="Tekstpodstawowy"/>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Odpowiedzi Zamawiającego,</w:t>
      </w:r>
    </w:p>
    <w:p w14:paraId="73EB6372" w14:textId="0DF7F60F" w:rsidR="00E4366B" w:rsidRDefault="00E4366B" w:rsidP="00E4366B">
      <w:pPr>
        <w:pStyle w:val="Tekstpodstawowy"/>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informacja o zmianach Ogłoszenia o zamówieniu oraz SIWZ</w:t>
      </w:r>
    </w:p>
    <w:p w14:paraId="2852F372" w14:textId="6D0A0892" w:rsidR="00E4366B" w:rsidRDefault="00E4366B" w:rsidP="00E4366B">
      <w:pPr>
        <w:pStyle w:val="Tekstpodstawowy"/>
        <w:spacing w:before="0" w:beforeAutospacing="0" w:after="0" w:afterAutospacing="0"/>
        <w:jc w:val="center"/>
        <w:rPr>
          <w:rFonts w:asciiTheme="minorHAnsi" w:hAnsiTheme="minorHAnsi" w:cstheme="minorHAnsi"/>
          <w:bCs/>
          <w:sz w:val="28"/>
          <w:szCs w:val="28"/>
          <w:u w:val="single"/>
        </w:rPr>
      </w:pPr>
      <w:r>
        <w:rPr>
          <w:rFonts w:asciiTheme="minorHAnsi" w:hAnsiTheme="minorHAnsi" w:cstheme="minorHAnsi"/>
          <w:b/>
          <w:bCs/>
          <w:sz w:val="28"/>
          <w:szCs w:val="28"/>
          <w:u w:val="single"/>
        </w:rPr>
        <w:t>oraz przedłużenie terminu składania i otwarcia ofert do dnia 03.10.2019r.</w:t>
      </w:r>
    </w:p>
    <w:p w14:paraId="11521D88" w14:textId="77777777" w:rsidR="00E4366B" w:rsidRDefault="00E4366B" w:rsidP="00E4366B">
      <w:pPr>
        <w:pStyle w:val="Tekstpodstawowy"/>
        <w:ind w:firstLine="708"/>
        <w:jc w:val="both"/>
        <w:rPr>
          <w:rFonts w:asciiTheme="minorHAnsi" w:hAnsiTheme="minorHAnsi" w:cstheme="minorHAnsi"/>
        </w:rPr>
      </w:pPr>
    </w:p>
    <w:p w14:paraId="164397F7" w14:textId="13A8172B" w:rsidR="00E4366B" w:rsidRDefault="00E4366B" w:rsidP="00E4366B">
      <w:pPr>
        <w:pStyle w:val="Tekstpodstawowy"/>
        <w:ind w:firstLine="708"/>
        <w:jc w:val="both"/>
        <w:rPr>
          <w:rFonts w:asciiTheme="minorHAnsi" w:hAnsiTheme="minorHAnsi" w:cstheme="minorHAnsi"/>
        </w:rPr>
      </w:pPr>
      <w:r>
        <w:rPr>
          <w:rFonts w:asciiTheme="minorHAnsi" w:hAnsiTheme="minorHAnsi" w:cstheme="minorHAnsi"/>
        </w:rPr>
        <w:t xml:space="preserve">Działając zgodnie z art. 38 ust. 2 i 4 oraz art. 12a ust. 3 ustawy z dnia 29 stycznia 2004 r. Prawo zamówień publicznych (t. j. </w:t>
      </w:r>
      <w:r>
        <w:rPr>
          <w:rFonts w:asciiTheme="minorHAnsi" w:hAnsiTheme="minorHAnsi" w:cstheme="minorHAnsi"/>
          <w:bCs/>
          <w:color w:val="000000"/>
        </w:rPr>
        <w:t>Dz. U. 2018 r., poz. 1986 ze zm.</w:t>
      </w:r>
      <w:r>
        <w:rPr>
          <w:rFonts w:asciiTheme="minorHAnsi" w:hAnsiTheme="minorHAnsi" w:cstheme="minorHAnsi"/>
        </w:rPr>
        <w:t>), Zamawiający - Województwo Wielkopolskie z siedzibą Urzędu Marszałkowskiego Województwa Wielkopolskiego w Poznaniu, przekazuje treść pytań zainteresowanych Wykonawców do SIWZ oraz odpowiedzi Zamawiającego, a także informację o zmianach Ogłoszenia o zamówieniu oraz SIWZ.</w:t>
      </w:r>
    </w:p>
    <w:p w14:paraId="3A29A2FE" w14:textId="336E8866" w:rsidR="00E4366B" w:rsidRDefault="00E4366B" w:rsidP="00E4366B">
      <w:pPr>
        <w:pStyle w:val="Tekstpodstawowy"/>
        <w:ind w:firstLine="708"/>
        <w:jc w:val="both"/>
        <w:rPr>
          <w:rFonts w:asciiTheme="minorHAnsi" w:hAnsiTheme="minorHAnsi" w:cstheme="minorHAnsi"/>
          <w:bCs/>
        </w:rPr>
      </w:pPr>
      <w:r>
        <w:rPr>
          <w:rFonts w:asciiTheme="minorHAnsi" w:hAnsiTheme="minorHAnsi" w:cstheme="minorHAnsi"/>
        </w:rPr>
        <w:t xml:space="preserve">Są to kolejne pytania do SIWZ, które wpłynęły </w:t>
      </w:r>
      <w:r w:rsidR="00674750">
        <w:rPr>
          <w:rFonts w:asciiTheme="minorHAnsi" w:hAnsiTheme="minorHAnsi" w:cstheme="minorHAnsi"/>
        </w:rPr>
        <w:t xml:space="preserve">już </w:t>
      </w:r>
      <w:r>
        <w:rPr>
          <w:rFonts w:asciiTheme="minorHAnsi" w:hAnsiTheme="minorHAnsi" w:cstheme="minorHAnsi"/>
        </w:rPr>
        <w:t xml:space="preserve">po upływie terminu na zadawanie pytań. Zamawiający kontynuuje podział tych pytań na zestawy wraz z odpowiedziami, bez ujawniania źródła tych pytań (zgodnie z art. 38 ust. 2 przywołanej wyżej ustawy). </w:t>
      </w:r>
    </w:p>
    <w:p w14:paraId="2594CB46" w14:textId="77777777" w:rsidR="00182E90" w:rsidRPr="00BF653F" w:rsidRDefault="00182E90" w:rsidP="00182E90">
      <w:pPr>
        <w:pStyle w:val="Nagwek1"/>
      </w:pPr>
      <w:r>
        <w:lastRenderedPageBreak/>
        <w:t>Zestaw pytań nr XXVI</w:t>
      </w:r>
    </w:p>
    <w:p w14:paraId="5846F513" w14:textId="77777777" w:rsidR="00182E90" w:rsidRDefault="00182E90" w:rsidP="00182E90">
      <w:pPr>
        <w:autoSpaceDE w:val="0"/>
        <w:autoSpaceDN w:val="0"/>
        <w:adjustRightInd w:val="0"/>
        <w:rPr>
          <w:rFonts w:cstheme="minorHAnsi"/>
          <w:b/>
          <w:bCs/>
        </w:rPr>
      </w:pPr>
      <w:r w:rsidRPr="000A1D78">
        <w:rPr>
          <w:rFonts w:cstheme="minorHAnsi"/>
          <w:b/>
          <w:bCs/>
        </w:rPr>
        <w:t xml:space="preserve">Pytanie </w:t>
      </w:r>
      <w:r>
        <w:rPr>
          <w:rFonts w:cstheme="minorHAnsi"/>
          <w:b/>
          <w:bCs/>
        </w:rPr>
        <w:t>XXVI.1.</w:t>
      </w:r>
    </w:p>
    <w:p w14:paraId="3534C008" w14:textId="77777777" w:rsidR="00182E90" w:rsidRDefault="00182E90" w:rsidP="00182E90">
      <w:pPr>
        <w:spacing w:line="276" w:lineRule="auto"/>
        <w:jc w:val="both"/>
        <w:rPr>
          <w:rFonts w:asciiTheme="minorHAnsi" w:eastAsia="Times New Roman" w:hAnsiTheme="minorHAnsi" w:cstheme="minorBidi"/>
          <w:lang w:eastAsia="en-US"/>
        </w:rPr>
      </w:pPr>
      <w:r w:rsidRPr="00182E90">
        <w:rPr>
          <w:rFonts w:asciiTheme="minorHAnsi" w:eastAsia="Times New Roman" w:hAnsiTheme="minorHAnsi" w:cstheme="minorBidi"/>
          <w:lang w:eastAsia="en-US"/>
        </w:rPr>
        <w:t>dot. Załącznika nr 6 do SIWZ Wykaz osób</w:t>
      </w:r>
    </w:p>
    <w:p w14:paraId="43B7BC7C" w14:textId="77777777" w:rsidR="00182E90" w:rsidRPr="00182E90" w:rsidRDefault="00182E90" w:rsidP="00182E90">
      <w:pPr>
        <w:spacing w:line="276" w:lineRule="auto"/>
        <w:jc w:val="both"/>
        <w:rPr>
          <w:rFonts w:asciiTheme="minorHAnsi" w:eastAsia="Times New Roman" w:hAnsiTheme="minorHAnsi" w:cstheme="minorBidi"/>
          <w:lang w:eastAsia="en-US"/>
        </w:rPr>
      </w:pPr>
      <w:r>
        <w:rPr>
          <w:rFonts w:asciiTheme="minorHAnsi" w:eastAsia="Times New Roman" w:hAnsiTheme="minorHAnsi" w:cstheme="minorBidi"/>
          <w:lang w:eastAsia="en-US"/>
        </w:rPr>
        <w:t>B</w:t>
      </w:r>
      <w:r w:rsidRPr="00182E90">
        <w:rPr>
          <w:rFonts w:asciiTheme="minorHAnsi" w:eastAsia="Times New Roman" w:hAnsiTheme="minorHAnsi" w:cstheme="minorBidi"/>
          <w:lang w:eastAsia="en-US"/>
        </w:rPr>
        <w:t xml:space="preserve">ardzo proszę o ujednolicenie zapisu o możliwości pełnienie przez jedną osobę dwóch ról, tak jak to zapisane </w:t>
      </w:r>
      <w:r>
        <w:rPr>
          <w:rFonts w:asciiTheme="minorHAnsi" w:eastAsia="Times New Roman" w:hAnsiTheme="minorHAnsi" w:cstheme="minorBidi"/>
          <w:lang w:eastAsia="en-US"/>
        </w:rPr>
        <w:t>w </w:t>
      </w:r>
      <w:r w:rsidRPr="00182E90">
        <w:rPr>
          <w:rFonts w:asciiTheme="minorHAnsi" w:eastAsia="Times New Roman" w:hAnsiTheme="minorHAnsi" w:cstheme="minorBidi"/>
          <w:lang w:eastAsia="en-US"/>
        </w:rPr>
        <w:t>SIWZ.</w:t>
      </w:r>
    </w:p>
    <w:p w14:paraId="7AC6C91E" w14:textId="77777777" w:rsidR="00182E90" w:rsidRPr="00182E90" w:rsidRDefault="00182E90" w:rsidP="00182E90">
      <w:pPr>
        <w:spacing w:line="276" w:lineRule="auto"/>
        <w:jc w:val="both"/>
        <w:rPr>
          <w:rFonts w:asciiTheme="minorHAnsi" w:eastAsia="Times New Roman" w:hAnsiTheme="minorHAnsi" w:cstheme="minorBidi"/>
          <w:lang w:eastAsia="en-US"/>
        </w:rPr>
      </w:pPr>
      <w:r w:rsidRPr="00182E90">
        <w:rPr>
          <w:rFonts w:asciiTheme="minorHAnsi" w:eastAsia="Times New Roman" w:hAnsiTheme="minorHAnsi" w:cstheme="minorBidi"/>
          <w:lang w:eastAsia="en-US"/>
        </w:rPr>
        <w:t>Uwaga: W przypadku wymagań dotyczących potencjału kadrowego dopuszczalne jest wystąpienie określonej osoby w maksymalnie dwóch rolach. </w:t>
      </w:r>
    </w:p>
    <w:p w14:paraId="371E8F91" w14:textId="77777777" w:rsidR="00182E90" w:rsidRDefault="00182E90" w:rsidP="00182E90">
      <w:pPr>
        <w:autoSpaceDE w:val="0"/>
        <w:autoSpaceDN w:val="0"/>
        <w:adjustRightInd w:val="0"/>
        <w:rPr>
          <w:rFonts w:cstheme="minorHAnsi"/>
          <w:b/>
          <w:bCs/>
        </w:rPr>
      </w:pPr>
      <w:r>
        <w:rPr>
          <w:rFonts w:cstheme="minorHAnsi"/>
          <w:b/>
          <w:bCs/>
        </w:rPr>
        <w:t>Odpowiedź XXVI.1.</w:t>
      </w:r>
    </w:p>
    <w:p w14:paraId="2A767755" w14:textId="77777777" w:rsidR="00182E90" w:rsidRDefault="00182E90" w:rsidP="00182E90">
      <w:pPr>
        <w:autoSpaceDE w:val="0"/>
        <w:autoSpaceDN w:val="0"/>
        <w:adjustRightInd w:val="0"/>
        <w:jc w:val="both"/>
        <w:rPr>
          <w:rFonts w:cstheme="minorHAnsi"/>
        </w:rPr>
      </w:pPr>
      <w:r>
        <w:rPr>
          <w:rFonts w:cstheme="minorHAnsi"/>
        </w:rPr>
        <w:t xml:space="preserve">Zamawiający dokonał modyfikacji treści </w:t>
      </w:r>
      <w:r w:rsidRPr="00DE374E">
        <w:t>Załącznik</w:t>
      </w:r>
      <w:r>
        <w:t>a</w:t>
      </w:r>
      <w:r w:rsidRPr="00DE374E">
        <w:t xml:space="preserve"> nr </w:t>
      </w:r>
      <w:r>
        <w:t>6.</w:t>
      </w:r>
      <w:r w:rsidRPr="00DE374E">
        <w:t xml:space="preserve"> do SIWZ</w:t>
      </w:r>
      <w:r>
        <w:t xml:space="preserve"> – </w:t>
      </w:r>
      <w:r w:rsidRPr="007122EA">
        <w:rPr>
          <w:i/>
          <w:iCs/>
        </w:rPr>
        <w:t xml:space="preserve">Wykaz </w:t>
      </w:r>
      <w:r>
        <w:rPr>
          <w:i/>
          <w:iCs/>
        </w:rPr>
        <w:t>osób</w:t>
      </w:r>
      <w:r>
        <w:t xml:space="preserve"> w ten sposób, że słowa: </w:t>
      </w:r>
      <w:r w:rsidRPr="00182E90">
        <w:rPr>
          <w:rFonts w:asciiTheme="minorHAnsi" w:eastAsia="Times New Roman" w:hAnsiTheme="minorHAnsi" w:cstheme="minorBidi"/>
          <w:i/>
          <w:iCs/>
          <w:lang w:eastAsia="en-US"/>
        </w:rPr>
        <w:t>„Uwaga: Dopuszczalne jest wystąpienie określonej osoby tylko w jednej roli”</w:t>
      </w:r>
      <w:r>
        <w:rPr>
          <w:rFonts w:asciiTheme="minorHAnsi" w:eastAsia="Times New Roman" w:hAnsiTheme="minorHAnsi" w:cstheme="minorBidi"/>
          <w:lang w:eastAsia="en-US"/>
        </w:rPr>
        <w:t xml:space="preserve"> zastępuje się słowami: </w:t>
      </w:r>
      <w:r w:rsidRPr="00182E90">
        <w:rPr>
          <w:rFonts w:asciiTheme="minorHAnsi" w:eastAsia="Times New Roman" w:hAnsiTheme="minorHAnsi" w:cstheme="minorBidi"/>
          <w:i/>
          <w:iCs/>
          <w:lang w:eastAsia="en-US"/>
        </w:rPr>
        <w:t>„</w:t>
      </w:r>
      <w:r w:rsidRPr="00182E90">
        <w:rPr>
          <w:rFonts w:cstheme="minorHAnsi"/>
          <w:i/>
          <w:iCs/>
        </w:rPr>
        <w:t>Uwaga: W</w:t>
      </w:r>
      <w:r>
        <w:rPr>
          <w:rFonts w:cstheme="minorHAnsi"/>
          <w:i/>
          <w:iCs/>
        </w:rPr>
        <w:t> </w:t>
      </w:r>
      <w:r w:rsidRPr="00182E90">
        <w:rPr>
          <w:rFonts w:cstheme="minorHAnsi"/>
          <w:i/>
          <w:iCs/>
        </w:rPr>
        <w:t>przypadku wymagań dotyczących potencjału kadrowego dopuszczalne jest wystąpienie okreś</w:t>
      </w:r>
      <w:r>
        <w:rPr>
          <w:rFonts w:cstheme="minorHAnsi"/>
          <w:i/>
          <w:iCs/>
        </w:rPr>
        <w:t>lonej osoby w </w:t>
      </w:r>
      <w:r w:rsidRPr="00182E90">
        <w:rPr>
          <w:rFonts w:cstheme="minorHAnsi"/>
          <w:i/>
          <w:iCs/>
        </w:rPr>
        <w:t>maksymalnie dwó</w:t>
      </w:r>
      <w:r>
        <w:rPr>
          <w:rFonts w:cstheme="minorHAnsi"/>
          <w:i/>
          <w:iCs/>
        </w:rPr>
        <w:t>ch rolach</w:t>
      </w:r>
      <w:r w:rsidRPr="00182E90">
        <w:rPr>
          <w:rFonts w:cstheme="minorHAnsi"/>
          <w:i/>
          <w:iCs/>
        </w:rPr>
        <w:t>”</w:t>
      </w:r>
      <w:r>
        <w:rPr>
          <w:rFonts w:cstheme="minorHAnsi"/>
        </w:rPr>
        <w:t>.</w:t>
      </w:r>
    </w:p>
    <w:p w14:paraId="1DCCC090" w14:textId="77777777" w:rsidR="00182E90" w:rsidRPr="00BF653F" w:rsidRDefault="00182E90" w:rsidP="00182E90">
      <w:pPr>
        <w:pStyle w:val="Nagwek1"/>
      </w:pPr>
      <w:r>
        <w:lastRenderedPageBreak/>
        <w:t>Zestaw pytań nr XXVII</w:t>
      </w:r>
    </w:p>
    <w:p w14:paraId="53040F21" w14:textId="77777777" w:rsidR="00951EFB" w:rsidRPr="00951EFB" w:rsidRDefault="00951EFB" w:rsidP="00951EFB">
      <w:pPr>
        <w:pStyle w:val="Default"/>
        <w:rPr>
          <w:rFonts w:asciiTheme="minorHAnsi" w:hAnsiTheme="minorHAnsi" w:cstheme="minorHAnsi"/>
          <w:b/>
          <w:bCs/>
          <w:sz w:val="20"/>
          <w:szCs w:val="20"/>
        </w:rPr>
      </w:pPr>
      <w:r w:rsidRPr="00951EFB">
        <w:rPr>
          <w:rFonts w:asciiTheme="minorHAnsi" w:hAnsiTheme="minorHAnsi" w:cstheme="minorHAnsi"/>
          <w:b/>
          <w:bCs/>
          <w:sz w:val="20"/>
          <w:szCs w:val="20"/>
        </w:rPr>
        <w:t xml:space="preserve">Pytanie </w:t>
      </w:r>
      <w:r w:rsidRPr="00951EFB">
        <w:rPr>
          <w:rFonts w:cstheme="minorHAnsi"/>
          <w:b/>
          <w:bCs/>
          <w:sz w:val="20"/>
          <w:szCs w:val="20"/>
        </w:rPr>
        <w:t>XXVII.</w:t>
      </w:r>
      <w:r w:rsidRPr="00951EFB">
        <w:rPr>
          <w:rFonts w:asciiTheme="minorHAnsi" w:hAnsiTheme="minorHAnsi" w:cstheme="minorHAnsi"/>
          <w:b/>
          <w:bCs/>
          <w:sz w:val="20"/>
          <w:szCs w:val="20"/>
        </w:rPr>
        <w:t>1.</w:t>
      </w:r>
    </w:p>
    <w:p w14:paraId="5DC55561" w14:textId="77777777" w:rsidR="00951EFB" w:rsidRPr="00874A58"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 xml:space="preserve">Dotyczy Załącznika nr 6 do SIWZ – Wykaz osób: </w:t>
      </w:r>
    </w:p>
    <w:p w14:paraId="766955C2" w14:textId="77777777" w:rsidR="00951EFB"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Czy Zamawiający uzna za równoważny certyfikat audytora wiodącego według normy PN/ISO 27001:2007?</w:t>
      </w:r>
    </w:p>
    <w:p w14:paraId="420BE66B" w14:textId="77777777" w:rsidR="00951EFB" w:rsidRPr="002F153B" w:rsidRDefault="00951EFB" w:rsidP="00951EFB">
      <w:pPr>
        <w:pStyle w:val="Default"/>
        <w:rPr>
          <w:rFonts w:asciiTheme="minorHAnsi" w:hAnsiTheme="minorHAnsi" w:cstheme="minorHAnsi"/>
          <w:b/>
          <w:bCs/>
          <w:sz w:val="20"/>
          <w:szCs w:val="20"/>
        </w:rPr>
      </w:pPr>
      <w:r w:rsidRPr="002F153B">
        <w:rPr>
          <w:rFonts w:asciiTheme="minorHAnsi" w:hAnsiTheme="minorHAnsi" w:cstheme="minorHAnsi"/>
          <w:b/>
          <w:bCs/>
          <w:sz w:val="20"/>
          <w:szCs w:val="20"/>
        </w:rPr>
        <w:t xml:space="preserve">Odpowiedź </w:t>
      </w:r>
      <w:r w:rsidRPr="00951EFB">
        <w:rPr>
          <w:rFonts w:asciiTheme="minorHAnsi" w:hAnsiTheme="minorHAnsi" w:cstheme="minorHAnsi"/>
          <w:b/>
          <w:bCs/>
          <w:sz w:val="20"/>
          <w:szCs w:val="20"/>
        </w:rPr>
        <w:t>XXVII.</w:t>
      </w:r>
      <w:r w:rsidRPr="002F153B">
        <w:rPr>
          <w:rFonts w:asciiTheme="minorHAnsi" w:hAnsiTheme="minorHAnsi" w:cstheme="minorHAnsi"/>
          <w:b/>
          <w:bCs/>
          <w:sz w:val="20"/>
          <w:szCs w:val="20"/>
        </w:rPr>
        <w:t>1.</w:t>
      </w:r>
    </w:p>
    <w:p w14:paraId="5D9362EC" w14:textId="77777777" w:rsidR="00951EFB" w:rsidRPr="00874A58" w:rsidRDefault="00951EFB" w:rsidP="00951EFB">
      <w:pPr>
        <w:pStyle w:val="Default"/>
        <w:rPr>
          <w:rFonts w:asciiTheme="minorHAnsi" w:hAnsiTheme="minorHAnsi" w:cstheme="minorHAnsi"/>
          <w:sz w:val="20"/>
          <w:szCs w:val="20"/>
        </w:rPr>
      </w:pPr>
      <w:r>
        <w:rPr>
          <w:rFonts w:asciiTheme="minorHAnsi" w:hAnsiTheme="minorHAnsi" w:cstheme="minorHAnsi"/>
          <w:sz w:val="20"/>
          <w:szCs w:val="20"/>
        </w:rPr>
        <w:t xml:space="preserve">Zamawiający nie uzna za równoważny </w:t>
      </w:r>
      <w:r w:rsidRPr="002F153B">
        <w:rPr>
          <w:rFonts w:asciiTheme="minorHAnsi" w:hAnsiTheme="minorHAnsi" w:cstheme="minorHAnsi"/>
          <w:sz w:val="20"/>
          <w:szCs w:val="20"/>
        </w:rPr>
        <w:t>certyfikat audytora wiodącego według normy PN/ISO 27001:2007</w:t>
      </w:r>
      <w:r>
        <w:rPr>
          <w:rFonts w:asciiTheme="minorHAnsi" w:hAnsiTheme="minorHAnsi" w:cstheme="minorHAnsi"/>
          <w:sz w:val="20"/>
          <w:szCs w:val="20"/>
        </w:rPr>
        <w:t>.</w:t>
      </w:r>
    </w:p>
    <w:p w14:paraId="7A46DF95" w14:textId="77777777" w:rsidR="00951EFB" w:rsidRPr="001A0914" w:rsidRDefault="00951EFB" w:rsidP="00951EFB">
      <w:pPr>
        <w:pStyle w:val="Default"/>
        <w:rPr>
          <w:rFonts w:asciiTheme="minorHAnsi" w:hAnsiTheme="minorHAnsi" w:cstheme="minorHAnsi"/>
          <w:b/>
          <w:bCs/>
          <w:sz w:val="20"/>
          <w:szCs w:val="20"/>
        </w:rPr>
      </w:pPr>
      <w:r w:rsidRPr="001A0914">
        <w:rPr>
          <w:rFonts w:asciiTheme="minorHAnsi" w:hAnsiTheme="minorHAnsi" w:cstheme="minorHAnsi"/>
          <w:b/>
          <w:bCs/>
          <w:sz w:val="20"/>
          <w:szCs w:val="20"/>
        </w:rPr>
        <w:t xml:space="preserve">Pytanie </w:t>
      </w:r>
      <w:r w:rsidRPr="00951EFB">
        <w:rPr>
          <w:rFonts w:asciiTheme="minorHAnsi" w:hAnsiTheme="minorHAnsi" w:cstheme="minorHAnsi"/>
          <w:b/>
          <w:bCs/>
          <w:sz w:val="20"/>
          <w:szCs w:val="20"/>
        </w:rPr>
        <w:t>XXVII.</w:t>
      </w:r>
      <w:r w:rsidRPr="001A0914">
        <w:rPr>
          <w:rFonts w:asciiTheme="minorHAnsi" w:hAnsiTheme="minorHAnsi" w:cstheme="minorHAnsi"/>
          <w:b/>
          <w:bCs/>
          <w:sz w:val="20"/>
          <w:szCs w:val="20"/>
        </w:rPr>
        <w:t>2.</w:t>
      </w:r>
    </w:p>
    <w:p w14:paraId="0BFC4DE5" w14:textId="77777777" w:rsidR="00951EFB" w:rsidRPr="00874A58"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 xml:space="preserve">Dotyczy Załącznika nr 6 do SIWZ – Wykaz osób: </w:t>
      </w:r>
    </w:p>
    <w:p w14:paraId="6944F9EB" w14:textId="77777777" w:rsidR="00951EFB" w:rsidRPr="00874A58"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 xml:space="preserve">Czy Zamawiający dopuszcza rozwiązanie w którym oferent wskaże dwóch Ekspertów ds. bezpieczeństwa teleinformatycznego wspólnie spełniających powyższe wymagania? </w:t>
      </w:r>
    </w:p>
    <w:p w14:paraId="1634A143" w14:textId="77777777" w:rsidR="00951EFB" w:rsidRPr="002F153B" w:rsidRDefault="00951EFB" w:rsidP="00951EFB">
      <w:pPr>
        <w:pStyle w:val="Default"/>
        <w:rPr>
          <w:rFonts w:asciiTheme="minorHAnsi" w:hAnsiTheme="minorHAnsi" w:cstheme="minorHAnsi"/>
          <w:b/>
          <w:bCs/>
          <w:sz w:val="20"/>
          <w:szCs w:val="20"/>
        </w:rPr>
      </w:pPr>
      <w:r w:rsidRPr="002F153B">
        <w:rPr>
          <w:rFonts w:asciiTheme="minorHAnsi" w:hAnsiTheme="minorHAnsi" w:cstheme="minorHAnsi"/>
          <w:b/>
          <w:bCs/>
          <w:sz w:val="20"/>
          <w:szCs w:val="20"/>
        </w:rPr>
        <w:t xml:space="preserve">Odpowiedź </w:t>
      </w:r>
      <w:r w:rsidRPr="00951EFB">
        <w:rPr>
          <w:rFonts w:asciiTheme="minorHAnsi" w:hAnsiTheme="minorHAnsi" w:cstheme="minorHAnsi"/>
          <w:b/>
          <w:bCs/>
          <w:sz w:val="20"/>
          <w:szCs w:val="20"/>
        </w:rPr>
        <w:t>XXVII.</w:t>
      </w:r>
      <w:r w:rsidRPr="002F153B">
        <w:rPr>
          <w:rFonts w:asciiTheme="minorHAnsi" w:hAnsiTheme="minorHAnsi" w:cstheme="minorHAnsi"/>
          <w:b/>
          <w:bCs/>
          <w:sz w:val="20"/>
          <w:szCs w:val="20"/>
        </w:rPr>
        <w:t>2.</w:t>
      </w:r>
    </w:p>
    <w:p w14:paraId="7C1B4899" w14:textId="77777777" w:rsidR="00951EFB" w:rsidRPr="00874A58" w:rsidRDefault="00951EFB" w:rsidP="00951EFB">
      <w:pPr>
        <w:pStyle w:val="Default"/>
        <w:rPr>
          <w:rFonts w:asciiTheme="minorHAnsi" w:hAnsiTheme="minorHAnsi" w:cstheme="minorHAnsi"/>
          <w:sz w:val="20"/>
          <w:szCs w:val="20"/>
        </w:rPr>
      </w:pPr>
      <w:r>
        <w:rPr>
          <w:rFonts w:asciiTheme="minorHAnsi" w:hAnsiTheme="minorHAnsi" w:cstheme="minorHAnsi"/>
          <w:sz w:val="20"/>
          <w:szCs w:val="20"/>
        </w:rPr>
        <w:t>Zamawiający zgodnie z zapisami SIWZ wymaga spełnienia wszystkich wymagań dotyczących potencjału kadrowego dla danego stanowiska przez jedną osobę.</w:t>
      </w:r>
    </w:p>
    <w:p w14:paraId="3DBD1DCD" w14:textId="77777777" w:rsidR="00951EFB" w:rsidRPr="00951EFB" w:rsidRDefault="00951EFB" w:rsidP="00951EFB">
      <w:pPr>
        <w:pStyle w:val="Default"/>
        <w:rPr>
          <w:rFonts w:asciiTheme="minorHAnsi" w:hAnsiTheme="minorHAnsi" w:cstheme="minorHAnsi"/>
          <w:b/>
          <w:bCs/>
          <w:sz w:val="20"/>
          <w:szCs w:val="20"/>
        </w:rPr>
      </w:pPr>
      <w:r w:rsidRPr="00874A58">
        <w:rPr>
          <w:rFonts w:asciiTheme="minorHAnsi" w:hAnsiTheme="minorHAnsi" w:cstheme="minorHAnsi"/>
          <w:b/>
          <w:bCs/>
          <w:sz w:val="20"/>
          <w:szCs w:val="20"/>
        </w:rPr>
        <w:t xml:space="preserve">Pytanie </w:t>
      </w:r>
      <w:r w:rsidRPr="00951EFB">
        <w:rPr>
          <w:rFonts w:asciiTheme="minorHAnsi" w:hAnsiTheme="minorHAnsi" w:cstheme="minorHAnsi"/>
          <w:b/>
          <w:bCs/>
          <w:sz w:val="20"/>
          <w:szCs w:val="20"/>
        </w:rPr>
        <w:t>XXVII.</w:t>
      </w:r>
      <w:r>
        <w:rPr>
          <w:rFonts w:asciiTheme="minorHAnsi" w:hAnsiTheme="minorHAnsi" w:cstheme="minorHAnsi"/>
          <w:b/>
          <w:bCs/>
          <w:sz w:val="20"/>
          <w:szCs w:val="20"/>
        </w:rPr>
        <w:t>3.</w:t>
      </w:r>
    </w:p>
    <w:p w14:paraId="1B2D2402" w14:textId="77777777" w:rsidR="00951EFB"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Dotyczy Załącznika nr 8 do SOPZ – „Wymagania szczegółowe w zakresie dostaw, instalacji, konfiguracji i uruchomienia infrastruktury telekomunikacyjnej SIPWW”</w:t>
      </w:r>
    </w:p>
    <w:p w14:paraId="2DCB0EBC" w14:textId="77777777" w:rsidR="00951EFB" w:rsidRPr="00874A58"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 xml:space="preserve">4.1 Wymagania Warstwa Routerów Internet </w:t>
      </w:r>
    </w:p>
    <w:p w14:paraId="62010A00" w14:textId="77777777" w:rsidR="00951EFB" w:rsidRPr="00874A58"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 xml:space="preserve">Zamawiający wymaga: </w:t>
      </w:r>
    </w:p>
    <w:p w14:paraId="5CE99BAF" w14:textId="77777777" w:rsidR="00951EFB" w:rsidRPr="00874A58" w:rsidRDefault="00951EFB" w:rsidP="00951EFB">
      <w:pPr>
        <w:pStyle w:val="Default"/>
        <w:rPr>
          <w:rFonts w:asciiTheme="minorHAnsi" w:hAnsiTheme="minorHAnsi" w:cstheme="minorHAnsi"/>
          <w:sz w:val="20"/>
          <w:szCs w:val="20"/>
        </w:rPr>
      </w:pPr>
      <w:r w:rsidRPr="00874A58">
        <w:rPr>
          <w:rFonts w:asciiTheme="minorHAnsi" w:hAnsiTheme="minorHAnsi" w:cstheme="minorHAnsi"/>
          <w:i/>
          <w:iCs/>
          <w:sz w:val="20"/>
          <w:szCs w:val="20"/>
        </w:rPr>
        <w:t xml:space="preserve">32. Urządzenie musi obsługiwać protokoły </w:t>
      </w:r>
      <w:proofErr w:type="spellStart"/>
      <w:r w:rsidRPr="00874A58">
        <w:rPr>
          <w:rFonts w:asciiTheme="minorHAnsi" w:hAnsiTheme="minorHAnsi" w:cstheme="minorHAnsi"/>
          <w:i/>
          <w:iCs/>
          <w:sz w:val="20"/>
          <w:szCs w:val="20"/>
        </w:rPr>
        <w:t>Spanning</w:t>
      </w:r>
      <w:proofErr w:type="spellEnd"/>
      <w:r w:rsidRPr="00874A58">
        <w:rPr>
          <w:rFonts w:asciiTheme="minorHAnsi" w:hAnsiTheme="minorHAnsi" w:cstheme="minorHAnsi"/>
          <w:i/>
          <w:iCs/>
          <w:sz w:val="20"/>
          <w:szCs w:val="20"/>
        </w:rPr>
        <w:t xml:space="preserve"> </w:t>
      </w:r>
      <w:proofErr w:type="spellStart"/>
      <w:r w:rsidRPr="00874A58">
        <w:rPr>
          <w:rFonts w:asciiTheme="minorHAnsi" w:hAnsiTheme="minorHAnsi" w:cstheme="minorHAnsi"/>
          <w:i/>
          <w:iCs/>
          <w:sz w:val="20"/>
          <w:szCs w:val="20"/>
        </w:rPr>
        <w:t>Tree</w:t>
      </w:r>
      <w:proofErr w:type="spellEnd"/>
      <w:r w:rsidRPr="00874A58">
        <w:rPr>
          <w:rFonts w:asciiTheme="minorHAnsi" w:hAnsiTheme="minorHAnsi" w:cstheme="minorHAnsi"/>
          <w:i/>
          <w:iCs/>
          <w:sz w:val="20"/>
          <w:szCs w:val="20"/>
        </w:rPr>
        <w:t xml:space="preserve"> – zgodnie z co najmniej IEEE 802.1d, 802.1w i 802.1s. </w:t>
      </w:r>
    </w:p>
    <w:p w14:paraId="090661D1" w14:textId="77777777" w:rsidR="00951EFB" w:rsidRPr="00874A58"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 xml:space="preserve">Protokół </w:t>
      </w:r>
      <w:proofErr w:type="spellStart"/>
      <w:r w:rsidRPr="00874A58">
        <w:rPr>
          <w:rFonts w:asciiTheme="minorHAnsi" w:hAnsiTheme="minorHAnsi" w:cstheme="minorHAnsi"/>
          <w:sz w:val="20"/>
          <w:szCs w:val="20"/>
        </w:rPr>
        <w:t>Spanning</w:t>
      </w:r>
      <w:proofErr w:type="spellEnd"/>
      <w:r w:rsidRPr="00874A58">
        <w:rPr>
          <w:rFonts w:asciiTheme="minorHAnsi" w:hAnsiTheme="minorHAnsi" w:cstheme="minorHAnsi"/>
          <w:sz w:val="20"/>
          <w:szCs w:val="20"/>
        </w:rPr>
        <w:t xml:space="preserve"> </w:t>
      </w:r>
      <w:proofErr w:type="spellStart"/>
      <w:r w:rsidRPr="00874A58">
        <w:rPr>
          <w:rFonts w:asciiTheme="minorHAnsi" w:hAnsiTheme="minorHAnsi" w:cstheme="minorHAnsi"/>
          <w:sz w:val="20"/>
          <w:szCs w:val="20"/>
        </w:rPr>
        <w:t>Tree</w:t>
      </w:r>
      <w:proofErr w:type="spellEnd"/>
      <w:r w:rsidRPr="00874A58">
        <w:rPr>
          <w:rFonts w:asciiTheme="minorHAnsi" w:hAnsiTheme="minorHAnsi" w:cstheme="minorHAnsi"/>
          <w:sz w:val="20"/>
          <w:szCs w:val="20"/>
        </w:rPr>
        <w:t xml:space="preserve">, wykorzystywany w sieciach lokalnych, nie ma zastosowania w przypadku opisywanych urządzeń. Konieczność jego stosowania nie wynika też z opisanej architektury rozwiązania. Jednocześnie w znaczący sposób ogranicza wybór urządzenia, wskazując na rozwiązania firmy </w:t>
      </w:r>
      <w:proofErr w:type="spellStart"/>
      <w:r w:rsidRPr="00874A58">
        <w:rPr>
          <w:rFonts w:asciiTheme="minorHAnsi" w:hAnsiTheme="minorHAnsi" w:cstheme="minorHAnsi"/>
          <w:sz w:val="20"/>
          <w:szCs w:val="20"/>
        </w:rPr>
        <w:t>Juniper</w:t>
      </w:r>
      <w:proofErr w:type="spellEnd"/>
      <w:r w:rsidRPr="00874A58">
        <w:rPr>
          <w:rFonts w:asciiTheme="minorHAnsi" w:hAnsiTheme="minorHAnsi" w:cstheme="minorHAnsi"/>
          <w:sz w:val="20"/>
          <w:szCs w:val="20"/>
        </w:rPr>
        <w:t xml:space="preserve"> Networks. Proszę o usunięcie zapisu. </w:t>
      </w:r>
    </w:p>
    <w:p w14:paraId="54E34F37" w14:textId="77777777" w:rsidR="00951EFB" w:rsidRPr="002F153B" w:rsidRDefault="00951EFB" w:rsidP="00951EFB">
      <w:pPr>
        <w:pStyle w:val="Default"/>
        <w:rPr>
          <w:rFonts w:asciiTheme="minorHAnsi" w:hAnsiTheme="minorHAnsi" w:cstheme="minorHAnsi"/>
          <w:b/>
          <w:bCs/>
          <w:sz w:val="20"/>
          <w:szCs w:val="20"/>
        </w:rPr>
      </w:pPr>
      <w:r w:rsidRPr="002F153B">
        <w:rPr>
          <w:rFonts w:asciiTheme="minorHAnsi" w:hAnsiTheme="minorHAnsi" w:cstheme="minorHAnsi"/>
          <w:b/>
          <w:bCs/>
          <w:sz w:val="20"/>
          <w:szCs w:val="20"/>
        </w:rPr>
        <w:t xml:space="preserve">Odpowiedź </w:t>
      </w:r>
      <w:r w:rsidRPr="00951EFB">
        <w:rPr>
          <w:rFonts w:asciiTheme="minorHAnsi" w:hAnsiTheme="minorHAnsi" w:cstheme="minorHAnsi"/>
          <w:b/>
          <w:bCs/>
          <w:sz w:val="20"/>
          <w:szCs w:val="20"/>
        </w:rPr>
        <w:t>XXVII.</w:t>
      </w:r>
      <w:r>
        <w:rPr>
          <w:rFonts w:asciiTheme="minorHAnsi" w:hAnsiTheme="minorHAnsi" w:cstheme="minorHAnsi"/>
          <w:b/>
          <w:bCs/>
          <w:sz w:val="20"/>
          <w:szCs w:val="20"/>
        </w:rPr>
        <w:t>3</w:t>
      </w:r>
      <w:r w:rsidRPr="002F153B">
        <w:rPr>
          <w:rFonts w:asciiTheme="minorHAnsi" w:hAnsiTheme="minorHAnsi" w:cstheme="minorHAnsi"/>
          <w:b/>
          <w:bCs/>
          <w:sz w:val="20"/>
          <w:szCs w:val="20"/>
        </w:rPr>
        <w:t>.</w:t>
      </w:r>
    </w:p>
    <w:p w14:paraId="2F62C4FA" w14:textId="77777777" w:rsidR="00951EFB" w:rsidRDefault="00951EFB" w:rsidP="00951EFB">
      <w:pPr>
        <w:pStyle w:val="Default"/>
        <w:rPr>
          <w:rFonts w:asciiTheme="minorHAnsi" w:hAnsiTheme="minorHAnsi" w:cstheme="minorHAnsi"/>
          <w:sz w:val="20"/>
          <w:szCs w:val="20"/>
        </w:rPr>
      </w:pPr>
      <w:r w:rsidRPr="008F49DC">
        <w:rPr>
          <w:rFonts w:asciiTheme="minorHAnsi" w:hAnsiTheme="minorHAnsi" w:cstheme="minorHAnsi"/>
          <w:sz w:val="20"/>
          <w:szCs w:val="20"/>
        </w:rPr>
        <w:t xml:space="preserve">Protokoły </w:t>
      </w:r>
      <w:proofErr w:type="spellStart"/>
      <w:r w:rsidRPr="008F49DC">
        <w:rPr>
          <w:rFonts w:asciiTheme="minorHAnsi" w:hAnsiTheme="minorHAnsi" w:cstheme="minorHAnsi"/>
          <w:sz w:val="20"/>
          <w:szCs w:val="20"/>
        </w:rPr>
        <w:t>Spanning</w:t>
      </w:r>
      <w:proofErr w:type="spellEnd"/>
      <w:r w:rsidRPr="008F49DC">
        <w:rPr>
          <w:rFonts w:asciiTheme="minorHAnsi" w:hAnsiTheme="minorHAnsi" w:cstheme="minorHAnsi"/>
          <w:sz w:val="20"/>
          <w:szCs w:val="20"/>
        </w:rPr>
        <w:t xml:space="preserve"> </w:t>
      </w:r>
      <w:proofErr w:type="spellStart"/>
      <w:r w:rsidRPr="008F49DC">
        <w:rPr>
          <w:rFonts w:asciiTheme="minorHAnsi" w:hAnsiTheme="minorHAnsi" w:cstheme="minorHAnsi"/>
          <w:sz w:val="20"/>
          <w:szCs w:val="20"/>
        </w:rPr>
        <w:t>Tree</w:t>
      </w:r>
      <w:proofErr w:type="spellEnd"/>
      <w:r w:rsidRPr="008F49DC">
        <w:rPr>
          <w:rFonts w:asciiTheme="minorHAnsi" w:hAnsiTheme="minorHAnsi" w:cstheme="minorHAnsi"/>
          <w:sz w:val="20"/>
          <w:szCs w:val="20"/>
        </w:rPr>
        <w:t xml:space="preserve"> mają zastosowanie w przypadku obsługi przez router sieci L2 VPN (VPLS) zgodnie z wymaganiem nr 24. Przy tym wymagana jest obsługa przynajmniej jednego z wariantów protokołu wymienionych w pkt. 32.</w:t>
      </w:r>
    </w:p>
    <w:p w14:paraId="7B2B760C" w14:textId="77777777" w:rsidR="00951EFB" w:rsidRDefault="00951EFB" w:rsidP="00951EFB">
      <w:pPr>
        <w:pStyle w:val="Default"/>
        <w:rPr>
          <w:rFonts w:asciiTheme="minorHAnsi" w:hAnsiTheme="minorHAnsi" w:cstheme="minorHAnsi"/>
          <w:b/>
          <w:bCs/>
          <w:sz w:val="20"/>
          <w:szCs w:val="20"/>
        </w:rPr>
      </w:pPr>
      <w:r w:rsidRPr="00874A58">
        <w:rPr>
          <w:rFonts w:asciiTheme="minorHAnsi" w:hAnsiTheme="minorHAnsi" w:cstheme="minorHAnsi"/>
          <w:b/>
          <w:bCs/>
          <w:sz w:val="20"/>
          <w:szCs w:val="20"/>
        </w:rPr>
        <w:t xml:space="preserve">Pytanie </w:t>
      </w:r>
      <w:r w:rsidRPr="00951EFB">
        <w:rPr>
          <w:rFonts w:asciiTheme="minorHAnsi" w:hAnsiTheme="minorHAnsi" w:cstheme="minorHAnsi"/>
          <w:b/>
          <w:bCs/>
          <w:sz w:val="20"/>
          <w:szCs w:val="20"/>
        </w:rPr>
        <w:t>XXVII.</w:t>
      </w:r>
      <w:r>
        <w:rPr>
          <w:rFonts w:asciiTheme="minorHAnsi" w:hAnsiTheme="minorHAnsi" w:cstheme="minorHAnsi"/>
          <w:b/>
          <w:bCs/>
          <w:sz w:val="20"/>
          <w:szCs w:val="20"/>
        </w:rPr>
        <w:t>4.</w:t>
      </w:r>
    </w:p>
    <w:p w14:paraId="4D5C9249" w14:textId="77777777" w:rsidR="00951EFB"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Dotyczy Załącznika nr 8 do SOPZ – „Wymagania szczegółowe w zakresie dostaw, instalacji, konfiguracji i uruchomienia infrastruktury telekomunikacyjnej SIPWW”</w:t>
      </w:r>
    </w:p>
    <w:p w14:paraId="7364D1F5" w14:textId="77777777" w:rsidR="00951EFB" w:rsidRPr="00E63904" w:rsidRDefault="00951EFB" w:rsidP="00951EFB">
      <w:pPr>
        <w:pStyle w:val="Default"/>
        <w:rPr>
          <w:rFonts w:asciiTheme="minorHAnsi" w:hAnsiTheme="minorHAnsi" w:cstheme="minorHAnsi"/>
          <w:sz w:val="20"/>
          <w:szCs w:val="20"/>
        </w:rPr>
      </w:pPr>
      <w:r w:rsidRPr="00E63904">
        <w:rPr>
          <w:rFonts w:asciiTheme="minorHAnsi" w:hAnsiTheme="minorHAnsi" w:cstheme="minorHAnsi"/>
          <w:sz w:val="20"/>
          <w:szCs w:val="20"/>
        </w:rPr>
        <w:t xml:space="preserve">4.1 Wymagania Warstwa Routerów Internet </w:t>
      </w:r>
    </w:p>
    <w:p w14:paraId="7DD7A33B" w14:textId="77777777" w:rsidR="00951EFB" w:rsidRPr="00874A58"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 xml:space="preserve">Zamawiający wymaga: </w:t>
      </w:r>
    </w:p>
    <w:p w14:paraId="549DF8C2" w14:textId="77777777" w:rsidR="00951EFB" w:rsidRPr="00874A58"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 xml:space="preserve">34. Urządzenie musi umożliwiać rozbudowę o obsługę mechanizmów bezpieczeństwa sieciowego o wydajności co najmniej 20 </w:t>
      </w:r>
      <w:proofErr w:type="spellStart"/>
      <w:r w:rsidRPr="00874A58">
        <w:rPr>
          <w:rFonts w:asciiTheme="minorHAnsi" w:hAnsiTheme="minorHAnsi" w:cstheme="minorHAnsi"/>
          <w:sz w:val="20"/>
          <w:szCs w:val="20"/>
        </w:rPr>
        <w:t>Gbps</w:t>
      </w:r>
      <w:proofErr w:type="spellEnd"/>
      <w:r w:rsidRPr="00874A58">
        <w:rPr>
          <w:rFonts w:asciiTheme="minorHAnsi" w:hAnsiTheme="minorHAnsi" w:cstheme="minorHAnsi"/>
          <w:sz w:val="20"/>
          <w:szCs w:val="20"/>
        </w:rPr>
        <w:t xml:space="preserve">: </w:t>
      </w:r>
    </w:p>
    <w:p w14:paraId="4B5CFAB9" w14:textId="77777777" w:rsidR="00951EFB" w:rsidRPr="00874A58" w:rsidRDefault="00951EFB" w:rsidP="00951EFB">
      <w:pPr>
        <w:pStyle w:val="Default"/>
        <w:numPr>
          <w:ilvl w:val="0"/>
          <w:numId w:val="3"/>
        </w:numPr>
        <w:rPr>
          <w:rFonts w:asciiTheme="minorHAnsi" w:hAnsiTheme="minorHAnsi" w:cstheme="minorHAnsi"/>
          <w:sz w:val="20"/>
          <w:szCs w:val="20"/>
        </w:rPr>
      </w:pPr>
      <w:proofErr w:type="spellStart"/>
      <w:r w:rsidRPr="00874A58">
        <w:rPr>
          <w:rFonts w:asciiTheme="minorHAnsi" w:hAnsiTheme="minorHAnsi" w:cstheme="minorHAnsi"/>
          <w:sz w:val="20"/>
          <w:szCs w:val="20"/>
        </w:rPr>
        <w:t>pełnostanowego</w:t>
      </w:r>
      <w:proofErr w:type="spellEnd"/>
      <w:r w:rsidRPr="00874A58">
        <w:rPr>
          <w:rFonts w:asciiTheme="minorHAnsi" w:hAnsiTheme="minorHAnsi" w:cstheme="minorHAnsi"/>
          <w:sz w:val="20"/>
          <w:szCs w:val="20"/>
        </w:rPr>
        <w:t xml:space="preserve"> </w:t>
      </w:r>
      <w:proofErr w:type="spellStart"/>
      <w:r w:rsidRPr="00874A58">
        <w:rPr>
          <w:rFonts w:asciiTheme="minorHAnsi" w:hAnsiTheme="minorHAnsi" w:cstheme="minorHAnsi"/>
          <w:sz w:val="20"/>
          <w:szCs w:val="20"/>
        </w:rPr>
        <w:t>firewalla</w:t>
      </w:r>
      <w:proofErr w:type="spellEnd"/>
      <w:r w:rsidRPr="00874A58">
        <w:rPr>
          <w:rFonts w:asciiTheme="minorHAnsi" w:hAnsiTheme="minorHAnsi" w:cstheme="minorHAnsi"/>
          <w:sz w:val="20"/>
          <w:szCs w:val="20"/>
        </w:rPr>
        <w:t xml:space="preserve"> z obsługą IPv4 / IPv6 </w:t>
      </w:r>
    </w:p>
    <w:p w14:paraId="490B79A7" w14:textId="77777777" w:rsidR="00951EFB" w:rsidRDefault="00951EFB" w:rsidP="00951EFB">
      <w:pPr>
        <w:pStyle w:val="Default"/>
        <w:numPr>
          <w:ilvl w:val="1"/>
          <w:numId w:val="4"/>
        </w:numPr>
        <w:spacing w:after="40"/>
        <w:rPr>
          <w:rFonts w:asciiTheme="minorHAnsi" w:hAnsiTheme="minorHAnsi" w:cstheme="minorHAnsi"/>
          <w:color w:val="auto"/>
          <w:sz w:val="20"/>
          <w:szCs w:val="20"/>
        </w:rPr>
      </w:pPr>
      <w:r w:rsidRPr="00874A58">
        <w:rPr>
          <w:rFonts w:asciiTheme="minorHAnsi" w:hAnsiTheme="minorHAnsi" w:cstheme="minorHAnsi"/>
          <w:color w:val="auto"/>
          <w:sz w:val="20"/>
          <w:szCs w:val="20"/>
        </w:rPr>
        <w:t>•</w:t>
      </w:r>
      <w:r>
        <w:rPr>
          <w:rFonts w:asciiTheme="minorHAnsi" w:hAnsiTheme="minorHAnsi" w:cstheme="minorHAnsi"/>
          <w:color w:val="auto"/>
          <w:sz w:val="20"/>
          <w:szCs w:val="20"/>
        </w:rPr>
        <w:tab/>
      </w:r>
      <w:r w:rsidRPr="00874A58">
        <w:rPr>
          <w:rFonts w:asciiTheme="minorHAnsi" w:hAnsiTheme="minorHAnsi" w:cstheme="minorHAnsi"/>
          <w:color w:val="auto"/>
          <w:sz w:val="20"/>
          <w:szCs w:val="20"/>
        </w:rPr>
        <w:t xml:space="preserve">obsługi połączeń </w:t>
      </w:r>
      <w:proofErr w:type="spellStart"/>
      <w:r w:rsidRPr="00874A58">
        <w:rPr>
          <w:rFonts w:asciiTheme="minorHAnsi" w:hAnsiTheme="minorHAnsi" w:cstheme="minorHAnsi"/>
          <w:color w:val="auto"/>
          <w:sz w:val="20"/>
          <w:szCs w:val="20"/>
        </w:rPr>
        <w:t>IPSec</w:t>
      </w:r>
      <w:proofErr w:type="spellEnd"/>
      <w:r w:rsidRPr="00874A58">
        <w:rPr>
          <w:rFonts w:asciiTheme="minorHAnsi" w:hAnsiTheme="minorHAnsi" w:cstheme="minorHAnsi"/>
          <w:color w:val="auto"/>
          <w:sz w:val="20"/>
          <w:szCs w:val="20"/>
        </w:rPr>
        <w:t xml:space="preserve"> VPN z akceleracją sprzętową i obsługą krzywych eliptycznych (RFC 4869), w</w:t>
      </w:r>
      <w:r w:rsidRPr="00E63904">
        <w:rPr>
          <w:rFonts w:asciiTheme="minorHAnsi" w:hAnsiTheme="minorHAnsi" w:cstheme="minorHAnsi"/>
          <w:color w:val="auto"/>
          <w:sz w:val="20"/>
          <w:szCs w:val="20"/>
        </w:rPr>
        <w:t xml:space="preserve"> szczególności: </w:t>
      </w:r>
    </w:p>
    <w:p w14:paraId="5846CB77" w14:textId="77777777" w:rsidR="00951EFB" w:rsidRPr="00E63904" w:rsidRDefault="00951EFB" w:rsidP="00951EFB">
      <w:pPr>
        <w:pStyle w:val="Default"/>
        <w:numPr>
          <w:ilvl w:val="1"/>
          <w:numId w:val="4"/>
        </w:numPr>
        <w:spacing w:after="40"/>
        <w:ind w:left="567"/>
        <w:rPr>
          <w:rFonts w:asciiTheme="minorHAnsi" w:hAnsiTheme="minorHAnsi" w:cstheme="minorHAnsi"/>
          <w:color w:val="auto"/>
          <w:sz w:val="20"/>
          <w:szCs w:val="20"/>
          <w:lang w:val="en-US"/>
        </w:rPr>
      </w:pPr>
      <w:r w:rsidRPr="00E63904">
        <w:rPr>
          <w:rFonts w:asciiTheme="minorHAnsi" w:hAnsiTheme="minorHAnsi" w:cstheme="minorHAnsi"/>
          <w:color w:val="auto"/>
          <w:sz w:val="20"/>
          <w:szCs w:val="20"/>
          <w:lang w:val="en-US"/>
        </w:rPr>
        <w:t xml:space="preserve">o Elliptic Curve </w:t>
      </w:r>
      <w:proofErr w:type="spellStart"/>
      <w:r w:rsidRPr="00E63904">
        <w:rPr>
          <w:rFonts w:asciiTheme="minorHAnsi" w:hAnsiTheme="minorHAnsi" w:cstheme="minorHAnsi"/>
          <w:color w:val="auto"/>
          <w:sz w:val="20"/>
          <w:szCs w:val="20"/>
          <w:lang w:val="en-US"/>
        </w:rPr>
        <w:t>Diffie</w:t>
      </w:r>
      <w:proofErr w:type="spellEnd"/>
      <w:r w:rsidRPr="00E63904">
        <w:rPr>
          <w:rFonts w:asciiTheme="minorHAnsi" w:hAnsiTheme="minorHAnsi" w:cstheme="minorHAnsi"/>
          <w:color w:val="auto"/>
          <w:sz w:val="20"/>
          <w:szCs w:val="20"/>
          <w:lang w:val="en-US"/>
        </w:rPr>
        <w:t xml:space="preserve">-Hellman (ECDH) </w:t>
      </w:r>
    </w:p>
    <w:p w14:paraId="2EF87F3B" w14:textId="77777777" w:rsidR="00951EFB" w:rsidRPr="00874A58" w:rsidRDefault="00951EFB" w:rsidP="00951EFB">
      <w:pPr>
        <w:pStyle w:val="Default"/>
        <w:numPr>
          <w:ilvl w:val="1"/>
          <w:numId w:val="4"/>
        </w:numPr>
        <w:spacing w:after="40"/>
        <w:ind w:left="567"/>
        <w:rPr>
          <w:rFonts w:asciiTheme="minorHAnsi" w:hAnsiTheme="minorHAnsi" w:cstheme="minorHAnsi"/>
          <w:color w:val="auto"/>
          <w:sz w:val="20"/>
          <w:szCs w:val="20"/>
          <w:lang w:val="en-US"/>
        </w:rPr>
      </w:pPr>
      <w:r w:rsidRPr="00874A58">
        <w:rPr>
          <w:rFonts w:asciiTheme="minorHAnsi" w:hAnsiTheme="minorHAnsi" w:cstheme="minorHAnsi"/>
          <w:color w:val="auto"/>
          <w:sz w:val="20"/>
          <w:szCs w:val="20"/>
          <w:lang w:val="en-US"/>
        </w:rPr>
        <w:t xml:space="preserve">o Galois Counter Mode Advanced Encryption Standard (GCM-AES) - 128/256 </w:t>
      </w:r>
      <w:proofErr w:type="spellStart"/>
      <w:r w:rsidRPr="00874A58">
        <w:rPr>
          <w:rFonts w:asciiTheme="minorHAnsi" w:hAnsiTheme="minorHAnsi" w:cstheme="minorHAnsi"/>
          <w:color w:val="auto"/>
          <w:sz w:val="20"/>
          <w:szCs w:val="20"/>
          <w:lang w:val="en-US"/>
        </w:rPr>
        <w:t>bitów</w:t>
      </w:r>
      <w:proofErr w:type="spellEnd"/>
      <w:r w:rsidRPr="00874A58">
        <w:rPr>
          <w:rFonts w:asciiTheme="minorHAnsi" w:hAnsiTheme="minorHAnsi" w:cstheme="minorHAnsi"/>
          <w:color w:val="auto"/>
          <w:sz w:val="20"/>
          <w:szCs w:val="20"/>
          <w:lang w:val="en-US"/>
        </w:rPr>
        <w:t xml:space="preserve"> </w:t>
      </w:r>
    </w:p>
    <w:p w14:paraId="0E35BC99" w14:textId="77777777" w:rsidR="00951EFB" w:rsidRPr="008F49DC" w:rsidRDefault="00951EFB" w:rsidP="00951EFB">
      <w:pPr>
        <w:pStyle w:val="Default"/>
        <w:numPr>
          <w:ilvl w:val="1"/>
          <w:numId w:val="4"/>
        </w:numPr>
        <w:ind w:left="567"/>
        <w:rPr>
          <w:rFonts w:asciiTheme="minorHAnsi" w:hAnsiTheme="minorHAnsi" w:cstheme="minorHAnsi"/>
          <w:color w:val="auto"/>
          <w:sz w:val="20"/>
          <w:szCs w:val="20"/>
          <w:lang w:val="en-US"/>
        </w:rPr>
      </w:pPr>
      <w:r w:rsidRPr="00E63904">
        <w:rPr>
          <w:rFonts w:asciiTheme="minorHAnsi" w:hAnsiTheme="minorHAnsi" w:cstheme="minorHAnsi"/>
          <w:color w:val="auto"/>
          <w:sz w:val="20"/>
          <w:szCs w:val="20"/>
          <w:lang w:val="en-US"/>
        </w:rPr>
        <w:t xml:space="preserve">o Galois Message Authentication Code (GMAC-AES) - 128/256 </w:t>
      </w:r>
      <w:proofErr w:type="spellStart"/>
      <w:r w:rsidRPr="00E63904">
        <w:rPr>
          <w:rFonts w:asciiTheme="minorHAnsi" w:hAnsiTheme="minorHAnsi" w:cstheme="minorHAnsi"/>
          <w:color w:val="auto"/>
          <w:sz w:val="20"/>
          <w:szCs w:val="20"/>
          <w:lang w:val="en-US"/>
        </w:rPr>
        <w:t>bitów</w:t>
      </w:r>
      <w:proofErr w:type="spellEnd"/>
      <w:r w:rsidRPr="00E63904">
        <w:rPr>
          <w:rFonts w:asciiTheme="minorHAnsi" w:hAnsiTheme="minorHAnsi" w:cstheme="minorHAnsi"/>
          <w:color w:val="auto"/>
          <w:sz w:val="20"/>
          <w:szCs w:val="20"/>
          <w:lang w:val="en-US"/>
        </w:rPr>
        <w:t xml:space="preserve">, </w:t>
      </w:r>
    </w:p>
    <w:p w14:paraId="3E90FBF8" w14:textId="77777777" w:rsidR="00951EFB" w:rsidRPr="008F49DC" w:rsidRDefault="00951EFB" w:rsidP="00951EFB">
      <w:pPr>
        <w:pStyle w:val="Default"/>
        <w:ind w:left="567"/>
        <w:rPr>
          <w:rFonts w:asciiTheme="minorHAnsi" w:hAnsiTheme="minorHAnsi" w:cstheme="minorHAnsi"/>
          <w:color w:val="auto"/>
          <w:sz w:val="20"/>
          <w:szCs w:val="20"/>
          <w:lang w:val="en-US"/>
        </w:rPr>
      </w:pPr>
      <w:r w:rsidRPr="008F49DC">
        <w:rPr>
          <w:rFonts w:asciiTheme="minorHAnsi" w:hAnsiTheme="minorHAnsi" w:cstheme="minorHAnsi"/>
          <w:color w:val="auto"/>
          <w:sz w:val="20"/>
          <w:szCs w:val="20"/>
          <w:lang w:val="en-US"/>
        </w:rPr>
        <w:t xml:space="preserve">Elliptic Curve Digital Signature Algorithm (ECDSA) </w:t>
      </w:r>
      <w:proofErr w:type="spellStart"/>
      <w:r w:rsidRPr="008F49DC">
        <w:rPr>
          <w:rFonts w:asciiTheme="minorHAnsi" w:hAnsiTheme="minorHAnsi" w:cstheme="minorHAnsi"/>
          <w:color w:val="auto"/>
          <w:sz w:val="20"/>
          <w:szCs w:val="20"/>
          <w:lang w:val="en-US"/>
        </w:rPr>
        <w:t>dla</w:t>
      </w:r>
      <w:proofErr w:type="spellEnd"/>
      <w:r w:rsidRPr="008F49DC">
        <w:rPr>
          <w:rFonts w:asciiTheme="minorHAnsi" w:hAnsiTheme="minorHAnsi" w:cstheme="minorHAnsi"/>
          <w:color w:val="auto"/>
          <w:sz w:val="20"/>
          <w:szCs w:val="20"/>
          <w:lang w:val="en-US"/>
        </w:rPr>
        <w:t xml:space="preserve"> IKEv2 </w:t>
      </w:r>
    </w:p>
    <w:p w14:paraId="5B1F3062" w14:textId="77777777" w:rsidR="00951EFB"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Zapis jednoznacznie wskazuje na rozwiązanie firmy </w:t>
      </w:r>
      <w:proofErr w:type="spellStart"/>
      <w:r w:rsidRPr="00874A58">
        <w:rPr>
          <w:rFonts w:asciiTheme="minorHAnsi" w:hAnsiTheme="minorHAnsi" w:cstheme="minorHAnsi"/>
          <w:color w:val="auto"/>
          <w:sz w:val="20"/>
          <w:szCs w:val="20"/>
        </w:rPr>
        <w:t>Juniper</w:t>
      </w:r>
      <w:proofErr w:type="spellEnd"/>
      <w:r w:rsidRPr="00874A58">
        <w:rPr>
          <w:rFonts w:asciiTheme="minorHAnsi" w:hAnsiTheme="minorHAnsi" w:cstheme="minorHAnsi"/>
          <w:color w:val="auto"/>
          <w:sz w:val="20"/>
          <w:szCs w:val="20"/>
        </w:rPr>
        <w:t xml:space="preserve"> Networks, w praktyce eliminując pozostałych producentów rozwiązań. Jednocześnie, wykorzystanie opisanej funkcjonalności na tym urządzeniu nie ma ani znaczenia praktycznego, ani nie znajduje potwierdzenia opisanej i wymaganej architekturze rozwiązania. Funkcjonalność ta jest także dublowana przez urządzenia firewall. Proszę o usunięcie zapisu. </w:t>
      </w:r>
    </w:p>
    <w:p w14:paraId="569010E4" w14:textId="77777777" w:rsidR="00951EFB" w:rsidRPr="002F153B" w:rsidRDefault="00951EFB" w:rsidP="00951EFB">
      <w:pPr>
        <w:pStyle w:val="Default"/>
        <w:rPr>
          <w:rFonts w:asciiTheme="minorHAnsi" w:hAnsiTheme="minorHAnsi" w:cstheme="minorHAnsi"/>
          <w:b/>
          <w:bCs/>
          <w:sz w:val="20"/>
          <w:szCs w:val="20"/>
        </w:rPr>
      </w:pPr>
      <w:r w:rsidRPr="002F153B">
        <w:rPr>
          <w:rFonts w:asciiTheme="minorHAnsi" w:hAnsiTheme="minorHAnsi" w:cstheme="minorHAnsi"/>
          <w:b/>
          <w:bCs/>
          <w:sz w:val="20"/>
          <w:szCs w:val="20"/>
        </w:rPr>
        <w:t xml:space="preserve">Odpowiedź </w:t>
      </w:r>
      <w:r w:rsidRPr="00951EFB">
        <w:rPr>
          <w:rFonts w:asciiTheme="minorHAnsi" w:hAnsiTheme="minorHAnsi" w:cstheme="minorHAnsi"/>
          <w:b/>
          <w:bCs/>
          <w:sz w:val="20"/>
          <w:szCs w:val="20"/>
        </w:rPr>
        <w:t>XXVII.</w:t>
      </w:r>
      <w:r>
        <w:rPr>
          <w:rFonts w:asciiTheme="minorHAnsi" w:hAnsiTheme="minorHAnsi" w:cstheme="minorHAnsi"/>
          <w:b/>
          <w:bCs/>
          <w:sz w:val="20"/>
          <w:szCs w:val="20"/>
        </w:rPr>
        <w:t>4</w:t>
      </w:r>
      <w:r w:rsidRPr="002F153B">
        <w:rPr>
          <w:rFonts w:asciiTheme="minorHAnsi" w:hAnsiTheme="minorHAnsi" w:cstheme="minorHAnsi"/>
          <w:b/>
          <w:bCs/>
          <w:sz w:val="20"/>
          <w:szCs w:val="20"/>
        </w:rPr>
        <w:t>.</w:t>
      </w:r>
    </w:p>
    <w:p w14:paraId="6FE4ED3E" w14:textId="77777777" w:rsidR="00951EFB" w:rsidRPr="00874A58" w:rsidRDefault="00951EFB" w:rsidP="00951EFB">
      <w:pPr>
        <w:pStyle w:val="Default"/>
        <w:tabs>
          <w:tab w:val="left" w:pos="915"/>
        </w:tabs>
        <w:rPr>
          <w:rFonts w:asciiTheme="minorHAnsi" w:hAnsiTheme="minorHAnsi" w:cstheme="minorHAnsi"/>
          <w:color w:val="auto"/>
          <w:sz w:val="20"/>
          <w:szCs w:val="20"/>
        </w:rPr>
      </w:pPr>
      <w:r>
        <w:rPr>
          <w:rFonts w:asciiTheme="minorHAnsi" w:hAnsiTheme="minorHAnsi" w:cstheme="minorHAnsi"/>
          <w:sz w:val="20"/>
          <w:szCs w:val="20"/>
        </w:rPr>
        <w:t xml:space="preserve">Wymagania te są spełnianie także przez urządzenia innych producentów niż </w:t>
      </w:r>
      <w:proofErr w:type="spellStart"/>
      <w:r>
        <w:rPr>
          <w:rFonts w:asciiTheme="minorHAnsi" w:hAnsiTheme="minorHAnsi" w:cstheme="minorHAnsi"/>
          <w:sz w:val="20"/>
          <w:szCs w:val="20"/>
        </w:rPr>
        <w:t>Juniper</w:t>
      </w:r>
      <w:proofErr w:type="spellEnd"/>
      <w:r>
        <w:rPr>
          <w:rFonts w:asciiTheme="minorHAnsi" w:hAnsiTheme="minorHAnsi" w:cstheme="minorHAnsi"/>
          <w:sz w:val="20"/>
          <w:szCs w:val="20"/>
        </w:rPr>
        <w:t xml:space="preserve">. Zamawiający podtrzymuje zapisy </w:t>
      </w:r>
      <w:proofErr w:type="spellStart"/>
      <w:r>
        <w:rPr>
          <w:rFonts w:asciiTheme="minorHAnsi" w:hAnsiTheme="minorHAnsi" w:cstheme="minorHAnsi"/>
          <w:sz w:val="20"/>
          <w:szCs w:val="20"/>
        </w:rPr>
        <w:t>Zał</w:t>
      </w:r>
      <w:proofErr w:type="spellEnd"/>
      <w:r>
        <w:rPr>
          <w:rFonts w:asciiTheme="minorHAnsi" w:hAnsiTheme="minorHAnsi" w:cstheme="minorHAnsi"/>
          <w:sz w:val="20"/>
          <w:szCs w:val="20"/>
        </w:rPr>
        <w:t xml:space="preserve"> 8 do SOPZ w tym zakresie.</w:t>
      </w:r>
    </w:p>
    <w:p w14:paraId="3C6E4B60" w14:textId="77777777" w:rsidR="00951EFB" w:rsidRPr="00E63904" w:rsidRDefault="00951EFB" w:rsidP="00650DCC">
      <w:pPr>
        <w:pStyle w:val="Default"/>
        <w:keepNext/>
        <w:rPr>
          <w:rFonts w:asciiTheme="minorHAnsi" w:hAnsiTheme="minorHAnsi" w:cstheme="minorHAnsi"/>
          <w:b/>
          <w:bCs/>
          <w:color w:val="auto"/>
          <w:sz w:val="20"/>
          <w:szCs w:val="20"/>
        </w:rPr>
      </w:pPr>
      <w:r w:rsidRPr="00E63904">
        <w:rPr>
          <w:rFonts w:asciiTheme="minorHAnsi" w:hAnsiTheme="minorHAnsi" w:cstheme="minorHAnsi"/>
          <w:b/>
          <w:bCs/>
          <w:color w:val="auto"/>
          <w:sz w:val="20"/>
          <w:szCs w:val="20"/>
        </w:rPr>
        <w:lastRenderedPageBreak/>
        <w:t xml:space="preserve">Pytanie </w:t>
      </w:r>
      <w:r w:rsidRPr="00951EFB">
        <w:rPr>
          <w:rFonts w:asciiTheme="minorHAnsi" w:hAnsiTheme="minorHAnsi" w:cstheme="minorHAnsi"/>
          <w:b/>
          <w:bCs/>
          <w:sz w:val="20"/>
          <w:szCs w:val="20"/>
        </w:rPr>
        <w:t>XXVII.</w:t>
      </w:r>
      <w:r>
        <w:rPr>
          <w:rFonts w:asciiTheme="minorHAnsi" w:hAnsiTheme="minorHAnsi" w:cstheme="minorHAnsi"/>
          <w:b/>
          <w:bCs/>
          <w:color w:val="auto"/>
          <w:sz w:val="20"/>
          <w:szCs w:val="20"/>
        </w:rPr>
        <w:t>5.</w:t>
      </w:r>
    </w:p>
    <w:p w14:paraId="6E4E726C" w14:textId="77777777" w:rsidR="00951EFB"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Dotyczy Załącznika nr 8 do SOPZ – „Wymagania szczegółowe w zakresie dostaw, instalacji, konfiguracji i uruchomienia infrastruktury telekomunikacyjnej SIPWW”</w:t>
      </w:r>
    </w:p>
    <w:p w14:paraId="52887D30"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4.2 Wymagania Warstwa Przełączników Zewnętrznych </w:t>
      </w:r>
    </w:p>
    <w:p w14:paraId="59378044"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Zamawiający wymaga: </w:t>
      </w:r>
    </w:p>
    <w:p w14:paraId="414084C6"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19. Urządzenie musi umożliwiać dynamiczne przyporządkowywanie komputerów do </w:t>
      </w:r>
      <w:proofErr w:type="spellStart"/>
      <w:r w:rsidRPr="00874A58">
        <w:rPr>
          <w:rFonts w:asciiTheme="minorHAnsi" w:hAnsiTheme="minorHAnsi" w:cstheme="minorHAnsi"/>
          <w:color w:val="auto"/>
          <w:sz w:val="20"/>
          <w:szCs w:val="20"/>
        </w:rPr>
        <w:t>VLANu</w:t>
      </w:r>
      <w:proofErr w:type="spellEnd"/>
      <w:r w:rsidRPr="00874A58">
        <w:rPr>
          <w:rFonts w:asciiTheme="minorHAnsi" w:hAnsiTheme="minorHAnsi" w:cstheme="minorHAnsi"/>
          <w:color w:val="auto"/>
          <w:sz w:val="20"/>
          <w:szCs w:val="20"/>
        </w:rPr>
        <w:t xml:space="preserve"> na podstawie adresu MAC (tzw. </w:t>
      </w:r>
      <w:proofErr w:type="spellStart"/>
      <w:r w:rsidRPr="00874A58">
        <w:rPr>
          <w:rFonts w:asciiTheme="minorHAnsi" w:hAnsiTheme="minorHAnsi" w:cstheme="minorHAnsi"/>
          <w:color w:val="auto"/>
          <w:sz w:val="20"/>
          <w:szCs w:val="20"/>
        </w:rPr>
        <w:t>dynamic</w:t>
      </w:r>
      <w:proofErr w:type="spellEnd"/>
      <w:r w:rsidRPr="00874A58">
        <w:rPr>
          <w:rFonts w:asciiTheme="minorHAnsi" w:hAnsiTheme="minorHAnsi" w:cstheme="minorHAnsi"/>
          <w:color w:val="auto"/>
          <w:sz w:val="20"/>
          <w:szCs w:val="20"/>
        </w:rPr>
        <w:t xml:space="preserve"> </w:t>
      </w:r>
      <w:proofErr w:type="spellStart"/>
      <w:r w:rsidRPr="00874A58">
        <w:rPr>
          <w:rFonts w:asciiTheme="minorHAnsi" w:hAnsiTheme="minorHAnsi" w:cstheme="minorHAnsi"/>
          <w:color w:val="auto"/>
          <w:sz w:val="20"/>
          <w:szCs w:val="20"/>
        </w:rPr>
        <w:t>vlans</w:t>
      </w:r>
      <w:proofErr w:type="spellEnd"/>
      <w:r w:rsidRPr="00874A58">
        <w:rPr>
          <w:rFonts w:asciiTheme="minorHAnsi" w:hAnsiTheme="minorHAnsi" w:cstheme="minorHAnsi"/>
          <w:color w:val="auto"/>
          <w:sz w:val="20"/>
          <w:szCs w:val="20"/>
        </w:rPr>
        <w:t xml:space="preserve"> lub MAC </w:t>
      </w:r>
      <w:proofErr w:type="spellStart"/>
      <w:r w:rsidRPr="00874A58">
        <w:rPr>
          <w:rFonts w:asciiTheme="minorHAnsi" w:hAnsiTheme="minorHAnsi" w:cstheme="minorHAnsi"/>
          <w:color w:val="auto"/>
          <w:sz w:val="20"/>
          <w:szCs w:val="20"/>
        </w:rPr>
        <w:t>based</w:t>
      </w:r>
      <w:proofErr w:type="spellEnd"/>
      <w:r w:rsidRPr="00874A58">
        <w:rPr>
          <w:rFonts w:asciiTheme="minorHAnsi" w:hAnsiTheme="minorHAnsi" w:cstheme="minorHAnsi"/>
          <w:color w:val="auto"/>
          <w:sz w:val="20"/>
          <w:szCs w:val="20"/>
        </w:rPr>
        <w:t xml:space="preserve"> </w:t>
      </w:r>
      <w:proofErr w:type="spellStart"/>
      <w:r w:rsidRPr="00874A58">
        <w:rPr>
          <w:rFonts w:asciiTheme="minorHAnsi" w:hAnsiTheme="minorHAnsi" w:cstheme="minorHAnsi"/>
          <w:color w:val="auto"/>
          <w:sz w:val="20"/>
          <w:szCs w:val="20"/>
        </w:rPr>
        <w:t>vlans</w:t>
      </w:r>
      <w:proofErr w:type="spellEnd"/>
      <w:r w:rsidRPr="00874A58">
        <w:rPr>
          <w:rFonts w:asciiTheme="minorHAnsi" w:hAnsiTheme="minorHAnsi" w:cstheme="minorHAnsi"/>
          <w:color w:val="auto"/>
          <w:sz w:val="20"/>
          <w:szCs w:val="20"/>
        </w:rPr>
        <w:t xml:space="preserve">). </w:t>
      </w:r>
    </w:p>
    <w:p w14:paraId="63327220" w14:textId="77777777" w:rsidR="00951EFB"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Zapis faworyzuje rozwiązania firmy </w:t>
      </w:r>
      <w:proofErr w:type="spellStart"/>
      <w:r w:rsidRPr="00874A58">
        <w:rPr>
          <w:rFonts w:asciiTheme="minorHAnsi" w:hAnsiTheme="minorHAnsi" w:cstheme="minorHAnsi"/>
          <w:color w:val="auto"/>
          <w:sz w:val="20"/>
          <w:szCs w:val="20"/>
        </w:rPr>
        <w:t>Juniper</w:t>
      </w:r>
      <w:proofErr w:type="spellEnd"/>
      <w:r w:rsidRPr="00874A58">
        <w:rPr>
          <w:rFonts w:asciiTheme="minorHAnsi" w:hAnsiTheme="minorHAnsi" w:cstheme="minorHAnsi"/>
          <w:color w:val="auto"/>
          <w:sz w:val="20"/>
          <w:szCs w:val="20"/>
        </w:rPr>
        <w:t xml:space="preserve"> Networks, jednocześnie opisana funkcjonalność nie ma żadnego zastosowania w opisanej architekturze i projekcie. Proszę o usunięcie zapisu. </w:t>
      </w:r>
    </w:p>
    <w:p w14:paraId="2151196F" w14:textId="77777777" w:rsidR="00951EFB" w:rsidRPr="002F153B" w:rsidRDefault="00951EFB" w:rsidP="00951EFB">
      <w:pPr>
        <w:pStyle w:val="Default"/>
        <w:rPr>
          <w:rFonts w:asciiTheme="minorHAnsi" w:hAnsiTheme="minorHAnsi" w:cstheme="minorHAnsi"/>
          <w:b/>
          <w:bCs/>
          <w:sz w:val="20"/>
          <w:szCs w:val="20"/>
        </w:rPr>
      </w:pPr>
      <w:r w:rsidRPr="002F153B">
        <w:rPr>
          <w:rFonts w:asciiTheme="minorHAnsi" w:hAnsiTheme="minorHAnsi" w:cstheme="minorHAnsi"/>
          <w:b/>
          <w:bCs/>
          <w:sz w:val="20"/>
          <w:szCs w:val="20"/>
        </w:rPr>
        <w:t>Odpowiedź</w:t>
      </w:r>
      <w:r>
        <w:rPr>
          <w:rFonts w:asciiTheme="minorHAnsi" w:hAnsiTheme="minorHAnsi" w:cstheme="minorHAnsi"/>
          <w:b/>
          <w:bCs/>
          <w:sz w:val="20"/>
          <w:szCs w:val="20"/>
        </w:rPr>
        <w:t xml:space="preserve"> </w:t>
      </w:r>
      <w:r w:rsidRPr="00951EFB">
        <w:rPr>
          <w:rFonts w:asciiTheme="minorHAnsi" w:hAnsiTheme="minorHAnsi" w:cstheme="minorHAnsi"/>
          <w:b/>
          <w:bCs/>
          <w:sz w:val="20"/>
          <w:szCs w:val="20"/>
        </w:rPr>
        <w:t>XXVII.</w:t>
      </w:r>
      <w:r>
        <w:rPr>
          <w:rFonts w:asciiTheme="minorHAnsi" w:hAnsiTheme="minorHAnsi" w:cstheme="minorHAnsi"/>
          <w:b/>
          <w:bCs/>
          <w:sz w:val="20"/>
          <w:szCs w:val="20"/>
        </w:rPr>
        <w:t>5</w:t>
      </w:r>
      <w:r w:rsidRPr="002F153B">
        <w:rPr>
          <w:rFonts w:asciiTheme="minorHAnsi" w:hAnsiTheme="minorHAnsi" w:cstheme="minorHAnsi"/>
          <w:b/>
          <w:bCs/>
          <w:sz w:val="20"/>
          <w:szCs w:val="20"/>
        </w:rPr>
        <w:t>.</w:t>
      </w:r>
    </w:p>
    <w:p w14:paraId="3F4968B4" w14:textId="77777777" w:rsidR="00951EFB" w:rsidRPr="00874A58" w:rsidRDefault="00951EFB" w:rsidP="00951EFB">
      <w:pPr>
        <w:pStyle w:val="Default"/>
        <w:tabs>
          <w:tab w:val="left" w:pos="915"/>
        </w:tabs>
        <w:rPr>
          <w:rFonts w:asciiTheme="minorHAnsi" w:hAnsiTheme="minorHAnsi" w:cstheme="minorHAnsi"/>
          <w:color w:val="auto"/>
          <w:sz w:val="20"/>
          <w:szCs w:val="20"/>
        </w:rPr>
      </w:pPr>
      <w:r>
        <w:rPr>
          <w:rFonts w:asciiTheme="minorHAnsi" w:hAnsiTheme="minorHAnsi" w:cstheme="minorHAnsi"/>
          <w:sz w:val="20"/>
          <w:szCs w:val="20"/>
        </w:rPr>
        <w:t xml:space="preserve">Wymagania te są spełnianie także przez urządzenia innych producentów niż </w:t>
      </w:r>
      <w:proofErr w:type="spellStart"/>
      <w:r>
        <w:rPr>
          <w:rFonts w:asciiTheme="minorHAnsi" w:hAnsiTheme="minorHAnsi" w:cstheme="minorHAnsi"/>
          <w:sz w:val="20"/>
          <w:szCs w:val="20"/>
        </w:rPr>
        <w:t>Juniper</w:t>
      </w:r>
      <w:proofErr w:type="spellEnd"/>
      <w:r>
        <w:rPr>
          <w:rFonts w:asciiTheme="minorHAnsi" w:hAnsiTheme="minorHAnsi" w:cstheme="minorHAnsi"/>
          <w:sz w:val="20"/>
          <w:szCs w:val="20"/>
        </w:rPr>
        <w:t xml:space="preserve">. Zamawiający podtrzymuje zapisy </w:t>
      </w:r>
      <w:proofErr w:type="spellStart"/>
      <w:r>
        <w:rPr>
          <w:rFonts w:asciiTheme="minorHAnsi" w:hAnsiTheme="minorHAnsi" w:cstheme="minorHAnsi"/>
          <w:sz w:val="20"/>
          <w:szCs w:val="20"/>
        </w:rPr>
        <w:t>Zał</w:t>
      </w:r>
      <w:proofErr w:type="spellEnd"/>
      <w:r>
        <w:rPr>
          <w:rFonts w:asciiTheme="minorHAnsi" w:hAnsiTheme="minorHAnsi" w:cstheme="minorHAnsi"/>
          <w:sz w:val="20"/>
          <w:szCs w:val="20"/>
        </w:rPr>
        <w:t xml:space="preserve"> 8 do SOPZ w tym zakresie.</w:t>
      </w:r>
    </w:p>
    <w:p w14:paraId="7E428FC3" w14:textId="77777777" w:rsidR="00951EFB" w:rsidRPr="00E63904" w:rsidRDefault="00951EFB" w:rsidP="00951EFB">
      <w:pPr>
        <w:pStyle w:val="Default"/>
        <w:rPr>
          <w:rFonts w:asciiTheme="minorHAnsi" w:hAnsiTheme="minorHAnsi" w:cstheme="minorHAnsi"/>
          <w:b/>
          <w:bCs/>
          <w:color w:val="auto"/>
          <w:sz w:val="20"/>
          <w:szCs w:val="20"/>
        </w:rPr>
      </w:pPr>
      <w:r w:rsidRPr="00E63904">
        <w:rPr>
          <w:rFonts w:asciiTheme="minorHAnsi" w:hAnsiTheme="minorHAnsi" w:cstheme="minorHAnsi"/>
          <w:b/>
          <w:bCs/>
          <w:color w:val="auto"/>
          <w:sz w:val="20"/>
          <w:szCs w:val="20"/>
        </w:rPr>
        <w:t xml:space="preserve">Pytanie </w:t>
      </w:r>
      <w:r w:rsidRPr="00951EFB">
        <w:rPr>
          <w:rFonts w:asciiTheme="minorHAnsi" w:hAnsiTheme="minorHAnsi" w:cstheme="minorHAnsi"/>
          <w:b/>
          <w:bCs/>
          <w:sz w:val="20"/>
          <w:szCs w:val="20"/>
        </w:rPr>
        <w:t>XXVII.</w:t>
      </w:r>
      <w:r w:rsidRPr="00E63904">
        <w:rPr>
          <w:rFonts w:asciiTheme="minorHAnsi" w:hAnsiTheme="minorHAnsi" w:cstheme="minorHAnsi"/>
          <w:b/>
          <w:bCs/>
          <w:color w:val="auto"/>
          <w:sz w:val="20"/>
          <w:szCs w:val="20"/>
        </w:rPr>
        <w:t>6.</w:t>
      </w:r>
    </w:p>
    <w:p w14:paraId="5A922BE4" w14:textId="77777777" w:rsidR="00951EFB"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Dotyczy Załącznika nr 8 do SOPZ – „Wymagania szczegółowe w zakresie dostaw, instalacji, konfiguracji i uruchomienia infrastruktury telekomunikacyjnej SIPWW”</w:t>
      </w:r>
    </w:p>
    <w:p w14:paraId="34AAB401"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4.3 Wymagania Warstwa Przełączników </w:t>
      </w:r>
    </w:p>
    <w:p w14:paraId="13C84C9A"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Wymagania dla przełączników </w:t>
      </w:r>
      <w:proofErr w:type="spellStart"/>
      <w:r w:rsidRPr="00874A58">
        <w:rPr>
          <w:rFonts w:asciiTheme="minorHAnsi" w:hAnsiTheme="minorHAnsi" w:cstheme="minorHAnsi"/>
          <w:color w:val="auto"/>
          <w:sz w:val="20"/>
          <w:szCs w:val="20"/>
        </w:rPr>
        <w:t>backend</w:t>
      </w:r>
      <w:proofErr w:type="spellEnd"/>
      <w:r w:rsidRPr="00874A58">
        <w:rPr>
          <w:rFonts w:asciiTheme="minorHAnsi" w:hAnsiTheme="minorHAnsi" w:cstheme="minorHAnsi"/>
          <w:color w:val="auto"/>
          <w:sz w:val="20"/>
          <w:szCs w:val="20"/>
        </w:rPr>
        <w:t xml:space="preserve"> </w:t>
      </w:r>
    </w:p>
    <w:p w14:paraId="062F794E"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Zamawiający wymaga: </w:t>
      </w:r>
    </w:p>
    <w:p w14:paraId="664D5224"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7.Przełącznik musi umożliwiać stworzenie stosu lub innej centralnie zarządzanej topologii wraz z innymi przełącznikami lub modułami wyniesionymi liczącej nie mniej niż 8 urządzeń. Stos lub odpowiednia topologia musi być odporna na awarie </w:t>
      </w:r>
      <w:proofErr w:type="spellStart"/>
      <w:r w:rsidRPr="00874A58">
        <w:rPr>
          <w:rFonts w:asciiTheme="minorHAnsi" w:hAnsiTheme="minorHAnsi" w:cstheme="minorHAnsi"/>
          <w:color w:val="auto"/>
          <w:sz w:val="20"/>
          <w:szCs w:val="20"/>
        </w:rPr>
        <w:t>tzn</w:t>
      </w:r>
      <w:proofErr w:type="spellEnd"/>
      <w:r w:rsidRPr="00874A58">
        <w:rPr>
          <w:rFonts w:asciiTheme="minorHAnsi" w:hAnsiTheme="minorHAnsi" w:cstheme="minorHAnsi"/>
          <w:color w:val="auto"/>
          <w:sz w:val="20"/>
          <w:szCs w:val="20"/>
        </w:rPr>
        <w:t xml:space="preserve"> przełączniki kontrolujące pracę stosu/topologii muszą zapewniać redundancję zarządzania </w:t>
      </w:r>
    </w:p>
    <w:p w14:paraId="3F5520BF" w14:textId="77777777" w:rsidR="00951EFB"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Zapis ten, w połączeniu z innymi zapisami specyfikacji ogranicza w znaczący sposób konkurencję, wskazując na rozwiązania firmy </w:t>
      </w:r>
      <w:proofErr w:type="spellStart"/>
      <w:r w:rsidRPr="00874A58">
        <w:rPr>
          <w:rFonts w:asciiTheme="minorHAnsi" w:hAnsiTheme="minorHAnsi" w:cstheme="minorHAnsi"/>
          <w:color w:val="auto"/>
          <w:sz w:val="20"/>
          <w:szCs w:val="20"/>
        </w:rPr>
        <w:t>Juniper</w:t>
      </w:r>
      <w:proofErr w:type="spellEnd"/>
      <w:r w:rsidRPr="00874A58">
        <w:rPr>
          <w:rFonts w:asciiTheme="minorHAnsi" w:hAnsiTheme="minorHAnsi" w:cstheme="minorHAnsi"/>
          <w:color w:val="auto"/>
          <w:sz w:val="20"/>
          <w:szCs w:val="20"/>
        </w:rPr>
        <w:t xml:space="preserve"> Networks. Jednocześnie funkcjonalność ta nie jest wymagana z punktu widzenia opisanej architektury, czy typowego zastosowania opisywanych przełączników. Czy zamawiający dopuszcza rozwiązanie, w którym </w:t>
      </w:r>
      <w:proofErr w:type="spellStart"/>
      <w:r w:rsidRPr="00874A58">
        <w:rPr>
          <w:rFonts w:asciiTheme="minorHAnsi" w:hAnsiTheme="minorHAnsi" w:cstheme="minorHAnsi"/>
          <w:color w:val="auto"/>
          <w:sz w:val="20"/>
          <w:szCs w:val="20"/>
        </w:rPr>
        <w:t>stack</w:t>
      </w:r>
      <w:proofErr w:type="spellEnd"/>
      <w:r w:rsidRPr="00874A58">
        <w:rPr>
          <w:rFonts w:asciiTheme="minorHAnsi" w:hAnsiTheme="minorHAnsi" w:cstheme="minorHAnsi"/>
          <w:color w:val="auto"/>
          <w:sz w:val="20"/>
          <w:szCs w:val="20"/>
        </w:rPr>
        <w:t xml:space="preserve">/topologię buduję się dla takiej liczby przełączników, jaka jest dostarczona w ramach projektu? </w:t>
      </w:r>
    </w:p>
    <w:p w14:paraId="3FD607EB" w14:textId="77777777" w:rsidR="00951EFB" w:rsidRPr="002F153B" w:rsidRDefault="00951EFB" w:rsidP="00951EFB">
      <w:pPr>
        <w:pStyle w:val="Default"/>
        <w:rPr>
          <w:rFonts w:asciiTheme="minorHAnsi" w:hAnsiTheme="minorHAnsi" w:cstheme="minorHAnsi"/>
          <w:b/>
          <w:bCs/>
          <w:sz w:val="20"/>
          <w:szCs w:val="20"/>
        </w:rPr>
      </w:pPr>
      <w:r w:rsidRPr="002F153B">
        <w:rPr>
          <w:rFonts w:asciiTheme="minorHAnsi" w:hAnsiTheme="minorHAnsi" w:cstheme="minorHAnsi"/>
          <w:b/>
          <w:bCs/>
          <w:sz w:val="20"/>
          <w:szCs w:val="20"/>
        </w:rPr>
        <w:t xml:space="preserve">Odpowiedź </w:t>
      </w:r>
      <w:r w:rsidRPr="00951EFB">
        <w:rPr>
          <w:rFonts w:asciiTheme="minorHAnsi" w:hAnsiTheme="minorHAnsi" w:cstheme="minorHAnsi"/>
          <w:b/>
          <w:bCs/>
          <w:sz w:val="20"/>
          <w:szCs w:val="20"/>
        </w:rPr>
        <w:t>XXVII.</w:t>
      </w:r>
      <w:r>
        <w:rPr>
          <w:rFonts w:asciiTheme="minorHAnsi" w:hAnsiTheme="minorHAnsi" w:cstheme="minorHAnsi"/>
          <w:b/>
          <w:bCs/>
          <w:sz w:val="20"/>
          <w:szCs w:val="20"/>
        </w:rPr>
        <w:t>6</w:t>
      </w:r>
      <w:r w:rsidRPr="002F153B">
        <w:rPr>
          <w:rFonts w:asciiTheme="minorHAnsi" w:hAnsiTheme="minorHAnsi" w:cstheme="minorHAnsi"/>
          <w:b/>
          <w:bCs/>
          <w:sz w:val="20"/>
          <w:szCs w:val="20"/>
        </w:rPr>
        <w:t>.</w:t>
      </w:r>
    </w:p>
    <w:p w14:paraId="10FA959F" w14:textId="77777777" w:rsidR="00951EFB" w:rsidRDefault="00951EFB" w:rsidP="00951EFB">
      <w:pPr>
        <w:pStyle w:val="Default"/>
        <w:rPr>
          <w:rFonts w:asciiTheme="minorHAnsi" w:hAnsiTheme="minorHAnsi" w:cstheme="minorHAnsi"/>
          <w:color w:val="auto"/>
          <w:sz w:val="20"/>
          <w:szCs w:val="20"/>
        </w:rPr>
      </w:pPr>
      <w:r>
        <w:rPr>
          <w:rFonts w:asciiTheme="minorHAnsi" w:hAnsiTheme="minorHAnsi" w:cstheme="minorHAnsi"/>
          <w:color w:val="auto"/>
          <w:sz w:val="20"/>
          <w:szCs w:val="20"/>
        </w:rPr>
        <w:t>Patrz odpowiedź VII.8.</w:t>
      </w:r>
    </w:p>
    <w:p w14:paraId="784AA0AB" w14:textId="77777777" w:rsidR="00951EFB" w:rsidRPr="00E63904" w:rsidRDefault="00951EFB" w:rsidP="00951EFB">
      <w:pPr>
        <w:pStyle w:val="Default"/>
        <w:rPr>
          <w:rFonts w:asciiTheme="minorHAnsi" w:hAnsiTheme="minorHAnsi" w:cstheme="minorHAnsi"/>
          <w:b/>
          <w:bCs/>
          <w:color w:val="auto"/>
          <w:sz w:val="20"/>
          <w:szCs w:val="20"/>
        </w:rPr>
      </w:pPr>
      <w:r w:rsidRPr="00E63904">
        <w:rPr>
          <w:rFonts w:asciiTheme="minorHAnsi" w:hAnsiTheme="minorHAnsi" w:cstheme="minorHAnsi"/>
          <w:b/>
          <w:bCs/>
          <w:color w:val="auto"/>
          <w:sz w:val="20"/>
          <w:szCs w:val="20"/>
        </w:rPr>
        <w:t xml:space="preserve">Pytanie </w:t>
      </w:r>
      <w:r w:rsidRPr="00951EFB">
        <w:rPr>
          <w:rFonts w:asciiTheme="minorHAnsi" w:hAnsiTheme="minorHAnsi" w:cstheme="minorHAnsi"/>
          <w:b/>
          <w:bCs/>
          <w:sz w:val="20"/>
          <w:szCs w:val="20"/>
        </w:rPr>
        <w:t>XXVII.</w:t>
      </w:r>
      <w:r>
        <w:rPr>
          <w:rFonts w:asciiTheme="minorHAnsi" w:hAnsiTheme="minorHAnsi" w:cstheme="minorHAnsi"/>
          <w:b/>
          <w:bCs/>
          <w:color w:val="auto"/>
          <w:sz w:val="20"/>
          <w:szCs w:val="20"/>
        </w:rPr>
        <w:t>7.</w:t>
      </w:r>
    </w:p>
    <w:p w14:paraId="6202AAE4" w14:textId="77777777" w:rsidR="00951EFB"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Dotyczy Załącznika nr 8 do SOPZ – „Wymagania szczegółowe w zakresie dostaw, instalacji, konfiguracji i uruchomienia infrastruktury telekomunikacyjnej SIPWW”</w:t>
      </w:r>
    </w:p>
    <w:p w14:paraId="1B62E6E4"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4.3 Wymagania Warstwa Przełączników </w:t>
      </w:r>
    </w:p>
    <w:p w14:paraId="3C40682F"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Wymagania dla przełączników </w:t>
      </w:r>
      <w:proofErr w:type="spellStart"/>
      <w:r w:rsidRPr="00874A58">
        <w:rPr>
          <w:rFonts w:asciiTheme="minorHAnsi" w:hAnsiTheme="minorHAnsi" w:cstheme="minorHAnsi"/>
          <w:color w:val="auto"/>
          <w:sz w:val="20"/>
          <w:szCs w:val="20"/>
        </w:rPr>
        <w:t>backend</w:t>
      </w:r>
      <w:proofErr w:type="spellEnd"/>
      <w:r w:rsidRPr="00874A58">
        <w:rPr>
          <w:rFonts w:asciiTheme="minorHAnsi" w:hAnsiTheme="minorHAnsi" w:cstheme="minorHAnsi"/>
          <w:color w:val="auto"/>
          <w:sz w:val="20"/>
          <w:szCs w:val="20"/>
        </w:rPr>
        <w:t xml:space="preserve"> Wymagania dla przełączników backup Wymagania dla przełączników management </w:t>
      </w:r>
    </w:p>
    <w:p w14:paraId="0DE9A520"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Zamawiający wymaga: </w:t>
      </w:r>
    </w:p>
    <w:p w14:paraId="57706C21"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19. Urządzenie musi umożliwiać dynamiczne przyporządkowywanie komputerów do </w:t>
      </w:r>
      <w:proofErr w:type="spellStart"/>
      <w:r w:rsidRPr="00874A58">
        <w:rPr>
          <w:rFonts w:asciiTheme="minorHAnsi" w:hAnsiTheme="minorHAnsi" w:cstheme="minorHAnsi"/>
          <w:color w:val="auto"/>
          <w:sz w:val="20"/>
          <w:szCs w:val="20"/>
        </w:rPr>
        <w:t>VLANu</w:t>
      </w:r>
      <w:proofErr w:type="spellEnd"/>
      <w:r w:rsidRPr="00874A58">
        <w:rPr>
          <w:rFonts w:asciiTheme="minorHAnsi" w:hAnsiTheme="minorHAnsi" w:cstheme="minorHAnsi"/>
          <w:color w:val="auto"/>
          <w:sz w:val="20"/>
          <w:szCs w:val="20"/>
        </w:rPr>
        <w:t xml:space="preserve"> na podstawie adresu MAC (tzw. </w:t>
      </w:r>
      <w:proofErr w:type="spellStart"/>
      <w:r w:rsidRPr="00874A58">
        <w:rPr>
          <w:rFonts w:asciiTheme="minorHAnsi" w:hAnsiTheme="minorHAnsi" w:cstheme="minorHAnsi"/>
          <w:color w:val="auto"/>
          <w:sz w:val="20"/>
          <w:szCs w:val="20"/>
        </w:rPr>
        <w:t>dynamic</w:t>
      </w:r>
      <w:proofErr w:type="spellEnd"/>
      <w:r w:rsidRPr="00874A58">
        <w:rPr>
          <w:rFonts w:asciiTheme="minorHAnsi" w:hAnsiTheme="minorHAnsi" w:cstheme="minorHAnsi"/>
          <w:color w:val="auto"/>
          <w:sz w:val="20"/>
          <w:szCs w:val="20"/>
        </w:rPr>
        <w:t xml:space="preserve"> </w:t>
      </w:r>
      <w:proofErr w:type="spellStart"/>
      <w:r w:rsidRPr="00874A58">
        <w:rPr>
          <w:rFonts w:asciiTheme="minorHAnsi" w:hAnsiTheme="minorHAnsi" w:cstheme="minorHAnsi"/>
          <w:color w:val="auto"/>
          <w:sz w:val="20"/>
          <w:szCs w:val="20"/>
        </w:rPr>
        <w:t>vlans</w:t>
      </w:r>
      <w:proofErr w:type="spellEnd"/>
      <w:r w:rsidRPr="00874A58">
        <w:rPr>
          <w:rFonts w:asciiTheme="minorHAnsi" w:hAnsiTheme="minorHAnsi" w:cstheme="minorHAnsi"/>
          <w:color w:val="auto"/>
          <w:sz w:val="20"/>
          <w:szCs w:val="20"/>
        </w:rPr>
        <w:t xml:space="preserve"> lub MAC </w:t>
      </w:r>
      <w:proofErr w:type="spellStart"/>
      <w:r w:rsidRPr="00874A58">
        <w:rPr>
          <w:rFonts w:asciiTheme="minorHAnsi" w:hAnsiTheme="minorHAnsi" w:cstheme="minorHAnsi"/>
          <w:color w:val="auto"/>
          <w:sz w:val="20"/>
          <w:szCs w:val="20"/>
        </w:rPr>
        <w:t>based</w:t>
      </w:r>
      <w:proofErr w:type="spellEnd"/>
      <w:r w:rsidRPr="00874A58">
        <w:rPr>
          <w:rFonts w:asciiTheme="minorHAnsi" w:hAnsiTheme="minorHAnsi" w:cstheme="minorHAnsi"/>
          <w:color w:val="auto"/>
          <w:sz w:val="20"/>
          <w:szCs w:val="20"/>
        </w:rPr>
        <w:t xml:space="preserve"> </w:t>
      </w:r>
      <w:proofErr w:type="spellStart"/>
      <w:r w:rsidRPr="00874A58">
        <w:rPr>
          <w:rFonts w:asciiTheme="minorHAnsi" w:hAnsiTheme="minorHAnsi" w:cstheme="minorHAnsi"/>
          <w:color w:val="auto"/>
          <w:sz w:val="20"/>
          <w:szCs w:val="20"/>
        </w:rPr>
        <w:t>vlans</w:t>
      </w:r>
      <w:proofErr w:type="spellEnd"/>
      <w:r w:rsidRPr="00874A58">
        <w:rPr>
          <w:rFonts w:asciiTheme="minorHAnsi" w:hAnsiTheme="minorHAnsi" w:cstheme="minorHAnsi"/>
          <w:color w:val="auto"/>
          <w:sz w:val="20"/>
          <w:szCs w:val="20"/>
        </w:rPr>
        <w:t xml:space="preserve">). </w:t>
      </w:r>
    </w:p>
    <w:p w14:paraId="0EF10DFA"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Zapis faworyzuje rozwiązania firmy </w:t>
      </w:r>
      <w:proofErr w:type="spellStart"/>
      <w:r w:rsidRPr="00874A58">
        <w:rPr>
          <w:rFonts w:asciiTheme="minorHAnsi" w:hAnsiTheme="minorHAnsi" w:cstheme="minorHAnsi"/>
          <w:color w:val="auto"/>
          <w:sz w:val="20"/>
          <w:szCs w:val="20"/>
        </w:rPr>
        <w:t>Juniper</w:t>
      </w:r>
      <w:proofErr w:type="spellEnd"/>
      <w:r w:rsidRPr="00874A58">
        <w:rPr>
          <w:rFonts w:asciiTheme="minorHAnsi" w:hAnsiTheme="minorHAnsi" w:cstheme="minorHAnsi"/>
          <w:color w:val="auto"/>
          <w:sz w:val="20"/>
          <w:szCs w:val="20"/>
        </w:rPr>
        <w:t xml:space="preserve"> Networks, jednocześnie opisana funkcjonalność nie ma żadnego zastosowania w opisanej architekturze i projekcie. Proszę o usunięcie zapisu. </w:t>
      </w:r>
    </w:p>
    <w:p w14:paraId="50B1D715" w14:textId="77777777" w:rsidR="00951EFB" w:rsidRPr="002F153B" w:rsidRDefault="00951EFB" w:rsidP="00951EFB">
      <w:pPr>
        <w:pStyle w:val="Default"/>
        <w:rPr>
          <w:rFonts w:asciiTheme="minorHAnsi" w:hAnsiTheme="minorHAnsi" w:cstheme="minorHAnsi"/>
          <w:b/>
          <w:bCs/>
          <w:sz w:val="20"/>
          <w:szCs w:val="20"/>
        </w:rPr>
      </w:pPr>
      <w:r w:rsidRPr="002F153B">
        <w:rPr>
          <w:rFonts w:asciiTheme="minorHAnsi" w:hAnsiTheme="minorHAnsi" w:cstheme="minorHAnsi"/>
          <w:b/>
          <w:bCs/>
          <w:sz w:val="20"/>
          <w:szCs w:val="20"/>
        </w:rPr>
        <w:t xml:space="preserve">Odpowiedź </w:t>
      </w:r>
      <w:r w:rsidRPr="00951EFB">
        <w:rPr>
          <w:rFonts w:asciiTheme="minorHAnsi" w:hAnsiTheme="minorHAnsi" w:cstheme="minorHAnsi"/>
          <w:b/>
          <w:bCs/>
          <w:sz w:val="20"/>
          <w:szCs w:val="20"/>
        </w:rPr>
        <w:t>XXVII.</w:t>
      </w:r>
      <w:r>
        <w:rPr>
          <w:rFonts w:asciiTheme="minorHAnsi" w:hAnsiTheme="minorHAnsi" w:cstheme="minorHAnsi"/>
          <w:b/>
          <w:bCs/>
          <w:sz w:val="20"/>
          <w:szCs w:val="20"/>
        </w:rPr>
        <w:t>7</w:t>
      </w:r>
      <w:r w:rsidRPr="002F153B">
        <w:rPr>
          <w:rFonts w:asciiTheme="minorHAnsi" w:hAnsiTheme="minorHAnsi" w:cstheme="minorHAnsi"/>
          <w:b/>
          <w:bCs/>
          <w:sz w:val="20"/>
          <w:szCs w:val="20"/>
        </w:rPr>
        <w:t>.</w:t>
      </w:r>
    </w:p>
    <w:p w14:paraId="5195215C" w14:textId="77777777" w:rsidR="00951EFB" w:rsidRPr="00874A58" w:rsidRDefault="00951EFB" w:rsidP="00951EFB">
      <w:pPr>
        <w:pStyle w:val="Default"/>
        <w:tabs>
          <w:tab w:val="left" w:pos="915"/>
        </w:tabs>
        <w:rPr>
          <w:rFonts w:asciiTheme="minorHAnsi" w:hAnsiTheme="minorHAnsi" w:cstheme="minorHAnsi"/>
          <w:color w:val="auto"/>
          <w:sz w:val="20"/>
          <w:szCs w:val="20"/>
        </w:rPr>
      </w:pPr>
      <w:r>
        <w:rPr>
          <w:rFonts w:asciiTheme="minorHAnsi" w:hAnsiTheme="minorHAnsi" w:cstheme="minorHAnsi"/>
          <w:sz w:val="20"/>
          <w:szCs w:val="20"/>
        </w:rPr>
        <w:t xml:space="preserve">Wymagania te są spełnianie także przez urządzenia innych producentów niż </w:t>
      </w:r>
      <w:proofErr w:type="spellStart"/>
      <w:r>
        <w:rPr>
          <w:rFonts w:asciiTheme="minorHAnsi" w:hAnsiTheme="minorHAnsi" w:cstheme="minorHAnsi"/>
          <w:sz w:val="20"/>
          <w:szCs w:val="20"/>
        </w:rPr>
        <w:t>Juniper</w:t>
      </w:r>
      <w:proofErr w:type="spellEnd"/>
      <w:r>
        <w:rPr>
          <w:rFonts w:asciiTheme="minorHAnsi" w:hAnsiTheme="minorHAnsi" w:cstheme="minorHAnsi"/>
          <w:sz w:val="20"/>
          <w:szCs w:val="20"/>
        </w:rPr>
        <w:t xml:space="preserve">. Zamawiający podtrzymuje zapisy </w:t>
      </w:r>
      <w:proofErr w:type="spellStart"/>
      <w:r>
        <w:rPr>
          <w:rFonts w:asciiTheme="minorHAnsi" w:hAnsiTheme="minorHAnsi" w:cstheme="minorHAnsi"/>
          <w:sz w:val="20"/>
          <w:szCs w:val="20"/>
        </w:rPr>
        <w:t>Zał</w:t>
      </w:r>
      <w:proofErr w:type="spellEnd"/>
      <w:r>
        <w:rPr>
          <w:rFonts w:asciiTheme="minorHAnsi" w:hAnsiTheme="minorHAnsi" w:cstheme="minorHAnsi"/>
          <w:sz w:val="20"/>
          <w:szCs w:val="20"/>
        </w:rPr>
        <w:t xml:space="preserve"> 8 do SOPZ w tym zakresie.</w:t>
      </w:r>
    </w:p>
    <w:p w14:paraId="612DB35E" w14:textId="77777777" w:rsidR="00951EFB" w:rsidRPr="00E63904" w:rsidRDefault="00951EFB" w:rsidP="00951EFB">
      <w:pPr>
        <w:pStyle w:val="Default"/>
        <w:rPr>
          <w:rFonts w:asciiTheme="minorHAnsi" w:hAnsiTheme="minorHAnsi" w:cstheme="minorHAnsi"/>
          <w:b/>
          <w:bCs/>
          <w:color w:val="auto"/>
          <w:sz w:val="20"/>
          <w:szCs w:val="20"/>
        </w:rPr>
      </w:pPr>
      <w:r w:rsidRPr="00E63904">
        <w:rPr>
          <w:rFonts w:asciiTheme="minorHAnsi" w:hAnsiTheme="minorHAnsi" w:cstheme="minorHAnsi"/>
          <w:b/>
          <w:bCs/>
          <w:color w:val="auto"/>
          <w:sz w:val="20"/>
          <w:szCs w:val="20"/>
        </w:rPr>
        <w:t xml:space="preserve">Pytanie </w:t>
      </w:r>
      <w:r w:rsidRPr="00951EFB">
        <w:rPr>
          <w:rFonts w:asciiTheme="minorHAnsi" w:hAnsiTheme="minorHAnsi" w:cstheme="minorHAnsi"/>
          <w:b/>
          <w:bCs/>
          <w:sz w:val="20"/>
          <w:szCs w:val="20"/>
        </w:rPr>
        <w:t>XXVII.</w:t>
      </w:r>
      <w:r>
        <w:rPr>
          <w:rFonts w:asciiTheme="minorHAnsi" w:hAnsiTheme="minorHAnsi" w:cstheme="minorHAnsi"/>
          <w:b/>
          <w:bCs/>
          <w:color w:val="auto"/>
          <w:sz w:val="20"/>
          <w:szCs w:val="20"/>
        </w:rPr>
        <w:t>8</w:t>
      </w:r>
      <w:r w:rsidRPr="00E63904">
        <w:rPr>
          <w:rFonts w:asciiTheme="minorHAnsi" w:hAnsiTheme="minorHAnsi" w:cstheme="minorHAnsi"/>
          <w:b/>
          <w:bCs/>
          <w:color w:val="auto"/>
          <w:sz w:val="20"/>
          <w:szCs w:val="20"/>
        </w:rPr>
        <w:t>.</w:t>
      </w:r>
    </w:p>
    <w:p w14:paraId="3146FB09" w14:textId="77777777" w:rsidR="00951EFB"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Dotyczy Załącznika nr 8 do SOPZ – „Wymagania szczegółowe w zakresie dostaw, instalacji, konfiguracji i uruchomienia infrastruktury telekomunikacyjnej SIPWW”</w:t>
      </w:r>
    </w:p>
    <w:p w14:paraId="0B19529A"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4.4 Wymagania Warstwa </w:t>
      </w:r>
      <w:proofErr w:type="spellStart"/>
      <w:r w:rsidRPr="00874A58">
        <w:rPr>
          <w:rFonts w:asciiTheme="minorHAnsi" w:hAnsiTheme="minorHAnsi" w:cstheme="minorHAnsi"/>
          <w:color w:val="auto"/>
          <w:sz w:val="20"/>
          <w:szCs w:val="20"/>
        </w:rPr>
        <w:t>Load</w:t>
      </w:r>
      <w:proofErr w:type="spellEnd"/>
      <w:r w:rsidRPr="00874A58">
        <w:rPr>
          <w:rFonts w:asciiTheme="minorHAnsi" w:hAnsiTheme="minorHAnsi" w:cstheme="minorHAnsi"/>
          <w:color w:val="auto"/>
          <w:sz w:val="20"/>
          <w:szCs w:val="20"/>
        </w:rPr>
        <w:t xml:space="preserve"> </w:t>
      </w:r>
      <w:proofErr w:type="spellStart"/>
      <w:r w:rsidRPr="00874A58">
        <w:rPr>
          <w:rFonts w:asciiTheme="minorHAnsi" w:hAnsiTheme="minorHAnsi" w:cstheme="minorHAnsi"/>
          <w:color w:val="auto"/>
          <w:sz w:val="20"/>
          <w:szCs w:val="20"/>
        </w:rPr>
        <w:t>Balancerów</w:t>
      </w:r>
      <w:proofErr w:type="spellEnd"/>
      <w:r w:rsidRPr="00874A58">
        <w:rPr>
          <w:rFonts w:asciiTheme="minorHAnsi" w:hAnsiTheme="minorHAnsi" w:cstheme="minorHAnsi"/>
          <w:color w:val="auto"/>
          <w:sz w:val="20"/>
          <w:szCs w:val="20"/>
        </w:rPr>
        <w:t xml:space="preserve"> i Web Application Firewall </w:t>
      </w:r>
    </w:p>
    <w:p w14:paraId="6582989D"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Zamawiający wymaga: </w:t>
      </w:r>
    </w:p>
    <w:p w14:paraId="5E25A17D"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6. Rozwiązanie musi posiadać wbudowany w system operacyjny język skryptowy lub mechanizmy budowania polis w GUI, z własnymi komendami, posiadający co najmniej następujące cechy: </w:t>
      </w:r>
    </w:p>
    <w:p w14:paraId="64B12C2C"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lastRenderedPageBreak/>
        <w:t xml:space="preserve">Analiza, zmiana oraz zastępowanie parametrów w nagłówku http oraz w zawartości (polu danych), Obsługa protokołów: http, </w:t>
      </w:r>
      <w:proofErr w:type="spellStart"/>
      <w:r w:rsidRPr="00874A58">
        <w:rPr>
          <w:rFonts w:asciiTheme="minorHAnsi" w:hAnsiTheme="minorHAnsi" w:cstheme="minorHAnsi"/>
          <w:color w:val="auto"/>
          <w:sz w:val="20"/>
          <w:szCs w:val="20"/>
        </w:rPr>
        <w:t>tcp</w:t>
      </w:r>
      <w:proofErr w:type="spellEnd"/>
      <w:r w:rsidRPr="00874A58">
        <w:rPr>
          <w:rFonts w:asciiTheme="minorHAnsi" w:hAnsiTheme="minorHAnsi" w:cstheme="minorHAnsi"/>
          <w:color w:val="auto"/>
          <w:sz w:val="20"/>
          <w:szCs w:val="20"/>
        </w:rPr>
        <w:t xml:space="preserve">, </w:t>
      </w:r>
      <w:proofErr w:type="spellStart"/>
      <w:r w:rsidRPr="00874A58">
        <w:rPr>
          <w:rFonts w:asciiTheme="minorHAnsi" w:hAnsiTheme="minorHAnsi" w:cstheme="minorHAnsi"/>
          <w:color w:val="auto"/>
          <w:sz w:val="20"/>
          <w:szCs w:val="20"/>
        </w:rPr>
        <w:t>xml</w:t>
      </w:r>
      <w:proofErr w:type="spellEnd"/>
      <w:r w:rsidRPr="00874A58">
        <w:rPr>
          <w:rFonts w:asciiTheme="minorHAnsi" w:hAnsiTheme="minorHAnsi" w:cstheme="minorHAnsi"/>
          <w:color w:val="auto"/>
          <w:sz w:val="20"/>
          <w:szCs w:val="20"/>
        </w:rPr>
        <w:t xml:space="preserve">, </w:t>
      </w:r>
      <w:proofErr w:type="spellStart"/>
      <w:r w:rsidRPr="00874A58">
        <w:rPr>
          <w:rFonts w:asciiTheme="minorHAnsi" w:hAnsiTheme="minorHAnsi" w:cstheme="minorHAnsi"/>
          <w:color w:val="auto"/>
          <w:sz w:val="20"/>
          <w:szCs w:val="20"/>
        </w:rPr>
        <w:t>rtsp</w:t>
      </w:r>
      <w:proofErr w:type="spellEnd"/>
      <w:r w:rsidRPr="00874A58">
        <w:rPr>
          <w:rFonts w:asciiTheme="minorHAnsi" w:hAnsiTheme="minorHAnsi" w:cstheme="minorHAnsi"/>
          <w:color w:val="auto"/>
          <w:sz w:val="20"/>
          <w:szCs w:val="20"/>
        </w:rPr>
        <w:t xml:space="preserve">, </w:t>
      </w:r>
      <w:proofErr w:type="spellStart"/>
      <w:r w:rsidRPr="00874A58">
        <w:rPr>
          <w:rFonts w:asciiTheme="minorHAnsi" w:hAnsiTheme="minorHAnsi" w:cstheme="minorHAnsi"/>
          <w:color w:val="auto"/>
          <w:sz w:val="20"/>
          <w:szCs w:val="20"/>
        </w:rPr>
        <w:t>sip</w:t>
      </w:r>
      <w:proofErr w:type="spellEnd"/>
      <w:r w:rsidRPr="00874A58">
        <w:rPr>
          <w:rFonts w:asciiTheme="minorHAnsi" w:hAnsiTheme="minorHAnsi" w:cstheme="minorHAnsi"/>
          <w:color w:val="auto"/>
          <w:sz w:val="20"/>
          <w:szCs w:val="20"/>
        </w:rPr>
        <w:t xml:space="preserve">, </w:t>
      </w:r>
    </w:p>
    <w:p w14:paraId="7BF8862C"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Musi posiadać funkcję inspekcji protokołów LDAP oraz RADIUS, </w:t>
      </w:r>
    </w:p>
    <w:p w14:paraId="08403F4C"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Musi istnieć możliwość tworzenia metod równoważenia obciążenia pomiędzy serwerami przy wykorzystaniu wbudowanego języka skryptowego. </w:t>
      </w:r>
    </w:p>
    <w:p w14:paraId="23C8FD16"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Zapis wskazuje jednoznacznie na rozwiązania firmy F5, proszę o usunięcie z zapisu protokołu RTSP, który w przedmiotowym projekcie nie będzie miał zastosowania. </w:t>
      </w:r>
    </w:p>
    <w:p w14:paraId="70A1EA7D" w14:textId="77777777" w:rsidR="00951EFB" w:rsidRPr="002F153B" w:rsidRDefault="00951EFB" w:rsidP="00951EFB">
      <w:pPr>
        <w:pStyle w:val="Default"/>
        <w:keepNext/>
        <w:rPr>
          <w:rFonts w:asciiTheme="minorHAnsi" w:hAnsiTheme="minorHAnsi" w:cstheme="minorHAnsi"/>
          <w:b/>
          <w:bCs/>
          <w:sz w:val="20"/>
          <w:szCs w:val="20"/>
        </w:rPr>
      </w:pPr>
      <w:r w:rsidRPr="002F153B">
        <w:rPr>
          <w:rFonts w:asciiTheme="minorHAnsi" w:hAnsiTheme="minorHAnsi" w:cstheme="minorHAnsi"/>
          <w:b/>
          <w:bCs/>
          <w:sz w:val="20"/>
          <w:szCs w:val="20"/>
        </w:rPr>
        <w:t xml:space="preserve">Odpowiedź </w:t>
      </w:r>
      <w:r w:rsidRPr="00951EFB">
        <w:rPr>
          <w:rFonts w:asciiTheme="minorHAnsi" w:hAnsiTheme="minorHAnsi" w:cstheme="minorHAnsi"/>
          <w:b/>
          <w:bCs/>
          <w:sz w:val="20"/>
          <w:szCs w:val="20"/>
        </w:rPr>
        <w:t>XXVII.</w:t>
      </w:r>
      <w:r>
        <w:rPr>
          <w:rFonts w:asciiTheme="minorHAnsi" w:hAnsiTheme="minorHAnsi" w:cstheme="minorHAnsi"/>
          <w:b/>
          <w:bCs/>
          <w:sz w:val="20"/>
          <w:szCs w:val="20"/>
        </w:rPr>
        <w:t>8</w:t>
      </w:r>
      <w:r w:rsidRPr="002F153B">
        <w:rPr>
          <w:rFonts w:asciiTheme="minorHAnsi" w:hAnsiTheme="minorHAnsi" w:cstheme="minorHAnsi"/>
          <w:b/>
          <w:bCs/>
          <w:sz w:val="20"/>
          <w:szCs w:val="20"/>
        </w:rPr>
        <w:t>.</w:t>
      </w:r>
    </w:p>
    <w:p w14:paraId="0EADB1C7" w14:textId="77777777" w:rsidR="00951EFB" w:rsidRDefault="00951EFB" w:rsidP="006A6B24">
      <w:pPr>
        <w:pStyle w:val="Default"/>
        <w:rPr>
          <w:rFonts w:asciiTheme="minorHAnsi" w:hAnsiTheme="minorHAnsi" w:cstheme="minorHAnsi"/>
          <w:sz w:val="20"/>
          <w:szCs w:val="20"/>
        </w:rPr>
      </w:pPr>
      <w:r w:rsidRPr="006A6B24">
        <w:rPr>
          <w:rFonts w:asciiTheme="minorHAnsi" w:hAnsiTheme="minorHAnsi" w:cstheme="minorHAnsi"/>
          <w:sz w:val="20"/>
          <w:szCs w:val="20"/>
        </w:rPr>
        <w:t>Zamawiający zmienia</w:t>
      </w:r>
      <w:r>
        <w:rPr>
          <w:rFonts w:asciiTheme="minorHAnsi" w:hAnsiTheme="minorHAnsi" w:cstheme="minorHAnsi"/>
          <w:sz w:val="20"/>
          <w:szCs w:val="20"/>
        </w:rPr>
        <w:t xml:space="preserve"> </w:t>
      </w:r>
      <w:r w:rsidR="006A6B24">
        <w:rPr>
          <w:rFonts w:asciiTheme="minorHAnsi" w:hAnsiTheme="minorHAnsi" w:cstheme="minorHAnsi"/>
          <w:sz w:val="20"/>
          <w:szCs w:val="20"/>
        </w:rPr>
        <w:t xml:space="preserve">zapis w Zał. Nr 8 do SOPZ w Rozdziale </w:t>
      </w:r>
      <w:r w:rsidR="006A6B24" w:rsidRPr="00874A58">
        <w:rPr>
          <w:rFonts w:asciiTheme="minorHAnsi" w:hAnsiTheme="minorHAnsi" w:cstheme="minorHAnsi"/>
          <w:color w:val="auto"/>
          <w:sz w:val="20"/>
          <w:szCs w:val="20"/>
        </w:rPr>
        <w:t xml:space="preserve">4.4 Wymagania Warstwa </w:t>
      </w:r>
      <w:proofErr w:type="spellStart"/>
      <w:r w:rsidR="006A6B24" w:rsidRPr="00874A58">
        <w:rPr>
          <w:rFonts w:asciiTheme="minorHAnsi" w:hAnsiTheme="minorHAnsi" w:cstheme="minorHAnsi"/>
          <w:color w:val="auto"/>
          <w:sz w:val="20"/>
          <w:szCs w:val="20"/>
        </w:rPr>
        <w:t>Load</w:t>
      </w:r>
      <w:proofErr w:type="spellEnd"/>
      <w:r w:rsidR="006A6B24" w:rsidRPr="00874A58">
        <w:rPr>
          <w:rFonts w:asciiTheme="minorHAnsi" w:hAnsiTheme="minorHAnsi" w:cstheme="minorHAnsi"/>
          <w:color w:val="auto"/>
          <w:sz w:val="20"/>
          <w:szCs w:val="20"/>
        </w:rPr>
        <w:t xml:space="preserve"> </w:t>
      </w:r>
      <w:proofErr w:type="spellStart"/>
      <w:r w:rsidR="006A6B24" w:rsidRPr="00874A58">
        <w:rPr>
          <w:rFonts w:asciiTheme="minorHAnsi" w:hAnsiTheme="minorHAnsi" w:cstheme="minorHAnsi"/>
          <w:color w:val="auto"/>
          <w:sz w:val="20"/>
          <w:szCs w:val="20"/>
        </w:rPr>
        <w:t>Balancerów</w:t>
      </w:r>
      <w:proofErr w:type="spellEnd"/>
      <w:r w:rsidR="006A6B24" w:rsidRPr="00874A58">
        <w:rPr>
          <w:rFonts w:asciiTheme="minorHAnsi" w:hAnsiTheme="minorHAnsi" w:cstheme="minorHAnsi"/>
          <w:color w:val="auto"/>
          <w:sz w:val="20"/>
          <w:szCs w:val="20"/>
        </w:rPr>
        <w:t xml:space="preserve"> i Web Application Firewall </w:t>
      </w:r>
      <w:r w:rsidR="006A6B24">
        <w:rPr>
          <w:rFonts w:asciiTheme="minorHAnsi" w:hAnsiTheme="minorHAnsi" w:cstheme="minorHAnsi"/>
          <w:color w:val="auto"/>
          <w:sz w:val="20"/>
          <w:szCs w:val="20"/>
        </w:rPr>
        <w:t>w punkcie 6 poprzez wykreślenie z listy wymaganych protokołów protokołu RTSP.</w:t>
      </w:r>
    </w:p>
    <w:p w14:paraId="3889D637" w14:textId="77777777" w:rsidR="00951EFB" w:rsidRPr="008F49DC" w:rsidRDefault="00951EFB" w:rsidP="00951EFB">
      <w:pPr>
        <w:pStyle w:val="Default"/>
        <w:rPr>
          <w:rFonts w:asciiTheme="minorHAnsi" w:hAnsiTheme="minorHAnsi" w:cstheme="minorHAnsi"/>
          <w:b/>
          <w:bCs/>
          <w:color w:val="auto"/>
          <w:sz w:val="20"/>
          <w:szCs w:val="20"/>
        </w:rPr>
      </w:pPr>
      <w:r w:rsidRPr="008F49DC">
        <w:rPr>
          <w:rFonts w:asciiTheme="minorHAnsi" w:hAnsiTheme="minorHAnsi" w:cstheme="minorHAnsi"/>
          <w:b/>
          <w:bCs/>
          <w:color w:val="auto"/>
          <w:sz w:val="20"/>
          <w:szCs w:val="20"/>
        </w:rPr>
        <w:t xml:space="preserve">Pytanie </w:t>
      </w:r>
      <w:r w:rsidRPr="00951EFB">
        <w:rPr>
          <w:rFonts w:asciiTheme="minorHAnsi" w:hAnsiTheme="minorHAnsi" w:cstheme="minorHAnsi"/>
          <w:b/>
          <w:bCs/>
          <w:sz w:val="20"/>
          <w:szCs w:val="20"/>
        </w:rPr>
        <w:t>XXVII.</w:t>
      </w:r>
      <w:r w:rsidRPr="008F49DC">
        <w:rPr>
          <w:rFonts w:asciiTheme="minorHAnsi" w:hAnsiTheme="minorHAnsi" w:cstheme="minorHAnsi"/>
          <w:b/>
          <w:bCs/>
          <w:color w:val="auto"/>
          <w:sz w:val="20"/>
          <w:szCs w:val="20"/>
        </w:rPr>
        <w:t xml:space="preserve">9. </w:t>
      </w:r>
    </w:p>
    <w:p w14:paraId="1AEBDB4B" w14:textId="77777777" w:rsidR="00951EFB"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Dotyczy Załącznika nr 8 do SOPZ – „Wymagania szczegółowe w zakresie dostaw, instalacji, konfiguracji i uruchomienia infrastruktury telekomunikacyjnej SIPWW”</w:t>
      </w:r>
    </w:p>
    <w:p w14:paraId="65488185"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Konsola KVM </w:t>
      </w:r>
    </w:p>
    <w:p w14:paraId="299DAAC7" w14:textId="77777777" w:rsidR="00951EFB"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Zamawiający wymaga: </w:t>
      </w:r>
    </w:p>
    <w:p w14:paraId="20AD5782"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2. Konsola musi posiadać wysuwany monitor serwisowy o wielkości min. 18,5” z panelem dotykowym oraz dedykowaną klawiaturą. </w:t>
      </w:r>
    </w:p>
    <w:p w14:paraId="3502C715"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Czy Zamawiający ma na myśli ekran dotykowy, czy tzw. „</w:t>
      </w:r>
      <w:proofErr w:type="spellStart"/>
      <w:r w:rsidRPr="00874A58">
        <w:rPr>
          <w:rFonts w:asciiTheme="minorHAnsi" w:hAnsiTheme="minorHAnsi" w:cstheme="minorHAnsi"/>
          <w:color w:val="auto"/>
          <w:sz w:val="20"/>
          <w:szCs w:val="20"/>
        </w:rPr>
        <w:t>touchpad</w:t>
      </w:r>
      <w:proofErr w:type="spellEnd"/>
      <w:r w:rsidRPr="00874A58">
        <w:rPr>
          <w:rFonts w:asciiTheme="minorHAnsi" w:hAnsiTheme="minorHAnsi" w:cstheme="minorHAnsi"/>
          <w:color w:val="auto"/>
          <w:sz w:val="20"/>
          <w:szCs w:val="20"/>
        </w:rPr>
        <w:t xml:space="preserve">”? </w:t>
      </w:r>
    </w:p>
    <w:p w14:paraId="469C3497" w14:textId="77777777" w:rsidR="00951EFB" w:rsidRPr="002F153B" w:rsidRDefault="00951EFB" w:rsidP="00951EFB">
      <w:pPr>
        <w:pStyle w:val="Default"/>
        <w:rPr>
          <w:rFonts w:asciiTheme="minorHAnsi" w:hAnsiTheme="minorHAnsi" w:cstheme="minorHAnsi"/>
          <w:b/>
          <w:bCs/>
          <w:sz w:val="20"/>
          <w:szCs w:val="20"/>
        </w:rPr>
      </w:pPr>
      <w:r w:rsidRPr="002F153B">
        <w:rPr>
          <w:rFonts w:asciiTheme="minorHAnsi" w:hAnsiTheme="minorHAnsi" w:cstheme="minorHAnsi"/>
          <w:b/>
          <w:bCs/>
          <w:sz w:val="20"/>
          <w:szCs w:val="20"/>
        </w:rPr>
        <w:t xml:space="preserve">Odpowiedź </w:t>
      </w:r>
      <w:r w:rsidRPr="00951EFB">
        <w:rPr>
          <w:rFonts w:asciiTheme="minorHAnsi" w:hAnsiTheme="minorHAnsi" w:cstheme="minorHAnsi"/>
          <w:b/>
          <w:bCs/>
          <w:sz w:val="20"/>
          <w:szCs w:val="20"/>
        </w:rPr>
        <w:t>XXVII.</w:t>
      </w:r>
      <w:r>
        <w:rPr>
          <w:rFonts w:asciiTheme="minorHAnsi" w:hAnsiTheme="minorHAnsi" w:cstheme="minorHAnsi"/>
          <w:b/>
          <w:bCs/>
          <w:sz w:val="20"/>
          <w:szCs w:val="20"/>
        </w:rPr>
        <w:t>9</w:t>
      </w:r>
      <w:r w:rsidRPr="002F153B">
        <w:rPr>
          <w:rFonts w:asciiTheme="minorHAnsi" w:hAnsiTheme="minorHAnsi" w:cstheme="minorHAnsi"/>
          <w:b/>
          <w:bCs/>
          <w:sz w:val="20"/>
          <w:szCs w:val="20"/>
        </w:rPr>
        <w:t>.</w:t>
      </w:r>
    </w:p>
    <w:p w14:paraId="719A5507" w14:textId="77777777" w:rsidR="00951EFB" w:rsidRPr="008F49DC" w:rsidRDefault="00951EFB" w:rsidP="00951EFB">
      <w:pPr>
        <w:pStyle w:val="Default"/>
        <w:rPr>
          <w:rFonts w:asciiTheme="minorHAnsi" w:hAnsiTheme="minorHAnsi" w:cstheme="minorHAnsi"/>
          <w:color w:val="auto"/>
          <w:sz w:val="20"/>
          <w:szCs w:val="20"/>
        </w:rPr>
      </w:pPr>
      <w:r w:rsidRPr="008F49DC">
        <w:rPr>
          <w:rFonts w:asciiTheme="minorHAnsi" w:hAnsiTheme="minorHAnsi" w:cstheme="minorHAnsi"/>
          <w:color w:val="auto"/>
          <w:sz w:val="20"/>
          <w:szCs w:val="20"/>
        </w:rPr>
        <w:t>Zamawiający ma na myśli tzw. „</w:t>
      </w:r>
      <w:proofErr w:type="spellStart"/>
      <w:r w:rsidRPr="008F49DC">
        <w:rPr>
          <w:rFonts w:asciiTheme="minorHAnsi" w:hAnsiTheme="minorHAnsi" w:cstheme="minorHAnsi"/>
          <w:color w:val="auto"/>
          <w:sz w:val="20"/>
          <w:szCs w:val="20"/>
        </w:rPr>
        <w:t>touchpad</w:t>
      </w:r>
      <w:proofErr w:type="spellEnd"/>
      <w:r w:rsidRPr="008F49DC">
        <w:rPr>
          <w:rFonts w:asciiTheme="minorHAnsi" w:hAnsiTheme="minorHAnsi" w:cstheme="minorHAnsi"/>
          <w:color w:val="auto"/>
          <w:sz w:val="20"/>
          <w:szCs w:val="20"/>
        </w:rPr>
        <w:t xml:space="preserve">”. </w:t>
      </w:r>
    </w:p>
    <w:p w14:paraId="48BCD505" w14:textId="77777777" w:rsidR="00951EFB" w:rsidRPr="008F49DC" w:rsidRDefault="00951EFB" w:rsidP="00951EFB">
      <w:pPr>
        <w:pStyle w:val="Default"/>
        <w:rPr>
          <w:rFonts w:asciiTheme="minorHAnsi" w:hAnsiTheme="minorHAnsi" w:cstheme="minorHAnsi"/>
          <w:b/>
          <w:bCs/>
          <w:color w:val="auto"/>
          <w:sz w:val="20"/>
          <w:szCs w:val="20"/>
        </w:rPr>
      </w:pPr>
      <w:r w:rsidRPr="008F49DC">
        <w:rPr>
          <w:rFonts w:asciiTheme="minorHAnsi" w:hAnsiTheme="minorHAnsi" w:cstheme="minorHAnsi"/>
          <w:b/>
          <w:bCs/>
          <w:color w:val="auto"/>
          <w:sz w:val="20"/>
          <w:szCs w:val="20"/>
        </w:rPr>
        <w:t xml:space="preserve">Pytanie </w:t>
      </w:r>
      <w:r w:rsidRPr="00951EFB">
        <w:rPr>
          <w:rFonts w:asciiTheme="minorHAnsi" w:hAnsiTheme="minorHAnsi" w:cstheme="minorHAnsi"/>
          <w:b/>
          <w:bCs/>
          <w:sz w:val="20"/>
          <w:szCs w:val="20"/>
        </w:rPr>
        <w:t>XXVII.</w:t>
      </w:r>
      <w:r w:rsidRPr="008F49DC">
        <w:rPr>
          <w:rFonts w:asciiTheme="minorHAnsi" w:hAnsiTheme="minorHAnsi" w:cstheme="minorHAnsi"/>
          <w:b/>
          <w:bCs/>
          <w:color w:val="auto"/>
          <w:sz w:val="20"/>
          <w:szCs w:val="20"/>
        </w:rPr>
        <w:t xml:space="preserve">10. </w:t>
      </w:r>
    </w:p>
    <w:p w14:paraId="0F44F4D0" w14:textId="77777777" w:rsidR="00951EFB" w:rsidRDefault="00951EFB" w:rsidP="00951EFB">
      <w:pPr>
        <w:pStyle w:val="Default"/>
        <w:rPr>
          <w:rFonts w:asciiTheme="minorHAnsi" w:hAnsiTheme="minorHAnsi" w:cstheme="minorHAnsi"/>
          <w:sz w:val="20"/>
          <w:szCs w:val="20"/>
        </w:rPr>
      </w:pPr>
      <w:r w:rsidRPr="00874A58">
        <w:rPr>
          <w:rFonts w:asciiTheme="minorHAnsi" w:hAnsiTheme="minorHAnsi" w:cstheme="minorHAnsi"/>
          <w:sz w:val="20"/>
          <w:szCs w:val="20"/>
        </w:rPr>
        <w:t>Dotyczy Załącznika nr 8 do SOPZ – „Wymagania szczegółowe w zakresie dostaw, instalacji, konfiguracji i uruchomienia infrastruktury telekomunikacyjnej SIPWW”</w:t>
      </w:r>
    </w:p>
    <w:p w14:paraId="63709ACA"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Konsola KVM </w:t>
      </w:r>
    </w:p>
    <w:p w14:paraId="71EF1F4E"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Zamawiający wymaga: </w:t>
      </w:r>
    </w:p>
    <w:p w14:paraId="7D90F110" w14:textId="77777777" w:rsidR="00951EFB" w:rsidRPr="00874A58" w:rsidRDefault="00951EFB" w:rsidP="00951EFB">
      <w:pPr>
        <w:pStyle w:val="Default"/>
        <w:rPr>
          <w:rFonts w:asciiTheme="minorHAnsi" w:hAnsiTheme="minorHAnsi" w:cstheme="minorHAnsi"/>
          <w:color w:val="auto"/>
          <w:sz w:val="20"/>
          <w:szCs w:val="20"/>
        </w:rPr>
      </w:pPr>
      <w:r w:rsidRPr="00874A58">
        <w:rPr>
          <w:rFonts w:asciiTheme="minorHAnsi" w:hAnsiTheme="minorHAnsi" w:cstheme="minorHAnsi"/>
          <w:color w:val="auto"/>
          <w:sz w:val="20"/>
          <w:szCs w:val="20"/>
        </w:rPr>
        <w:t xml:space="preserve">5. Konsola musi posiadać 4 porty USB </w:t>
      </w:r>
    </w:p>
    <w:p w14:paraId="3C7CEB39" w14:textId="77777777" w:rsidR="00951EFB" w:rsidRDefault="00951EFB" w:rsidP="00951EFB">
      <w:pPr>
        <w:rPr>
          <w:rFonts w:cstheme="minorHAnsi"/>
        </w:rPr>
      </w:pPr>
      <w:r w:rsidRPr="00874A58">
        <w:rPr>
          <w:rFonts w:cstheme="minorHAnsi"/>
        </w:rPr>
        <w:t>Czy Zamawiający dopuści rozwiązanie z 2 portami USB, lub takie, gdzie dwa z czterech portów USB będą zrealizowane przez kabel SPHD?</w:t>
      </w:r>
    </w:p>
    <w:p w14:paraId="1F58BFA7" w14:textId="77777777" w:rsidR="00951EFB" w:rsidRPr="002F153B" w:rsidRDefault="00951EFB" w:rsidP="00951EFB">
      <w:pPr>
        <w:pStyle w:val="Default"/>
        <w:rPr>
          <w:rFonts w:asciiTheme="minorHAnsi" w:hAnsiTheme="minorHAnsi" w:cstheme="minorHAnsi"/>
          <w:b/>
          <w:bCs/>
          <w:sz w:val="20"/>
          <w:szCs w:val="20"/>
        </w:rPr>
      </w:pPr>
      <w:r w:rsidRPr="002F153B">
        <w:rPr>
          <w:rFonts w:asciiTheme="minorHAnsi" w:hAnsiTheme="minorHAnsi" w:cstheme="minorHAnsi"/>
          <w:b/>
          <w:bCs/>
          <w:sz w:val="20"/>
          <w:szCs w:val="20"/>
        </w:rPr>
        <w:t xml:space="preserve">Odpowiedź </w:t>
      </w:r>
      <w:r w:rsidRPr="00951EFB">
        <w:rPr>
          <w:rFonts w:asciiTheme="minorHAnsi" w:hAnsiTheme="minorHAnsi" w:cstheme="minorHAnsi"/>
          <w:b/>
          <w:bCs/>
          <w:sz w:val="20"/>
          <w:szCs w:val="20"/>
        </w:rPr>
        <w:t>XXVII.</w:t>
      </w:r>
      <w:r>
        <w:rPr>
          <w:rFonts w:asciiTheme="minorHAnsi" w:hAnsiTheme="minorHAnsi" w:cstheme="minorHAnsi"/>
          <w:b/>
          <w:bCs/>
          <w:sz w:val="20"/>
          <w:szCs w:val="20"/>
        </w:rPr>
        <w:t>10</w:t>
      </w:r>
      <w:r w:rsidRPr="002F153B">
        <w:rPr>
          <w:rFonts w:asciiTheme="minorHAnsi" w:hAnsiTheme="minorHAnsi" w:cstheme="minorHAnsi"/>
          <w:b/>
          <w:bCs/>
          <w:sz w:val="20"/>
          <w:szCs w:val="20"/>
        </w:rPr>
        <w:t>.</w:t>
      </w:r>
    </w:p>
    <w:p w14:paraId="2ABD2A42" w14:textId="77777777" w:rsidR="00951EFB" w:rsidRPr="00874A58" w:rsidRDefault="00951EFB" w:rsidP="00951EFB">
      <w:pPr>
        <w:rPr>
          <w:rFonts w:cstheme="minorHAnsi"/>
        </w:rPr>
      </w:pPr>
      <w:r>
        <w:rPr>
          <w:rFonts w:cstheme="minorHAnsi"/>
        </w:rPr>
        <w:t>Zamawiający dopuszcza zapewnienie 4 portów USB przez kabel SPHD.</w:t>
      </w:r>
    </w:p>
    <w:p w14:paraId="360AEF7B" w14:textId="77777777" w:rsidR="00182E90" w:rsidRPr="00BF653F" w:rsidRDefault="00182E90" w:rsidP="00182E90">
      <w:pPr>
        <w:pStyle w:val="Nagwek1"/>
      </w:pPr>
      <w:r>
        <w:lastRenderedPageBreak/>
        <w:t>Zestaw pytań nr XXVIII</w:t>
      </w:r>
    </w:p>
    <w:p w14:paraId="5C9222CA" w14:textId="77777777" w:rsidR="00182E90" w:rsidRPr="009215C0" w:rsidRDefault="00182E90" w:rsidP="00182E90">
      <w:pPr>
        <w:autoSpaceDE w:val="0"/>
        <w:autoSpaceDN w:val="0"/>
        <w:adjustRightInd w:val="0"/>
        <w:rPr>
          <w:rFonts w:asciiTheme="minorHAnsi" w:hAnsiTheme="minorHAnsi" w:cstheme="minorHAnsi"/>
          <w:b/>
          <w:bCs/>
        </w:rPr>
      </w:pPr>
      <w:r w:rsidRPr="009215C0">
        <w:rPr>
          <w:rFonts w:asciiTheme="minorHAnsi" w:hAnsiTheme="minorHAnsi" w:cstheme="minorHAnsi"/>
          <w:b/>
          <w:bCs/>
        </w:rPr>
        <w:t>Pytanie XXVIII.1.</w:t>
      </w:r>
    </w:p>
    <w:p w14:paraId="6D4D88CE" w14:textId="77777777" w:rsidR="00182E90" w:rsidRPr="009215C0" w:rsidRDefault="00182E90" w:rsidP="00182E90">
      <w:pPr>
        <w:autoSpaceDE w:val="0"/>
        <w:autoSpaceDN w:val="0"/>
        <w:adjustRightInd w:val="0"/>
        <w:rPr>
          <w:rFonts w:asciiTheme="minorHAnsi" w:eastAsiaTheme="minorHAnsi" w:hAnsiTheme="minorHAnsi" w:cstheme="minorHAnsi"/>
          <w:lang w:eastAsia="en-US"/>
        </w:rPr>
      </w:pPr>
      <w:r w:rsidRPr="009215C0">
        <w:rPr>
          <w:rFonts w:asciiTheme="minorHAnsi" w:eastAsiaTheme="minorHAnsi" w:hAnsiTheme="minorHAnsi" w:cstheme="minorHAnsi"/>
          <w:lang w:eastAsia="en-US"/>
        </w:rPr>
        <w:t>Dotyczy Pytania i odpowiedzi z dnia 05.09.2019 r. Zestaw XXI pyt. 12</w:t>
      </w:r>
    </w:p>
    <w:p w14:paraId="5286367A" w14:textId="77777777" w:rsidR="00182E90" w:rsidRPr="009215C0" w:rsidRDefault="00182E90" w:rsidP="009215C0">
      <w:pPr>
        <w:autoSpaceDE w:val="0"/>
        <w:autoSpaceDN w:val="0"/>
        <w:adjustRightInd w:val="0"/>
        <w:ind w:left="708"/>
        <w:rPr>
          <w:rFonts w:asciiTheme="minorHAnsi" w:eastAsiaTheme="minorHAnsi" w:hAnsiTheme="minorHAnsi" w:cstheme="minorHAnsi"/>
          <w:i/>
          <w:iCs/>
          <w:u w:val="single"/>
          <w:lang w:eastAsia="en-US"/>
        </w:rPr>
      </w:pPr>
      <w:r w:rsidRPr="009215C0">
        <w:rPr>
          <w:rFonts w:asciiTheme="minorHAnsi" w:eastAsiaTheme="minorHAnsi" w:hAnsiTheme="minorHAnsi" w:cstheme="minorHAnsi"/>
          <w:i/>
          <w:iCs/>
          <w:u w:val="single"/>
          <w:lang w:eastAsia="en-US"/>
        </w:rPr>
        <w:t>Pytanie XXI.12.</w:t>
      </w:r>
    </w:p>
    <w:p w14:paraId="01E4D90A" w14:textId="77777777" w:rsidR="00182E90" w:rsidRPr="009215C0" w:rsidRDefault="00182E90" w:rsidP="009215C0">
      <w:pPr>
        <w:autoSpaceDE w:val="0"/>
        <w:autoSpaceDN w:val="0"/>
        <w:adjustRightInd w:val="0"/>
        <w:ind w:left="708"/>
        <w:rPr>
          <w:rFonts w:asciiTheme="minorHAnsi" w:eastAsiaTheme="minorHAnsi" w:hAnsiTheme="minorHAnsi" w:cstheme="minorHAnsi"/>
          <w:i/>
          <w:iCs/>
          <w:lang w:eastAsia="en-US"/>
        </w:rPr>
      </w:pPr>
      <w:r w:rsidRPr="009215C0">
        <w:rPr>
          <w:rFonts w:asciiTheme="minorHAnsi" w:eastAsiaTheme="minorHAnsi" w:hAnsiTheme="minorHAnsi" w:cstheme="minorHAnsi"/>
          <w:i/>
          <w:iCs/>
          <w:lang w:eastAsia="en-US"/>
        </w:rPr>
        <w:t>Dotyczy: Sposobu prezentacji prototypu Wymagania SPOZ nr WG.1.2.11.6</w:t>
      </w:r>
    </w:p>
    <w:p w14:paraId="43670BA1" w14:textId="77777777" w:rsidR="00182E90" w:rsidRPr="009215C0" w:rsidRDefault="00182E90" w:rsidP="009215C0">
      <w:pPr>
        <w:autoSpaceDE w:val="0"/>
        <w:autoSpaceDN w:val="0"/>
        <w:adjustRightInd w:val="0"/>
        <w:ind w:left="708"/>
        <w:rPr>
          <w:rFonts w:asciiTheme="minorHAnsi" w:eastAsiaTheme="minorHAnsi" w:hAnsiTheme="minorHAnsi" w:cstheme="minorHAnsi"/>
          <w:i/>
          <w:iCs/>
          <w:lang w:eastAsia="en-US"/>
        </w:rPr>
      </w:pPr>
      <w:r w:rsidRPr="009215C0">
        <w:rPr>
          <w:rFonts w:asciiTheme="minorHAnsi" w:eastAsiaTheme="minorHAnsi" w:hAnsiTheme="minorHAnsi" w:cstheme="minorHAnsi"/>
          <w:i/>
          <w:iCs/>
          <w:lang w:eastAsia="en-US"/>
        </w:rPr>
        <w:t>Pytanie: Czy w ramach prezentacji Zamawiający dopuści, że wymaganie będzie realizowane na</w:t>
      </w:r>
      <w:r w:rsidR="009215C0">
        <w:rPr>
          <w:rFonts w:asciiTheme="minorHAnsi" w:eastAsiaTheme="minorHAnsi" w:hAnsiTheme="minorHAnsi" w:cstheme="minorHAnsi"/>
          <w:i/>
          <w:iCs/>
          <w:lang w:eastAsia="en-US"/>
        </w:rPr>
        <w:t xml:space="preserve"> </w:t>
      </w:r>
      <w:r w:rsidRPr="009215C0">
        <w:rPr>
          <w:rFonts w:asciiTheme="minorHAnsi" w:eastAsiaTheme="minorHAnsi" w:hAnsiTheme="minorHAnsi" w:cstheme="minorHAnsi"/>
          <w:i/>
          <w:iCs/>
          <w:lang w:eastAsia="en-US"/>
        </w:rPr>
        <w:t>usługach własnych Wykonawcy czy też oczekuje, że przeglądarka zadziała na dowolnych (w</w:t>
      </w:r>
      <w:r w:rsidR="009215C0">
        <w:rPr>
          <w:rFonts w:asciiTheme="minorHAnsi" w:eastAsiaTheme="minorHAnsi" w:hAnsiTheme="minorHAnsi" w:cstheme="minorHAnsi"/>
          <w:i/>
          <w:iCs/>
          <w:lang w:eastAsia="en-US"/>
        </w:rPr>
        <w:t> </w:t>
      </w:r>
      <w:r w:rsidRPr="009215C0">
        <w:rPr>
          <w:rFonts w:asciiTheme="minorHAnsi" w:eastAsiaTheme="minorHAnsi" w:hAnsiTheme="minorHAnsi" w:cstheme="minorHAnsi"/>
          <w:i/>
          <w:iCs/>
          <w:lang w:eastAsia="en-US"/>
        </w:rPr>
        <w:t xml:space="preserve">szczególności wskazanych przez Zamawiającego podczas prezentacji) usługach </w:t>
      </w:r>
      <w:proofErr w:type="spellStart"/>
      <w:r w:rsidRPr="009215C0">
        <w:rPr>
          <w:rFonts w:asciiTheme="minorHAnsi" w:eastAsiaTheme="minorHAnsi" w:hAnsiTheme="minorHAnsi" w:cstheme="minorHAnsi"/>
          <w:i/>
          <w:iCs/>
          <w:lang w:eastAsia="en-US"/>
        </w:rPr>
        <w:t>GeoREST</w:t>
      </w:r>
      <w:proofErr w:type="spellEnd"/>
      <w:r w:rsidRPr="009215C0">
        <w:rPr>
          <w:rFonts w:asciiTheme="minorHAnsi" w:eastAsiaTheme="minorHAnsi" w:hAnsiTheme="minorHAnsi" w:cstheme="minorHAnsi"/>
          <w:i/>
          <w:iCs/>
          <w:lang w:eastAsia="en-US"/>
        </w:rPr>
        <w:t>?</w:t>
      </w:r>
    </w:p>
    <w:p w14:paraId="633605C4" w14:textId="77777777" w:rsidR="00182E90" w:rsidRPr="009215C0" w:rsidRDefault="00182E90" w:rsidP="009215C0">
      <w:pPr>
        <w:autoSpaceDE w:val="0"/>
        <w:autoSpaceDN w:val="0"/>
        <w:adjustRightInd w:val="0"/>
        <w:ind w:firstLine="708"/>
        <w:rPr>
          <w:rFonts w:asciiTheme="minorHAnsi" w:eastAsiaTheme="minorHAnsi" w:hAnsiTheme="minorHAnsi" w:cstheme="minorHAnsi"/>
          <w:i/>
          <w:iCs/>
          <w:u w:val="single"/>
          <w:lang w:eastAsia="en-US"/>
        </w:rPr>
      </w:pPr>
      <w:r w:rsidRPr="009215C0">
        <w:rPr>
          <w:rFonts w:asciiTheme="minorHAnsi" w:eastAsiaTheme="minorHAnsi" w:hAnsiTheme="minorHAnsi" w:cstheme="minorHAnsi"/>
          <w:i/>
          <w:iCs/>
          <w:u w:val="single"/>
          <w:lang w:eastAsia="en-US"/>
        </w:rPr>
        <w:t>Odpowiedź XXI.12.</w:t>
      </w:r>
    </w:p>
    <w:p w14:paraId="2A881EB9" w14:textId="77777777" w:rsidR="009215C0" w:rsidRDefault="00182E90" w:rsidP="009215C0">
      <w:pPr>
        <w:autoSpaceDE w:val="0"/>
        <w:autoSpaceDN w:val="0"/>
        <w:adjustRightInd w:val="0"/>
        <w:ind w:left="709" w:hanging="1"/>
        <w:rPr>
          <w:rFonts w:asciiTheme="minorHAnsi" w:eastAsiaTheme="minorHAnsi" w:hAnsiTheme="minorHAnsi" w:cstheme="minorHAnsi"/>
          <w:i/>
          <w:iCs/>
          <w:lang w:eastAsia="en-US"/>
        </w:rPr>
      </w:pPr>
      <w:r w:rsidRPr="009215C0">
        <w:rPr>
          <w:rFonts w:asciiTheme="minorHAnsi" w:eastAsiaTheme="minorHAnsi" w:hAnsiTheme="minorHAnsi" w:cstheme="minorHAnsi"/>
          <w:i/>
          <w:iCs/>
          <w:lang w:eastAsia="en-US"/>
        </w:rPr>
        <w:t>Zamawiający zwraca uwagę, że dokonał zmiany wymagania WG.1.2.11.6, które obecnie dotyczy</w:t>
      </w:r>
      <w:r w:rsidR="009215C0">
        <w:rPr>
          <w:rFonts w:asciiTheme="minorHAnsi" w:eastAsiaTheme="minorHAnsi" w:hAnsiTheme="minorHAnsi" w:cstheme="minorHAnsi"/>
          <w:i/>
          <w:iCs/>
          <w:lang w:eastAsia="en-US"/>
        </w:rPr>
        <w:t xml:space="preserve"> </w:t>
      </w:r>
      <w:r w:rsidRPr="009215C0">
        <w:rPr>
          <w:rFonts w:asciiTheme="minorHAnsi" w:eastAsiaTheme="minorHAnsi" w:hAnsiTheme="minorHAnsi" w:cstheme="minorHAnsi"/>
          <w:i/>
          <w:iCs/>
          <w:lang w:eastAsia="en-US"/>
        </w:rPr>
        <w:t>obsługi serwisów OGC serwera usług danych przestrzennych. Zamawiający w trakcie badania prototypu</w:t>
      </w:r>
      <w:r w:rsidR="009215C0">
        <w:rPr>
          <w:rFonts w:asciiTheme="minorHAnsi" w:eastAsiaTheme="minorHAnsi" w:hAnsiTheme="minorHAnsi" w:cstheme="minorHAnsi"/>
          <w:i/>
          <w:iCs/>
          <w:lang w:eastAsia="en-US"/>
        </w:rPr>
        <w:t xml:space="preserve"> </w:t>
      </w:r>
      <w:r w:rsidRPr="009215C0">
        <w:rPr>
          <w:rFonts w:asciiTheme="minorHAnsi" w:eastAsiaTheme="minorHAnsi" w:hAnsiTheme="minorHAnsi" w:cstheme="minorHAnsi"/>
          <w:i/>
          <w:iCs/>
          <w:lang w:eastAsia="en-US"/>
        </w:rPr>
        <w:t>wskaże usługi OGC. Zamawiający dopuszcza testowanie na usługach własnych Wykonawcy.</w:t>
      </w:r>
    </w:p>
    <w:p w14:paraId="430F75F9" w14:textId="77777777" w:rsidR="00182E90" w:rsidRPr="009215C0" w:rsidRDefault="00182E90" w:rsidP="009215C0">
      <w:pPr>
        <w:autoSpaceDE w:val="0"/>
        <w:autoSpaceDN w:val="0"/>
        <w:adjustRightInd w:val="0"/>
        <w:jc w:val="both"/>
        <w:rPr>
          <w:rFonts w:asciiTheme="minorHAnsi" w:eastAsiaTheme="minorHAnsi" w:hAnsiTheme="minorHAnsi" w:cstheme="minorHAnsi"/>
          <w:lang w:eastAsia="en-US"/>
        </w:rPr>
      </w:pPr>
      <w:r w:rsidRPr="009215C0">
        <w:rPr>
          <w:rFonts w:asciiTheme="minorHAnsi" w:eastAsiaTheme="minorHAnsi" w:hAnsiTheme="minorHAnsi" w:cstheme="minorHAnsi"/>
          <w:lang w:eastAsia="en-US"/>
        </w:rPr>
        <w:t>Mimo Odpowiedzi Zamawiającego na odwołanie wniesione przez Intergraph Polska Sp. z o.o.</w:t>
      </w:r>
      <w:r w:rsidR="009215C0">
        <w:rPr>
          <w:rFonts w:asciiTheme="minorHAnsi" w:eastAsiaTheme="minorHAnsi" w:hAnsiTheme="minorHAnsi" w:cstheme="minorHAnsi"/>
          <w:lang w:eastAsia="en-US"/>
        </w:rPr>
        <w:t xml:space="preserve"> </w:t>
      </w:r>
      <w:r w:rsidRPr="009215C0">
        <w:rPr>
          <w:rFonts w:asciiTheme="minorHAnsi" w:eastAsiaTheme="minorHAnsi" w:hAnsiTheme="minorHAnsi" w:cstheme="minorHAnsi"/>
          <w:lang w:eastAsia="en-US"/>
        </w:rPr>
        <w:t>(sygnatura akt KIO 1439/19), oraz udzielonej powyżej odpowiedzi, Zamawiający nie dokonał zmiany w</w:t>
      </w:r>
      <w:r w:rsidR="009215C0">
        <w:rPr>
          <w:rFonts w:asciiTheme="minorHAnsi" w:eastAsiaTheme="minorHAnsi" w:hAnsiTheme="minorHAnsi" w:cstheme="minorHAnsi"/>
          <w:lang w:eastAsia="en-US"/>
        </w:rPr>
        <w:t xml:space="preserve"> </w:t>
      </w:r>
      <w:r w:rsidRPr="009215C0">
        <w:rPr>
          <w:rFonts w:asciiTheme="minorHAnsi" w:eastAsiaTheme="minorHAnsi" w:hAnsiTheme="minorHAnsi" w:cstheme="minorHAnsi"/>
          <w:lang w:eastAsia="en-US"/>
        </w:rPr>
        <w:t>załączniku Załącznik nr 7 do SIWZ opublikowanym w dniu 05.09.2019 r., który we wskazanym</w:t>
      </w:r>
      <w:r w:rsidR="009215C0">
        <w:rPr>
          <w:rFonts w:asciiTheme="minorHAnsi" w:eastAsiaTheme="minorHAnsi" w:hAnsiTheme="minorHAnsi" w:cstheme="minorHAnsi"/>
          <w:lang w:eastAsia="en-US"/>
        </w:rPr>
        <w:t xml:space="preserve"> </w:t>
      </w:r>
      <w:r w:rsidRPr="009215C0">
        <w:rPr>
          <w:rFonts w:asciiTheme="minorHAnsi" w:eastAsiaTheme="minorHAnsi" w:hAnsiTheme="minorHAnsi" w:cstheme="minorHAnsi"/>
          <w:lang w:eastAsia="en-US"/>
        </w:rPr>
        <w:t>wymaganiu ma nadal treść:</w:t>
      </w:r>
    </w:p>
    <w:p w14:paraId="432DB855" w14:textId="77777777" w:rsidR="00182E90" w:rsidRPr="009215C0" w:rsidRDefault="00182E90" w:rsidP="009215C0">
      <w:pPr>
        <w:autoSpaceDE w:val="0"/>
        <w:autoSpaceDN w:val="0"/>
        <w:adjustRightInd w:val="0"/>
        <w:ind w:firstLine="426"/>
        <w:rPr>
          <w:rFonts w:asciiTheme="minorHAnsi" w:eastAsiaTheme="minorHAnsi" w:hAnsiTheme="minorHAnsi" w:cstheme="minorHAnsi"/>
          <w:i/>
          <w:iCs/>
          <w:lang w:eastAsia="en-US"/>
        </w:rPr>
      </w:pPr>
      <w:r w:rsidRPr="009215C0">
        <w:rPr>
          <w:rFonts w:asciiTheme="minorHAnsi" w:eastAsiaTheme="minorHAnsi" w:hAnsiTheme="minorHAnsi" w:cstheme="minorHAnsi"/>
          <w:i/>
          <w:iCs/>
          <w:lang w:eastAsia="en-US"/>
        </w:rPr>
        <w:t>Dot. Części nr 1 wymaganie</w:t>
      </w:r>
    </w:p>
    <w:tbl>
      <w:tblPr>
        <w:tblStyle w:val="Tabela-Siatka"/>
        <w:tblW w:w="8789" w:type="dxa"/>
        <w:tblInd w:w="534" w:type="dxa"/>
        <w:tblLook w:val="04A0" w:firstRow="1" w:lastRow="0" w:firstColumn="1" w:lastColumn="0" w:noHBand="0" w:noVBand="1"/>
      </w:tblPr>
      <w:tblGrid>
        <w:gridCol w:w="567"/>
        <w:gridCol w:w="1276"/>
        <w:gridCol w:w="2268"/>
        <w:gridCol w:w="425"/>
        <w:gridCol w:w="2410"/>
        <w:gridCol w:w="1843"/>
      </w:tblGrid>
      <w:tr w:rsidR="009215C0" w:rsidRPr="009215C0" w14:paraId="4B333743" w14:textId="77777777" w:rsidTr="009215C0">
        <w:tc>
          <w:tcPr>
            <w:tcW w:w="567" w:type="dxa"/>
          </w:tcPr>
          <w:p w14:paraId="4C057DC7" w14:textId="77777777" w:rsidR="009215C0" w:rsidRPr="009215C0" w:rsidRDefault="009215C0" w:rsidP="00A91211">
            <w:pPr>
              <w:autoSpaceDE w:val="0"/>
              <w:autoSpaceDN w:val="0"/>
              <w:adjustRightInd w:val="0"/>
              <w:rPr>
                <w:rFonts w:asciiTheme="minorHAnsi" w:eastAsiaTheme="minorHAnsi" w:hAnsiTheme="minorHAnsi" w:cstheme="minorHAnsi"/>
                <w:i/>
                <w:iCs/>
                <w:lang w:eastAsia="en-US"/>
              </w:rPr>
            </w:pPr>
            <w:proofErr w:type="spellStart"/>
            <w:r w:rsidRPr="009215C0">
              <w:rPr>
                <w:rFonts w:asciiTheme="minorHAnsi" w:eastAsiaTheme="minorHAnsi" w:hAnsiTheme="minorHAnsi" w:cstheme="minorHAnsi"/>
                <w:i/>
                <w:iCs/>
                <w:lang w:eastAsia="en-US"/>
              </w:rPr>
              <w:t>Pw</w:t>
            </w:r>
            <w:proofErr w:type="spellEnd"/>
          </w:p>
        </w:tc>
        <w:tc>
          <w:tcPr>
            <w:tcW w:w="1276" w:type="dxa"/>
          </w:tcPr>
          <w:p w14:paraId="09B72086" w14:textId="77777777" w:rsidR="009215C0" w:rsidRPr="009215C0" w:rsidRDefault="009215C0" w:rsidP="00A91211">
            <w:pPr>
              <w:autoSpaceDE w:val="0"/>
              <w:autoSpaceDN w:val="0"/>
              <w:adjustRightInd w:val="0"/>
              <w:rPr>
                <w:rFonts w:asciiTheme="minorHAnsi" w:eastAsiaTheme="minorHAnsi" w:hAnsiTheme="minorHAnsi" w:cstheme="minorHAnsi"/>
                <w:i/>
                <w:iCs/>
                <w:lang w:eastAsia="en-US"/>
              </w:rPr>
            </w:pPr>
            <w:r w:rsidRPr="009215C0">
              <w:rPr>
                <w:rFonts w:asciiTheme="minorHAnsi" w:eastAsiaTheme="minorHAnsi" w:hAnsiTheme="minorHAnsi" w:cstheme="minorHAnsi"/>
                <w:i/>
                <w:iCs/>
                <w:lang w:eastAsia="en-US"/>
              </w:rPr>
              <w:t>WG.1.2.11.6</w:t>
            </w:r>
          </w:p>
        </w:tc>
        <w:tc>
          <w:tcPr>
            <w:tcW w:w="2268" w:type="dxa"/>
          </w:tcPr>
          <w:p w14:paraId="5167775D" w14:textId="77777777" w:rsidR="009215C0" w:rsidRPr="009215C0" w:rsidRDefault="009215C0" w:rsidP="00A91211">
            <w:pPr>
              <w:autoSpaceDE w:val="0"/>
              <w:autoSpaceDN w:val="0"/>
              <w:adjustRightInd w:val="0"/>
              <w:rPr>
                <w:rFonts w:asciiTheme="minorHAnsi" w:eastAsiaTheme="minorHAnsi" w:hAnsiTheme="minorHAnsi" w:cstheme="minorHAnsi"/>
                <w:i/>
                <w:iCs/>
                <w:lang w:eastAsia="en-US"/>
              </w:rPr>
            </w:pPr>
            <w:r w:rsidRPr="009215C0">
              <w:rPr>
                <w:rFonts w:asciiTheme="minorHAnsi" w:eastAsiaTheme="minorHAnsi" w:hAnsiTheme="minorHAnsi" w:cstheme="minorHAnsi"/>
                <w:i/>
                <w:iCs/>
                <w:lang w:eastAsia="en-US"/>
              </w:rPr>
              <w:t xml:space="preserve">Obsługa serwisów </w:t>
            </w:r>
            <w:proofErr w:type="spellStart"/>
            <w:r w:rsidRPr="009215C0">
              <w:rPr>
                <w:rFonts w:asciiTheme="minorHAnsi" w:eastAsiaTheme="minorHAnsi" w:hAnsiTheme="minorHAnsi" w:cstheme="minorHAnsi"/>
                <w:i/>
                <w:iCs/>
                <w:lang w:eastAsia="en-US"/>
              </w:rPr>
              <w:t>GeoREST</w:t>
            </w:r>
            <w:proofErr w:type="spellEnd"/>
            <w:r w:rsidRPr="009215C0">
              <w:rPr>
                <w:rFonts w:asciiTheme="minorHAnsi" w:eastAsiaTheme="minorHAnsi" w:hAnsiTheme="minorHAnsi" w:cstheme="minorHAnsi"/>
                <w:i/>
                <w:iCs/>
                <w:lang w:eastAsia="en-US"/>
              </w:rPr>
              <w:t xml:space="preserve"> serwera usług danych przestrzennych</w:t>
            </w:r>
          </w:p>
        </w:tc>
        <w:tc>
          <w:tcPr>
            <w:tcW w:w="425" w:type="dxa"/>
          </w:tcPr>
          <w:p w14:paraId="095B1DF4" w14:textId="77777777" w:rsidR="009215C0" w:rsidRPr="009215C0" w:rsidRDefault="009215C0" w:rsidP="00A91211">
            <w:pPr>
              <w:autoSpaceDE w:val="0"/>
              <w:autoSpaceDN w:val="0"/>
              <w:adjustRightInd w:val="0"/>
              <w:rPr>
                <w:rFonts w:asciiTheme="minorHAnsi" w:eastAsiaTheme="minorHAnsi" w:hAnsiTheme="minorHAnsi" w:cstheme="minorHAnsi"/>
                <w:i/>
                <w:iCs/>
                <w:lang w:eastAsia="en-US"/>
              </w:rPr>
            </w:pPr>
            <w:r w:rsidRPr="009215C0">
              <w:rPr>
                <w:rFonts w:asciiTheme="minorHAnsi" w:eastAsiaTheme="minorHAnsi" w:hAnsiTheme="minorHAnsi" w:cstheme="minorHAnsi"/>
                <w:i/>
                <w:iCs/>
                <w:lang w:eastAsia="en-US"/>
              </w:rPr>
              <w:t>3</w:t>
            </w:r>
          </w:p>
        </w:tc>
        <w:tc>
          <w:tcPr>
            <w:tcW w:w="2410" w:type="dxa"/>
          </w:tcPr>
          <w:p w14:paraId="0798D417" w14:textId="77777777" w:rsidR="009215C0" w:rsidRPr="009215C0" w:rsidRDefault="009215C0" w:rsidP="00A91211">
            <w:pPr>
              <w:autoSpaceDE w:val="0"/>
              <w:autoSpaceDN w:val="0"/>
              <w:adjustRightInd w:val="0"/>
              <w:rPr>
                <w:rFonts w:asciiTheme="minorHAnsi" w:eastAsiaTheme="minorHAnsi" w:hAnsiTheme="minorHAnsi" w:cstheme="minorHAnsi"/>
                <w:i/>
                <w:iCs/>
                <w:lang w:eastAsia="en-US"/>
              </w:rPr>
            </w:pPr>
            <w:r w:rsidRPr="009215C0">
              <w:rPr>
                <w:rFonts w:asciiTheme="minorHAnsi" w:eastAsiaTheme="minorHAnsi" w:hAnsiTheme="minorHAnsi" w:cstheme="minorHAnsi"/>
                <w:i/>
                <w:iCs/>
                <w:lang w:eastAsia="en-US"/>
              </w:rPr>
              <w:t>Wykazanie funkcjonalności wymaganej w SOPZ numer wymagania WG.1.2.11.6</w:t>
            </w:r>
          </w:p>
        </w:tc>
        <w:tc>
          <w:tcPr>
            <w:tcW w:w="1843" w:type="dxa"/>
          </w:tcPr>
          <w:p w14:paraId="0D0D1D8C" w14:textId="77777777" w:rsidR="009215C0" w:rsidRPr="009215C0" w:rsidRDefault="009215C0" w:rsidP="00A91211">
            <w:pPr>
              <w:autoSpaceDE w:val="0"/>
              <w:autoSpaceDN w:val="0"/>
              <w:adjustRightInd w:val="0"/>
              <w:rPr>
                <w:rFonts w:asciiTheme="minorHAnsi" w:eastAsiaTheme="minorHAnsi" w:hAnsiTheme="minorHAnsi" w:cstheme="minorHAnsi"/>
                <w:i/>
                <w:iCs/>
                <w:lang w:eastAsia="en-US"/>
              </w:rPr>
            </w:pPr>
          </w:p>
        </w:tc>
      </w:tr>
    </w:tbl>
    <w:p w14:paraId="06DBD00C" w14:textId="77777777" w:rsidR="00182E90" w:rsidRDefault="00182E90" w:rsidP="00182E90">
      <w:pPr>
        <w:autoSpaceDE w:val="0"/>
        <w:autoSpaceDN w:val="0"/>
        <w:adjustRightInd w:val="0"/>
        <w:jc w:val="both"/>
        <w:rPr>
          <w:rFonts w:asciiTheme="minorHAnsi" w:eastAsiaTheme="minorHAnsi" w:hAnsiTheme="minorHAnsi" w:cstheme="minorHAnsi"/>
          <w:lang w:eastAsia="en-US"/>
        </w:rPr>
      </w:pPr>
      <w:r w:rsidRPr="009215C0">
        <w:rPr>
          <w:rFonts w:asciiTheme="minorHAnsi" w:eastAsiaTheme="minorHAnsi" w:hAnsiTheme="minorHAnsi" w:cstheme="minorHAnsi"/>
          <w:lang w:eastAsia="en-US"/>
        </w:rPr>
        <w:t>W związku z powyższym, uprzejmie proszę o weryfikację i stosowną zmianę.</w:t>
      </w:r>
    </w:p>
    <w:p w14:paraId="39C91382" w14:textId="77777777" w:rsidR="009215C0" w:rsidRPr="009215C0" w:rsidRDefault="009215C0" w:rsidP="009215C0">
      <w:pPr>
        <w:autoSpaceDE w:val="0"/>
        <w:autoSpaceDN w:val="0"/>
        <w:adjustRightInd w:val="0"/>
        <w:rPr>
          <w:rFonts w:asciiTheme="minorHAnsi" w:hAnsiTheme="minorHAnsi" w:cstheme="minorHAnsi"/>
          <w:b/>
          <w:bCs/>
        </w:rPr>
      </w:pPr>
      <w:r>
        <w:rPr>
          <w:rFonts w:asciiTheme="minorHAnsi" w:hAnsiTheme="minorHAnsi" w:cstheme="minorHAnsi"/>
          <w:b/>
          <w:bCs/>
        </w:rPr>
        <w:t xml:space="preserve">Odpowiedź </w:t>
      </w:r>
      <w:r w:rsidRPr="009215C0">
        <w:rPr>
          <w:rFonts w:asciiTheme="minorHAnsi" w:hAnsiTheme="minorHAnsi" w:cstheme="minorHAnsi"/>
          <w:b/>
          <w:bCs/>
        </w:rPr>
        <w:t>XXVIII.1.</w:t>
      </w:r>
    </w:p>
    <w:p w14:paraId="71FE3013" w14:textId="77777777" w:rsidR="009215C0" w:rsidRDefault="009215C0" w:rsidP="00182E90">
      <w:pPr>
        <w:autoSpaceDE w:val="0"/>
        <w:autoSpaceDN w:val="0"/>
        <w:adjustRightInd w:val="0"/>
        <w:jc w:val="both"/>
        <w:rPr>
          <w:rFonts w:asciiTheme="minorHAnsi" w:hAnsiTheme="minorHAnsi" w:cstheme="minorHAnsi"/>
        </w:rPr>
      </w:pPr>
      <w:r>
        <w:rPr>
          <w:rFonts w:asciiTheme="minorHAnsi" w:hAnsiTheme="minorHAnsi" w:cstheme="minorHAnsi"/>
        </w:rPr>
        <w:t>Zamawiający dokonał stosownej poprawki, którą opublikował w dniu 10.09.2019 r.</w:t>
      </w:r>
    </w:p>
    <w:p w14:paraId="3F873E8A" w14:textId="77777777" w:rsidR="009215C0" w:rsidRPr="009215C0" w:rsidRDefault="009215C0" w:rsidP="009215C0">
      <w:pPr>
        <w:autoSpaceDE w:val="0"/>
        <w:autoSpaceDN w:val="0"/>
        <w:adjustRightInd w:val="0"/>
        <w:rPr>
          <w:rFonts w:asciiTheme="minorHAnsi" w:hAnsiTheme="minorHAnsi" w:cstheme="minorHAnsi"/>
          <w:b/>
          <w:bCs/>
        </w:rPr>
      </w:pPr>
      <w:r w:rsidRPr="009215C0">
        <w:rPr>
          <w:rFonts w:asciiTheme="minorHAnsi" w:hAnsiTheme="minorHAnsi" w:cstheme="minorHAnsi"/>
          <w:b/>
          <w:bCs/>
        </w:rPr>
        <w:t>Pytanie XXVIII.</w:t>
      </w:r>
      <w:r>
        <w:rPr>
          <w:rFonts w:asciiTheme="minorHAnsi" w:hAnsiTheme="minorHAnsi" w:cstheme="minorHAnsi"/>
          <w:b/>
          <w:bCs/>
        </w:rPr>
        <w:t>2</w:t>
      </w:r>
      <w:r w:rsidRPr="009215C0">
        <w:rPr>
          <w:rFonts w:asciiTheme="minorHAnsi" w:hAnsiTheme="minorHAnsi" w:cstheme="minorHAnsi"/>
          <w:b/>
          <w:bCs/>
        </w:rPr>
        <w:t>.</w:t>
      </w:r>
    </w:p>
    <w:p w14:paraId="427714DE" w14:textId="77777777" w:rsidR="009215C0" w:rsidRPr="009215C0" w:rsidRDefault="009215C0" w:rsidP="009215C0">
      <w:pPr>
        <w:autoSpaceDE w:val="0"/>
        <w:autoSpaceDN w:val="0"/>
        <w:adjustRightInd w:val="0"/>
        <w:rPr>
          <w:rFonts w:eastAsiaTheme="minorHAnsi" w:cs="Calibri"/>
          <w:lang w:eastAsia="en-US"/>
        </w:rPr>
      </w:pPr>
      <w:r w:rsidRPr="009215C0">
        <w:rPr>
          <w:rFonts w:eastAsiaTheme="minorHAnsi" w:cs="Calibri"/>
          <w:lang w:eastAsia="en-US"/>
        </w:rPr>
        <w:t xml:space="preserve">Dotyczy warunku udziału w postępowaniu dla Części 1 pkt. 1.2 lit. A </w:t>
      </w:r>
      <w:proofErr w:type="spellStart"/>
      <w:r w:rsidRPr="009215C0">
        <w:rPr>
          <w:rFonts w:eastAsiaTheme="minorHAnsi" w:cs="Calibri"/>
          <w:lang w:eastAsia="en-US"/>
        </w:rPr>
        <w:t>ppkt</w:t>
      </w:r>
      <w:proofErr w:type="spellEnd"/>
      <w:r w:rsidRPr="009215C0">
        <w:rPr>
          <w:rFonts w:eastAsiaTheme="minorHAnsi" w:cs="Calibri"/>
          <w:lang w:eastAsia="en-US"/>
        </w:rPr>
        <w:t xml:space="preserve"> lit. c</w:t>
      </w:r>
    </w:p>
    <w:p w14:paraId="6D684F3A" w14:textId="77777777" w:rsidR="009215C0" w:rsidRDefault="009215C0" w:rsidP="009215C0">
      <w:pPr>
        <w:autoSpaceDE w:val="0"/>
        <w:autoSpaceDN w:val="0"/>
        <w:adjustRightInd w:val="0"/>
        <w:jc w:val="both"/>
        <w:rPr>
          <w:rFonts w:eastAsiaTheme="minorHAnsi" w:cs="Calibri"/>
          <w:lang w:eastAsia="en-US"/>
        </w:rPr>
      </w:pPr>
      <w:r w:rsidRPr="009215C0">
        <w:rPr>
          <w:rFonts w:eastAsiaTheme="minorHAnsi" w:cs="Calibri"/>
          <w:lang w:eastAsia="en-US"/>
        </w:rPr>
        <w:t>Prosimy o ujednolicenie SIWZ przez wpisanie właściwego brzmienia przedmiotowego warunku,</w:t>
      </w:r>
      <w:r>
        <w:rPr>
          <w:rFonts w:eastAsiaTheme="minorHAnsi" w:cs="Calibri"/>
          <w:lang w:eastAsia="en-US"/>
        </w:rPr>
        <w:t xml:space="preserve"> zgodnie z </w:t>
      </w:r>
      <w:r w:rsidRPr="009215C0">
        <w:rPr>
          <w:rFonts w:eastAsiaTheme="minorHAnsi" w:cs="Calibri"/>
          <w:lang w:eastAsia="en-US"/>
        </w:rPr>
        <w:t>Odpowiedzią Zmawiającego na odwołanie wniesione przez Wykonawcę GISPartner Sp. z o.o.</w:t>
      </w:r>
      <w:r>
        <w:rPr>
          <w:rFonts w:eastAsiaTheme="minorHAnsi" w:cs="Calibri"/>
          <w:lang w:eastAsia="en-US"/>
        </w:rPr>
        <w:t xml:space="preserve"> </w:t>
      </w:r>
      <w:r w:rsidRPr="009215C0">
        <w:rPr>
          <w:rFonts w:eastAsiaTheme="minorHAnsi" w:cs="Calibri"/>
          <w:lang w:eastAsia="en-US"/>
        </w:rPr>
        <w:t>(sygnatura KIO 1435/19). W zakresie przedmiotowego warunku Zamawiającego uznał zarzut odwołania</w:t>
      </w:r>
      <w:r>
        <w:rPr>
          <w:rFonts w:eastAsiaTheme="minorHAnsi" w:cs="Calibri"/>
          <w:lang w:eastAsia="en-US"/>
        </w:rPr>
        <w:t xml:space="preserve"> z dnia 25 lipca 2019 r. i </w:t>
      </w:r>
      <w:r w:rsidRPr="009215C0">
        <w:rPr>
          <w:rFonts w:eastAsiaTheme="minorHAnsi" w:cs="Calibri"/>
          <w:lang w:eastAsia="en-US"/>
        </w:rPr>
        <w:t>w swojej Odpowiedzi z dnia 06 sierpnia 2019 r. wskazał, że modyfikuje warunek</w:t>
      </w:r>
      <w:r>
        <w:rPr>
          <w:rFonts w:eastAsiaTheme="minorHAnsi" w:cs="Calibri"/>
          <w:lang w:eastAsia="en-US"/>
        </w:rPr>
        <w:t xml:space="preserve"> </w:t>
      </w:r>
      <w:r w:rsidRPr="009215C0">
        <w:rPr>
          <w:rFonts w:eastAsiaTheme="minorHAnsi" w:cs="Calibri"/>
          <w:lang w:eastAsia="en-US"/>
        </w:rPr>
        <w:t xml:space="preserve">udziału w postępowaniu dla Części 1 pkt. 1.2 lit. A </w:t>
      </w:r>
      <w:proofErr w:type="spellStart"/>
      <w:r w:rsidRPr="009215C0">
        <w:rPr>
          <w:rFonts w:eastAsiaTheme="minorHAnsi" w:cs="Calibri"/>
          <w:lang w:eastAsia="en-US"/>
        </w:rPr>
        <w:t>ppkt</w:t>
      </w:r>
      <w:proofErr w:type="spellEnd"/>
      <w:r w:rsidRPr="009215C0">
        <w:rPr>
          <w:rFonts w:eastAsiaTheme="minorHAnsi" w:cs="Calibri"/>
          <w:lang w:eastAsia="en-US"/>
        </w:rPr>
        <w:t xml:space="preserve"> lit. c, natomiast nie wprowadził tej zmiany do</w:t>
      </w:r>
      <w:r>
        <w:rPr>
          <w:rFonts w:eastAsiaTheme="minorHAnsi" w:cs="Calibri"/>
          <w:lang w:eastAsia="en-US"/>
        </w:rPr>
        <w:t xml:space="preserve"> SIWZ opublikowanej w dniu 05 </w:t>
      </w:r>
      <w:r w:rsidRPr="009215C0">
        <w:rPr>
          <w:rFonts w:eastAsiaTheme="minorHAnsi" w:cs="Calibri"/>
          <w:lang w:eastAsia="en-US"/>
        </w:rPr>
        <w:t>września 2019 r.</w:t>
      </w:r>
    </w:p>
    <w:p w14:paraId="55B46851" w14:textId="77777777" w:rsidR="009215C0" w:rsidRPr="009215C0" w:rsidRDefault="009215C0" w:rsidP="009215C0">
      <w:pPr>
        <w:autoSpaceDE w:val="0"/>
        <w:autoSpaceDN w:val="0"/>
        <w:adjustRightInd w:val="0"/>
        <w:rPr>
          <w:rFonts w:asciiTheme="minorHAnsi" w:hAnsiTheme="minorHAnsi" w:cstheme="minorHAnsi"/>
          <w:b/>
          <w:bCs/>
        </w:rPr>
      </w:pPr>
      <w:r>
        <w:rPr>
          <w:rFonts w:asciiTheme="minorHAnsi" w:hAnsiTheme="minorHAnsi" w:cstheme="minorHAnsi"/>
          <w:b/>
          <w:bCs/>
        </w:rPr>
        <w:t xml:space="preserve">Odpowiedź </w:t>
      </w:r>
      <w:r w:rsidRPr="009215C0">
        <w:rPr>
          <w:rFonts w:asciiTheme="minorHAnsi" w:hAnsiTheme="minorHAnsi" w:cstheme="minorHAnsi"/>
          <w:b/>
          <w:bCs/>
        </w:rPr>
        <w:t>XXVIII.</w:t>
      </w:r>
      <w:r>
        <w:rPr>
          <w:rFonts w:asciiTheme="minorHAnsi" w:hAnsiTheme="minorHAnsi" w:cstheme="minorHAnsi"/>
          <w:b/>
          <w:bCs/>
        </w:rPr>
        <w:t>2</w:t>
      </w:r>
      <w:r w:rsidRPr="009215C0">
        <w:rPr>
          <w:rFonts w:asciiTheme="minorHAnsi" w:hAnsiTheme="minorHAnsi" w:cstheme="minorHAnsi"/>
          <w:b/>
          <w:bCs/>
        </w:rPr>
        <w:t>.</w:t>
      </w:r>
    </w:p>
    <w:p w14:paraId="0512DC32" w14:textId="77777777" w:rsidR="009215C0" w:rsidRDefault="009215C0" w:rsidP="009215C0">
      <w:pPr>
        <w:autoSpaceDE w:val="0"/>
        <w:autoSpaceDN w:val="0"/>
        <w:adjustRightInd w:val="0"/>
        <w:jc w:val="both"/>
        <w:rPr>
          <w:rFonts w:asciiTheme="minorHAnsi" w:hAnsiTheme="minorHAnsi" w:cstheme="minorHAnsi"/>
        </w:rPr>
      </w:pPr>
      <w:r>
        <w:rPr>
          <w:rFonts w:asciiTheme="minorHAnsi" w:hAnsiTheme="minorHAnsi" w:cstheme="minorHAnsi"/>
        </w:rPr>
        <w:t>Zamawiający dokonał stosownej poprawki, którą opublikował w dniu 10.09.2019 r.</w:t>
      </w:r>
    </w:p>
    <w:p w14:paraId="3F962BCD" w14:textId="77777777" w:rsidR="009215C0" w:rsidRPr="00BF653F" w:rsidRDefault="009215C0" w:rsidP="009215C0">
      <w:pPr>
        <w:pStyle w:val="Nagwek1"/>
      </w:pPr>
      <w:r>
        <w:lastRenderedPageBreak/>
        <w:t>Zestaw pytań nr XXIX</w:t>
      </w:r>
    </w:p>
    <w:p w14:paraId="7F1B35CE" w14:textId="77777777" w:rsidR="009215C0" w:rsidRPr="009215C0" w:rsidRDefault="009215C0" w:rsidP="009215C0">
      <w:pPr>
        <w:autoSpaceDE w:val="0"/>
        <w:autoSpaceDN w:val="0"/>
        <w:adjustRightInd w:val="0"/>
        <w:rPr>
          <w:rFonts w:asciiTheme="minorHAnsi" w:hAnsiTheme="minorHAnsi" w:cstheme="minorHAnsi"/>
          <w:b/>
          <w:bCs/>
        </w:rPr>
      </w:pPr>
      <w:r w:rsidRPr="009215C0">
        <w:rPr>
          <w:rFonts w:asciiTheme="minorHAnsi" w:hAnsiTheme="minorHAnsi" w:cstheme="minorHAnsi"/>
          <w:b/>
          <w:bCs/>
        </w:rPr>
        <w:t>Pytanie XX</w:t>
      </w:r>
      <w:r>
        <w:rPr>
          <w:rFonts w:asciiTheme="minorHAnsi" w:hAnsiTheme="minorHAnsi" w:cstheme="minorHAnsi"/>
          <w:b/>
          <w:bCs/>
        </w:rPr>
        <w:t>IX</w:t>
      </w:r>
      <w:r w:rsidRPr="009215C0">
        <w:rPr>
          <w:rFonts w:asciiTheme="minorHAnsi" w:hAnsiTheme="minorHAnsi" w:cstheme="minorHAnsi"/>
          <w:b/>
          <w:bCs/>
        </w:rPr>
        <w:t>.1.</w:t>
      </w:r>
    </w:p>
    <w:p w14:paraId="51EC13F9" w14:textId="77777777" w:rsidR="00650DCC" w:rsidRPr="00650DCC" w:rsidRDefault="00650DCC" w:rsidP="00650DCC">
      <w:pPr>
        <w:autoSpaceDE w:val="0"/>
        <w:autoSpaceDN w:val="0"/>
        <w:adjustRightInd w:val="0"/>
        <w:rPr>
          <w:rFonts w:asciiTheme="minorHAnsi" w:hAnsiTheme="minorHAnsi" w:cstheme="minorHAnsi"/>
        </w:rPr>
      </w:pPr>
      <w:r w:rsidRPr="00650DCC">
        <w:rPr>
          <w:rFonts w:asciiTheme="minorHAnsi" w:hAnsiTheme="minorHAnsi" w:cstheme="minorHAnsi"/>
        </w:rPr>
        <w:t xml:space="preserve">PYTANIE NR 1 </w:t>
      </w:r>
    </w:p>
    <w:p w14:paraId="68C72646" w14:textId="77777777" w:rsidR="00650DCC" w:rsidRPr="00650DCC" w:rsidRDefault="00650DCC" w:rsidP="00650DCC">
      <w:pPr>
        <w:autoSpaceDE w:val="0"/>
        <w:autoSpaceDN w:val="0"/>
        <w:adjustRightInd w:val="0"/>
        <w:rPr>
          <w:rFonts w:asciiTheme="minorHAnsi" w:hAnsiTheme="minorHAnsi" w:cstheme="minorHAnsi"/>
        </w:rPr>
      </w:pPr>
      <w:r w:rsidRPr="00650DCC">
        <w:rPr>
          <w:rFonts w:asciiTheme="minorHAnsi" w:hAnsiTheme="minorHAnsi" w:cstheme="minorHAnsi"/>
        </w:rPr>
        <w:t xml:space="preserve">Dotyczy: UWAGI nr 1 i UWAGI nr 3, rozdz. V, str. 25 SIWZ </w:t>
      </w:r>
    </w:p>
    <w:p w14:paraId="3B143E12" w14:textId="77777777" w:rsidR="00650DCC" w:rsidRPr="00650DCC" w:rsidRDefault="00650DCC" w:rsidP="00650DCC">
      <w:pPr>
        <w:autoSpaceDE w:val="0"/>
        <w:autoSpaceDN w:val="0"/>
        <w:adjustRightInd w:val="0"/>
        <w:rPr>
          <w:rFonts w:asciiTheme="minorHAnsi" w:hAnsiTheme="minorHAnsi" w:cstheme="minorHAnsi"/>
        </w:rPr>
      </w:pPr>
      <w:r w:rsidRPr="00650DCC">
        <w:rPr>
          <w:rFonts w:asciiTheme="minorHAnsi" w:hAnsiTheme="minorHAnsi" w:cstheme="minorHAnsi"/>
        </w:rPr>
        <w:t xml:space="preserve">Zamawiający w UWADZE nr 1 wskazał, że Wykonawca nie może wykazać tych samych dostaw i/lub usług więcej niż jeden raz, także w odniesieniu do poszczególnych części zamówienia, natomiast w UWADZE nr 3 Zamawiający zastrzegł, że zarówno w sytuacji, gdy wykonawcy wspólnie ubiegają się o zamówienie jak i gdy wykonawca polega na zdolnościach technicznych lub zawodowych innego podmiotu, warunek udziału w postępowaniu musi być spełniony w całości przez jeden podmiot. </w:t>
      </w:r>
    </w:p>
    <w:p w14:paraId="129E0EEF" w14:textId="77777777" w:rsidR="00650DCC" w:rsidRPr="00650DCC" w:rsidRDefault="00650DCC" w:rsidP="00650DCC">
      <w:pPr>
        <w:autoSpaceDE w:val="0"/>
        <w:autoSpaceDN w:val="0"/>
        <w:adjustRightInd w:val="0"/>
        <w:rPr>
          <w:rFonts w:asciiTheme="minorHAnsi" w:hAnsiTheme="minorHAnsi" w:cstheme="minorHAnsi"/>
        </w:rPr>
      </w:pPr>
      <w:r w:rsidRPr="00650DCC">
        <w:rPr>
          <w:rFonts w:asciiTheme="minorHAnsi" w:hAnsiTheme="minorHAnsi" w:cstheme="minorHAnsi"/>
        </w:rPr>
        <w:t xml:space="preserve">Wykonawca wnosi o zmianę powyższych UWAG oraz dopuszczenie możliwości dzielenia doświadczenia w zakresie jednego warunku udziału w postępowaniu w taki sposób, aby możliwe było w zakresie wymagania rozdz. V, lit. A. pkt 1) SIWZ sumowanie doświadczenia wykonawcy i podmiotu udostępniającego zasoby/konsorcjanta w celu wykazania spełniania warunku udziału w postępowaniu. </w:t>
      </w:r>
    </w:p>
    <w:p w14:paraId="54AFAADC" w14:textId="77777777" w:rsidR="00650DCC" w:rsidRPr="00650DCC" w:rsidRDefault="00650DCC" w:rsidP="00650DCC">
      <w:pPr>
        <w:autoSpaceDE w:val="0"/>
        <w:autoSpaceDN w:val="0"/>
        <w:adjustRightInd w:val="0"/>
        <w:rPr>
          <w:rFonts w:asciiTheme="minorHAnsi" w:hAnsiTheme="minorHAnsi" w:cstheme="minorHAnsi"/>
        </w:rPr>
      </w:pPr>
      <w:r w:rsidRPr="00650DCC">
        <w:rPr>
          <w:rFonts w:asciiTheme="minorHAnsi" w:hAnsiTheme="minorHAnsi" w:cstheme="minorHAnsi"/>
        </w:rPr>
        <w:t xml:space="preserve">Zamawiający określił bardzo rygorystyczne i szerokie wymagania w zakresie zdolności technicznej i zawodowej, przez co ogranicza dostęp do zamówienia wykonawcom, którzy realizowali analogiczne zamówienia i dają rękojmię należytego wykonania zamówienia, ale nie mogą złożyć oferty w przedmiotowym postępowaniu przez ww. zastrzeżenia. </w:t>
      </w:r>
    </w:p>
    <w:p w14:paraId="723A9110" w14:textId="77777777" w:rsidR="00DC14BA" w:rsidRPr="00DC14BA" w:rsidRDefault="00650DCC" w:rsidP="00DC14BA">
      <w:pPr>
        <w:autoSpaceDE w:val="0"/>
        <w:autoSpaceDN w:val="0"/>
        <w:adjustRightInd w:val="0"/>
        <w:rPr>
          <w:rFonts w:asciiTheme="minorHAnsi" w:hAnsiTheme="minorHAnsi" w:cstheme="minorHAnsi"/>
        </w:rPr>
      </w:pPr>
      <w:r w:rsidRPr="00650DCC">
        <w:rPr>
          <w:rFonts w:asciiTheme="minorHAnsi" w:hAnsiTheme="minorHAnsi" w:cstheme="minorHAnsi"/>
        </w:rPr>
        <w:t>Jeżeli Wykonawca skorzysta z zasobów podmiotu trzeciego, to podmiot ten musi brać udział w realizacji zamówienia i będzie dzielił się swoim doświadczeniem z Wykonawcą (który także będzie realizował</w:t>
      </w:r>
      <w:r w:rsidR="00DC14BA">
        <w:rPr>
          <w:rFonts w:asciiTheme="minorHAnsi" w:hAnsiTheme="minorHAnsi" w:cstheme="minorHAnsi"/>
        </w:rPr>
        <w:t xml:space="preserve"> </w:t>
      </w:r>
      <w:r w:rsidR="00DC14BA" w:rsidRPr="00DC14BA">
        <w:rPr>
          <w:rFonts w:asciiTheme="minorHAnsi" w:hAnsiTheme="minorHAnsi" w:cstheme="minorHAnsi"/>
        </w:rPr>
        <w:t xml:space="preserve">zamówienie). Cel Zamawiającego będzie zatem spełniony, ponieważ w realizacji zamówienia będą brały udział podmioty, posiadające wymagane przez Zamawiającego doświadczenie. </w:t>
      </w:r>
    </w:p>
    <w:p w14:paraId="4BDBF62B" w14:textId="77777777" w:rsidR="00DC14BA" w:rsidRPr="00DC14BA" w:rsidRDefault="00DC14BA" w:rsidP="00DC14BA">
      <w:pPr>
        <w:autoSpaceDE w:val="0"/>
        <w:autoSpaceDN w:val="0"/>
        <w:adjustRightInd w:val="0"/>
        <w:rPr>
          <w:rFonts w:asciiTheme="minorHAnsi" w:hAnsiTheme="minorHAnsi" w:cstheme="minorHAnsi"/>
        </w:rPr>
      </w:pPr>
      <w:r w:rsidRPr="00DC14BA">
        <w:rPr>
          <w:rFonts w:asciiTheme="minorHAnsi" w:hAnsiTheme="minorHAnsi" w:cstheme="minorHAnsi"/>
        </w:rPr>
        <w:t xml:space="preserve">Nie ma także uzasadnienia uniemożliwienie wykazania tych samych zamówień w celu potwierdzenia różnych warunków udziału w postępowaniu, ponieważ celem warunków udziału w postępowaniu jest dopuszczenie do realizacji podmiotu, który posiada odpowiednie doświadczenie. Zastrzeżenie, że nie jest możliwe wykazanie tych samych zamówień więcej niż jeden raz powoduje, że tylko duże podmioty, realizujące równolegle wiele projektów są w stanie spełnić wymaganie, natomiast Zamawiający nie dopuszcza wykonawców, którzy realizują mniej projektów, ale </w:t>
      </w:r>
      <w:r w:rsidR="008D49E7">
        <w:rPr>
          <w:rFonts w:asciiTheme="minorHAnsi" w:hAnsiTheme="minorHAnsi" w:cstheme="minorHAnsi"/>
        </w:rPr>
        <w:t>o</w:t>
      </w:r>
      <w:r w:rsidRPr="00DC14BA">
        <w:rPr>
          <w:rFonts w:asciiTheme="minorHAnsi" w:hAnsiTheme="minorHAnsi" w:cstheme="minorHAnsi"/>
        </w:rPr>
        <w:t xml:space="preserve"> większej skali (większe, bardziej rozwinięte systemy). </w:t>
      </w:r>
    </w:p>
    <w:p w14:paraId="507FA411" w14:textId="77777777" w:rsidR="00DC14BA" w:rsidRPr="00DC14BA" w:rsidRDefault="00DC14BA" w:rsidP="00DC14BA">
      <w:pPr>
        <w:autoSpaceDE w:val="0"/>
        <w:autoSpaceDN w:val="0"/>
        <w:adjustRightInd w:val="0"/>
        <w:rPr>
          <w:rFonts w:asciiTheme="minorHAnsi" w:hAnsiTheme="minorHAnsi" w:cstheme="minorHAnsi"/>
        </w:rPr>
      </w:pPr>
      <w:r w:rsidRPr="00DC14BA">
        <w:rPr>
          <w:rFonts w:asciiTheme="minorHAnsi" w:hAnsiTheme="minorHAnsi" w:cstheme="minorHAnsi"/>
        </w:rPr>
        <w:t xml:space="preserve">UWAGA nr </w:t>
      </w:r>
      <w:r>
        <w:rPr>
          <w:rFonts w:asciiTheme="minorHAnsi" w:hAnsiTheme="minorHAnsi" w:cstheme="minorHAnsi"/>
        </w:rPr>
        <w:t>1</w:t>
      </w:r>
      <w:r w:rsidRPr="00DC14BA">
        <w:rPr>
          <w:rFonts w:asciiTheme="minorHAnsi" w:hAnsiTheme="minorHAnsi" w:cstheme="minorHAnsi"/>
        </w:rPr>
        <w:t xml:space="preserve"> i UWAGA nr 3 w sposób nieuzasadniony ograniczają dostęp do zamówienia wykonawcom, którzy realnie posiadają wymagane przez Zamawiającego doświadczenie, ale nie mogą złożyć Ofert ze względu na ograniczenia określone w ww. UWAGACH. Postawienie warunków udziału w postępowaniu w sposób nieproporcjonalny i ograniczający konkurencję stanowi naruszenie art. 7 ust. 1 w zw. z art. 22 ust. la ustawy z dnia 29 stycznia 2004 r. Prawo zamówień publicznych (Dz. U. z 2018 r. poz. 1986 ze zm.). </w:t>
      </w:r>
    </w:p>
    <w:p w14:paraId="4BC5EEDA" w14:textId="77777777" w:rsidR="00DC14BA" w:rsidRPr="00DC14BA" w:rsidRDefault="00DC14BA" w:rsidP="00DC14BA">
      <w:pPr>
        <w:autoSpaceDE w:val="0"/>
        <w:autoSpaceDN w:val="0"/>
        <w:adjustRightInd w:val="0"/>
        <w:rPr>
          <w:rFonts w:asciiTheme="minorHAnsi" w:hAnsiTheme="minorHAnsi" w:cstheme="minorHAnsi"/>
        </w:rPr>
      </w:pPr>
      <w:r w:rsidRPr="00DC14BA">
        <w:rPr>
          <w:rFonts w:asciiTheme="minorHAnsi" w:hAnsiTheme="minorHAnsi" w:cstheme="minorHAnsi"/>
        </w:rPr>
        <w:t xml:space="preserve">Krajowa Izba Odwoławcza (np. KIO 371/17), orzecznictwo TSUE (np. C-448/01) ale także doktryna, stoją na stanowisku, </w:t>
      </w:r>
      <w:r w:rsidR="00433521">
        <w:rPr>
          <w:rFonts w:asciiTheme="minorHAnsi" w:hAnsiTheme="minorHAnsi" w:cstheme="minorHAnsi"/>
        </w:rPr>
        <w:t>ż</w:t>
      </w:r>
      <w:r w:rsidRPr="00DC14BA">
        <w:rPr>
          <w:rFonts w:asciiTheme="minorHAnsi" w:hAnsiTheme="minorHAnsi" w:cstheme="minorHAnsi"/>
        </w:rPr>
        <w:t xml:space="preserve">e ustawa nakazuje ustalenie warunków ubiegania się </w:t>
      </w:r>
      <w:r w:rsidR="00433521">
        <w:rPr>
          <w:rFonts w:asciiTheme="minorHAnsi" w:hAnsiTheme="minorHAnsi" w:cstheme="minorHAnsi"/>
        </w:rPr>
        <w:t>o</w:t>
      </w:r>
      <w:r w:rsidRPr="00DC14BA">
        <w:rPr>
          <w:rFonts w:asciiTheme="minorHAnsi" w:hAnsiTheme="minorHAnsi" w:cstheme="minorHAnsi"/>
        </w:rPr>
        <w:t xml:space="preserve"> zamówienie tak, by byty one proporcjonalne do przedmiotu zamówienia, co należy rozumieć w ten sposób, </w:t>
      </w:r>
      <w:r w:rsidR="00433521">
        <w:rPr>
          <w:rFonts w:asciiTheme="minorHAnsi" w:hAnsiTheme="minorHAnsi" w:cstheme="minorHAnsi"/>
        </w:rPr>
        <w:t>ż</w:t>
      </w:r>
      <w:r w:rsidRPr="00DC14BA">
        <w:rPr>
          <w:rFonts w:asciiTheme="minorHAnsi" w:hAnsiTheme="minorHAnsi" w:cstheme="minorHAnsi"/>
        </w:rPr>
        <w:t>e nie mogą one być nadmierne. zbyt wygórowane w stosunku do przedmiotu zamówienia a także nie mogą faworyzować jedynie dużych przedsiębiorców, dyskryminując mniejszych dostawców, którzy mogliby zrealizować zamówienie. Jak wskazał J. Pieróg, „</w:t>
      </w:r>
      <w:r w:rsidRPr="00DC14BA">
        <w:rPr>
          <w:rFonts w:asciiTheme="minorHAnsi" w:hAnsiTheme="minorHAnsi" w:cstheme="minorHAnsi"/>
          <w:i/>
          <w:iCs/>
        </w:rPr>
        <w:t>Należy więc brać pod uwagę nie interesy zamawiającego, lecz rodzaj zamówienia, jego przedmiot, zakres i wartość, sposób wykonania i sposób płatności przewidziany w projekcie umowy. Proporcjonalność warunków do przedmiotu zamówienia oznacza ich wartościową lub terminową adekwatność do zamawianego przedmiotu. Przy czym istotne jest przede wszystkim niezawyżanie warunków, gdyż każdy z nich ogranicza wykonawcom dostęp do zamówień publicznych</w:t>
      </w:r>
      <w:r w:rsidRPr="00DC14BA">
        <w:rPr>
          <w:rFonts w:asciiTheme="minorHAnsi" w:hAnsiTheme="minorHAnsi" w:cstheme="minorHAnsi"/>
        </w:rPr>
        <w:t xml:space="preserve">" (J. Pieróg, Prawo zamówień publicznych. Komentarz. </w:t>
      </w:r>
      <w:proofErr w:type="spellStart"/>
      <w:r w:rsidRPr="00DC14BA">
        <w:rPr>
          <w:rFonts w:asciiTheme="minorHAnsi" w:hAnsiTheme="minorHAnsi" w:cstheme="minorHAnsi"/>
        </w:rPr>
        <w:t>Legalis</w:t>
      </w:r>
      <w:proofErr w:type="spellEnd"/>
      <w:r w:rsidRPr="00DC14BA">
        <w:rPr>
          <w:rFonts w:asciiTheme="minorHAnsi" w:hAnsiTheme="minorHAnsi" w:cstheme="minorHAnsi"/>
        </w:rPr>
        <w:t xml:space="preserve"> 2019). </w:t>
      </w:r>
    </w:p>
    <w:p w14:paraId="0368F066" w14:textId="77777777" w:rsidR="00650DCC" w:rsidRDefault="00DC14BA" w:rsidP="00DC14BA">
      <w:pPr>
        <w:autoSpaceDE w:val="0"/>
        <w:autoSpaceDN w:val="0"/>
        <w:adjustRightInd w:val="0"/>
        <w:rPr>
          <w:rFonts w:asciiTheme="minorHAnsi" w:hAnsiTheme="minorHAnsi" w:cstheme="minorHAnsi"/>
        </w:rPr>
      </w:pPr>
      <w:r w:rsidRPr="00DC14BA">
        <w:rPr>
          <w:rFonts w:asciiTheme="minorHAnsi" w:hAnsiTheme="minorHAnsi" w:cstheme="minorHAnsi"/>
        </w:rPr>
        <w:t>Krajowa Izba Odwoławcza w uchwale z dnia 28 czerwca 2018 r. (KIO/KU 27/18) przyznała rację kontrolującemu, który stwierdził, że Zamawiający naruszył art. 22 ust. 1 a PZP przez opisanie warunku udziału w postępowaniu w sposób nieproporcjonalny do przedmiotu zamówienia. Krajowa Izba Odwoławcza wskazała, że „</w:t>
      </w:r>
      <w:r w:rsidRPr="00DC14BA">
        <w:rPr>
          <w:rFonts w:asciiTheme="minorHAnsi" w:hAnsiTheme="minorHAnsi" w:cstheme="minorHAnsi"/>
          <w:i/>
          <w:iCs/>
        </w:rPr>
        <w:t xml:space="preserve">jako że kwestia proporcjonalności warunków udziału w postępowaniu o udzielenie zamówienia publicznego doczekała się kompleksowej analizy w doktrynie i judykaturze KIO i ETS (obecnie - TSUE), Izba ogólnie wskazuje, że określenie „proporcjonalny" oznacza tyle co „zachowujący właściwą proporcję". Miarą owej właściwej proporcji jest </w:t>
      </w:r>
      <w:r w:rsidRPr="00DC14BA">
        <w:rPr>
          <w:rFonts w:asciiTheme="minorHAnsi" w:hAnsiTheme="minorHAnsi" w:cstheme="minorHAnsi"/>
          <w:i/>
          <w:iCs/>
        </w:rPr>
        <w:lastRenderedPageBreak/>
        <w:t xml:space="preserve">zachowanie niezbędnej równowagi między interesem polegającym na uzyskaniu rękojmi należytego wykonania zamówienia a interesem potencjalnych wykonawców, którzy nie mogą być z góry eliminowani przez wprowadzanie nadmiernych wymagań podmiotowych. Innymi słowy - warunek proporcjonalny to warunek, który nie jest nadmierny, czego stwierdzenie wymaga przeprowadzenia tzw. testu proporcjonalności, polegającego na wykazaniu, </w:t>
      </w:r>
      <w:r w:rsidR="00433521">
        <w:rPr>
          <w:rFonts w:asciiTheme="minorHAnsi" w:hAnsiTheme="minorHAnsi" w:cstheme="minorHAnsi"/>
          <w:i/>
          <w:iCs/>
        </w:rPr>
        <w:t>ż</w:t>
      </w:r>
      <w:r w:rsidRPr="00DC14BA">
        <w:rPr>
          <w:rFonts w:asciiTheme="minorHAnsi" w:hAnsiTheme="minorHAnsi" w:cstheme="minorHAnsi"/>
          <w:i/>
          <w:iCs/>
        </w:rPr>
        <w:t xml:space="preserve">e podjęte działania </w:t>
      </w:r>
      <w:proofErr w:type="spellStart"/>
      <w:r w:rsidRPr="00DC14BA">
        <w:rPr>
          <w:rFonts w:asciiTheme="minorHAnsi" w:hAnsiTheme="minorHAnsi" w:cstheme="minorHAnsi"/>
          <w:i/>
          <w:iCs/>
        </w:rPr>
        <w:t>sq</w:t>
      </w:r>
      <w:proofErr w:type="spellEnd"/>
      <w:r w:rsidRPr="00DC14BA">
        <w:rPr>
          <w:rFonts w:asciiTheme="minorHAnsi" w:hAnsiTheme="minorHAnsi" w:cstheme="minorHAnsi"/>
          <w:i/>
          <w:iCs/>
        </w:rPr>
        <w:t xml:space="preserve"> adekwatne i konieczne do osiągnięcia wybranego celu (zob. przykładowo wyrok z dnia 16 września 1999 r. w sprawie C-414/97 Komisja Wspólnot Europejskich v. Królestwo Hiszpanii, czy z dnia 23 grudnia 2009 r. w sprawie C-376/08 </w:t>
      </w:r>
      <w:proofErr w:type="spellStart"/>
      <w:r w:rsidRPr="00DC14BA">
        <w:rPr>
          <w:rFonts w:asciiTheme="minorHAnsi" w:hAnsiTheme="minorHAnsi" w:cstheme="minorHAnsi"/>
          <w:i/>
          <w:iCs/>
        </w:rPr>
        <w:t>Serrantoni</w:t>
      </w:r>
      <w:proofErr w:type="spellEnd"/>
      <w:r w:rsidRPr="00DC14BA">
        <w:rPr>
          <w:rFonts w:asciiTheme="minorHAnsi" w:hAnsiTheme="minorHAnsi" w:cstheme="minorHAnsi"/>
          <w:i/>
          <w:iCs/>
        </w:rPr>
        <w:t xml:space="preserve"> Sr/ i </w:t>
      </w:r>
      <w:proofErr w:type="spellStart"/>
      <w:r w:rsidRPr="00DC14BA">
        <w:rPr>
          <w:rFonts w:asciiTheme="minorHAnsi" w:hAnsiTheme="minorHAnsi" w:cstheme="minorHAnsi"/>
          <w:i/>
          <w:iCs/>
        </w:rPr>
        <w:t>Consorzio</w:t>
      </w:r>
      <w:proofErr w:type="spellEnd"/>
      <w:r w:rsidRPr="00DC14BA">
        <w:rPr>
          <w:rFonts w:asciiTheme="minorHAnsi" w:hAnsiTheme="minorHAnsi" w:cstheme="minorHAnsi"/>
          <w:i/>
          <w:iCs/>
        </w:rPr>
        <w:t xml:space="preserve"> </w:t>
      </w:r>
      <w:proofErr w:type="spellStart"/>
      <w:r w:rsidRPr="00DC14BA">
        <w:rPr>
          <w:rFonts w:asciiTheme="minorHAnsi" w:hAnsiTheme="minorHAnsi" w:cstheme="minorHAnsi"/>
          <w:i/>
          <w:iCs/>
        </w:rPr>
        <w:t>stabile</w:t>
      </w:r>
      <w:proofErr w:type="spellEnd"/>
      <w:r w:rsidRPr="00DC14BA">
        <w:rPr>
          <w:rFonts w:asciiTheme="minorHAnsi" w:hAnsiTheme="minorHAnsi" w:cstheme="minorHAnsi"/>
          <w:i/>
          <w:iCs/>
        </w:rPr>
        <w:t xml:space="preserve"> </w:t>
      </w:r>
      <w:proofErr w:type="spellStart"/>
      <w:r w:rsidRPr="00DC14BA">
        <w:rPr>
          <w:rFonts w:asciiTheme="minorHAnsi" w:hAnsiTheme="minorHAnsi" w:cstheme="minorHAnsi"/>
          <w:i/>
          <w:iCs/>
        </w:rPr>
        <w:t>edili</w:t>
      </w:r>
      <w:proofErr w:type="spellEnd"/>
      <w:r w:rsidRPr="00DC14BA">
        <w:rPr>
          <w:rFonts w:asciiTheme="minorHAnsi" w:hAnsiTheme="minorHAnsi" w:cstheme="minorHAnsi"/>
          <w:i/>
          <w:iCs/>
        </w:rPr>
        <w:t xml:space="preserve"> </w:t>
      </w:r>
      <w:proofErr w:type="spellStart"/>
      <w:r w:rsidRPr="00DC14BA">
        <w:rPr>
          <w:rFonts w:asciiTheme="minorHAnsi" w:hAnsiTheme="minorHAnsi" w:cstheme="minorHAnsi"/>
          <w:i/>
          <w:iCs/>
        </w:rPr>
        <w:t>Scr</w:t>
      </w:r>
      <w:proofErr w:type="spellEnd"/>
      <w:r w:rsidRPr="00DC14BA">
        <w:rPr>
          <w:rFonts w:asciiTheme="minorHAnsi" w:hAnsiTheme="minorHAnsi" w:cstheme="minorHAnsi"/>
          <w:i/>
          <w:iCs/>
        </w:rPr>
        <w:t xml:space="preserve">/ v. </w:t>
      </w:r>
      <w:proofErr w:type="spellStart"/>
      <w:r w:rsidRPr="00DC14BA">
        <w:rPr>
          <w:rFonts w:asciiTheme="minorHAnsi" w:hAnsiTheme="minorHAnsi" w:cstheme="minorHAnsi"/>
          <w:i/>
          <w:iCs/>
        </w:rPr>
        <w:t>Comune</w:t>
      </w:r>
      <w:proofErr w:type="spellEnd"/>
      <w:r w:rsidRPr="00DC14BA">
        <w:rPr>
          <w:rFonts w:asciiTheme="minorHAnsi" w:hAnsiTheme="minorHAnsi" w:cstheme="minorHAnsi"/>
          <w:i/>
          <w:iCs/>
        </w:rPr>
        <w:t xml:space="preserve"> di </w:t>
      </w:r>
      <w:proofErr w:type="spellStart"/>
      <w:r w:rsidRPr="00DC14BA">
        <w:rPr>
          <w:rFonts w:asciiTheme="minorHAnsi" w:hAnsiTheme="minorHAnsi" w:cstheme="minorHAnsi"/>
          <w:i/>
          <w:iCs/>
        </w:rPr>
        <w:t>Mil</w:t>
      </w:r>
      <w:r>
        <w:rPr>
          <w:rFonts w:asciiTheme="minorHAnsi" w:hAnsiTheme="minorHAnsi" w:cstheme="minorHAnsi"/>
          <w:i/>
          <w:iCs/>
        </w:rPr>
        <w:t>a</w:t>
      </w:r>
      <w:r w:rsidRPr="00DC14BA">
        <w:rPr>
          <w:rFonts w:asciiTheme="minorHAnsi" w:hAnsiTheme="minorHAnsi" w:cstheme="minorHAnsi"/>
          <w:i/>
          <w:iCs/>
        </w:rPr>
        <w:t>no</w:t>
      </w:r>
      <w:proofErr w:type="spellEnd"/>
      <w:r w:rsidRPr="00DC14BA">
        <w:rPr>
          <w:rFonts w:asciiTheme="minorHAnsi" w:hAnsiTheme="minorHAnsi" w:cstheme="minorHAnsi"/>
          <w:i/>
          <w:iCs/>
        </w:rPr>
        <w:t>).</w:t>
      </w:r>
      <w:r w:rsidRPr="00DC14BA">
        <w:rPr>
          <w:rFonts w:asciiTheme="minorHAnsi" w:hAnsiTheme="minorHAnsi" w:cstheme="minorHAnsi"/>
        </w:rPr>
        <w:t xml:space="preserve"> "</w:t>
      </w:r>
    </w:p>
    <w:p w14:paraId="6BDB2C4E" w14:textId="77777777" w:rsidR="00DC14BA" w:rsidRPr="009215C0" w:rsidRDefault="00DC14BA" w:rsidP="00DC14BA">
      <w:pPr>
        <w:autoSpaceDE w:val="0"/>
        <w:autoSpaceDN w:val="0"/>
        <w:adjustRightInd w:val="0"/>
        <w:rPr>
          <w:rFonts w:asciiTheme="minorHAnsi" w:hAnsiTheme="minorHAnsi" w:cstheme="minorHAnsi"/>
          <w:b/>
          <w:bCs/>
        </w:rPr>
      </w:pPr>
      <w:r>
        <w:rPr>
          <w:rFonts w:asciiTheme="minorHAnsi" w:hAnsiTheme="minorHAnsi" w:cstheme="minorHAnsi"/>
          <w:b/>
          <w:bCs/>
        </w:rPr>
        <w:t>Odpowiedź</w:t>
      </w:r>
      <w:r w:rsidRPr="009215C0">
        <w:rPr>
          <w:rFonts w:asciiTheme="minorHAnsi" w:hAnsiTheme="minorHAnsi" w:cstheme="minorHAnsi"/>
          <w:b/>
          <w:bCs/>
        </w:rPr>
        <w:t xml:space="preserve"> XX</w:t>
      </w:r>
      <w:r>
        <w:rPr>
          <w:rFonts w:asciiTheme="minorHAnsi" w:hAnsiTheme="minorHAnsi" w:cstheme="minorHAnsi"/>
          <w:b/>
          <w:bCs/>
        </w:rPr>
        <w:t>IX</w:t>
      </w:r>
      <w:r w:rsidRPr="009215C0">
        <w:rPr>
          <w:rFonts w:asciiTheme="minorHAnsi" w:hAnsiTheme="minorHAnsi" w:cstheme="minorHAnsi"/>
          <w:b/>
          <w:bCs/>
        </w:rPr>
        <w:t>.1.</w:t>
      </w:r>
    </w:p>
    <w:p w14:paraId="523F8F77" w14:textId="77777777" w:rsidR="00DC14BA" w:rsidRDefault="0001019B" w:rsidP="00DC14BA">
      <w:pPr>
        <w:autoSpaceDE w:val="0"/>
        <w:autoSpaceDN w:val="0"/>
        <w:adjustRightInd w:val="0"/>
        <w:rPr>
          <w:rFonts w:asciiTheme="minorHAnsi" w:hAnsiTheme="minorHAnsi" w:cstheme="minorHAnsi"/>
        </w:rPr>
      </w:pPr>
      <w:r>
        <w:rPr>
          <w:rFonts w:asciiTheme="minorHAnsi" w:hAnsiTheme="minorHAnsi" w:cstheme="minorHAnsi"/>
        </w:rPr>
        <w:t xml:space="preserve">Zamawiający wyjaśnia, że wymagania </w:t>
      </w:r>
      <w:r w:rsidRPr="0001019B">
        <w:rPr>
          <w:rFonts w:asciiTheme="minorHAnsi" w:hAnsiTheme="minorHAnsi" w:cstheme="minorHAnsi"/>
        </w:rPr>
        <w:t>w zakresie zdolności technicznej i zawodowej</w:t>
      </w:r>
      <w:r>
        <w:rPr>
          <w:rFonts w:asciiTheme="minorHAnsi" w:hAnsiTheme="minorHAnsi" w:cstheme="minorHAnsi"/>
        </w:rPr>
        <w:t xml:space="preserve"> zostały postawione proporcjonalnie do przedmiotu zamówienia. </w:t>
      </w:r>
      <w:r w:rsidR="00FC2A09">
        <w:rPr>
          <w:rFonts w:asciiTheme="minorHAnsi" w:hAnsiTheme="minorHAnsi" w:cstheme="minorHAnsi"/>
        </w:rPr>
        <w:t xml:space="preserve">Przedmiotem zamówienia jest dostawa złożonego systemu teleinformatycznego, składającego się z oprogramowania (zarówno gotowego jak i takiego, które musi być napisane specjalnie na potrzeby zamówienia), sprzętu oraz szeregu czynności wdrożeniowych. Dlatego Zamawiający wymaga, aby wykonawcy posiadali doświadczenie i odpowiednie zasoby specjalistów, a także odpowiedni potencjał finansowy, aby móc zrealizować zakres zamówienia w pełnym zakresie i w przewidzianym czasie. Przy szacowanej wartości zamówienia w dziedzinie oprogramowania na poziomie kilkunastu milionów złotych brutto, wymagany przez Zamawiającego poziom wartości realizowanych systemów nie jest wygórowany, co więcej, jest znacznie niższy niż stosowany proporcjonalnie w większości zamówień. Odnośnie wymaganego doświadczenia w zakresie poprzednio realizowanych systemów, Zamawiający oczekuje doświadczenia w realizacji podobnych projektów, obejmujących swoją funkcjonalnością obszary faktycznie realizowane w ramach SIPWW. Ponadto Zamawiający dopuszcza, że wykonawca będzie mógł przedstawić na dowód posiadanego doświadczenia kilka projektów, które łącznie będą pokrywać wymaganą funkcjonalność. Dlatego zarzut o nieproporcjonalność wymagań nie jest zasadny. </w:t>
      </w:r>
    </w:p>
    <w:p w14:paraId="6B6FAE0E" w14:textId="77777777" w:rsidR="004A2B8D" w:rsidRDefault="00FC2A09" w:rsidP="00DC14BA">
      <w:pPr>
        <w:autoSpaceDE w:val="0"/>
        <w:autoSpaceDN w:val="0"/>
        <w:adjustRightInd w:val="0"/>
        <w:rPr>
          <w:rFonts w:asciiTheme="minorHAnsi" w:hAnsiTheme="minorHAnsi" w:cstheme="minorHAnsi"/>
        </w:rPr>
      </w:pPr>
      <w:r>
        <w:rPr>
          <w:rFonts w:asciiTheme="minorHAnsi" w:hAnsiTheme="minorHAnsi" w:cstheme="minorHAnsi"/>
        </w:rPr>
        <w:t xml:space="preserve">Tym niemniej, aby </w:t>
      </w:r>
      <w:r w:rsidR="004A2B8D">
        <w:rPr>
          <w:rFonts w:asciiTheme="minorHAnsi" w:hAnsiTheme="minorHAnsi" w:cstheme="minorHAnsi"/>
        </w:rPr>
        <w:t xml:space="preserve">umożliwić złożenie ofert możliwie szerokiemu gronu podmiotów, które posiadają potencjał odpowiedni do realizacji niniejszego Zamówienia (w tym konsorcjów lub </w:t>
      </w:r>
      <w:r w:rsidR="004A2B8D" w:rsidRPr="004A2B8D">
        <w:rPr>
          <w:rFonts w:asciiTheme="minorHAnsi" w:hAnsiTheme="minorHAnsi" w:cstheme="minorHAnsi"/>
        </w:rPr>
        <w:t>polega</w:t>
      </w:r>
      <w:r w:rsidR="004A2B8D">
        <w:rPr>
          <w:rFonts w:asciiTheme="minorHAnsi" w:hAnsiTheme="minorHAnsi" w:cstheme="minorHAnsi"/>
        </w:rPr>
        <w:t>jąc</w:t>
      </w:r>
      <w:r w:rsidR="004A2B8D" w:rsidRPr="004A2B8D">
        <w:rPr>
          <w:rFonts w:asciiTheme="minorHAnsi" w:hAnsiTheme="minorHAnsi" w:cstheme="minorHAnsi"/>
        </w:rPr>
        <w:t xml:space="preserve"> na zdolnościach technicznych lub zawodowych </w:t>
      </w:r>
      <w:r w:rsidR="004A2B8D">
        <w:rPr>
          <w:rFonts w:asciiTheme="minorHAnsi" w:hAnsiTheme="minorHAnsi" w:cstheme="minorHAnsi"/>
        </w:rPr>
        <w:t>innych</w:t>
      </w:r>
      <w:r w:rsidR="004A2B8D" w:rsidRPr="004A2B8D">
        <w:rPr>
          <w:rFonts w:asciiTheme="minorHAnsi" w:hAnsiTheme="minorHAnsi" w:cstheme="minorHAnsi"/>
        </w:rPr>
        <w:t xml:space="preserve"> podmiot</w:t>
      </w:r>
      <w:r w:rsidR="004A2B8D">
        <w:rPr>
          <w:rFonts w:asciiTheme="minorHAnsi" w:hAnsiTheme="minorHAnsi" w:cstheme="minorHAnsi"/>
        </w:rPr>
        <w:t xml:space="preserve">ów), Zamawiający dokonuje następującej zmiany w brzmieniu </w:t>
      </w:r>
      <w:r w:rsidR="004A2B8D" w:rsidRPr="004A2B8D">
        <w:rPr>
          <w:rFonts w:asciiTheme="minorHAnsi" w:hAnsiTheme="minorHAnsi" w:cstheme="minorHAnsi"/>
        </w:rPr>
        <w:t xml:space="preserve">SIWZ w rozdziale V. </w:t>
      </w:r>
      <w:r w:rsidR="004A2B8D" w:rsidRPr="004A2B8D">
        <w:rPr>
          <w:rFonts w:asciiTheme="minorHAnsi" w:hAnsiTheme="minorHAnsi" w:cstheme="minorHAnsi"/>
          <w:i/>
          <w:iCs/>
        </w:rPr>
        <w:t>Warunki udziału w postępowaniu</w:t>
      </w:r>
      <w:r w:rsidR="004A2B8D" w:rsidRPr="004A2B8D">
        <w:rPr>
          <w:rFonts w:asciiTheme="minorHAnsi" w:hAnsiTheme="minorHAnsi" w:cstheme="minorHAnsi"/>
        </w:rPr>
        <w:t xml:space="preserve"> w taki sposób, że</w:t>
      </w:r>
      <w:r w:rsidR="004A2B8D">
        <w:rPr>
          <w:rFonts w:asciiTheme="minorHAnsi" w:hAnsiTheme="minorHAnsi" w:cstheme="minorHAnsi"/>
        </w:rPr>
        <w:t xml:space="preserve"> w </w:t>
      </w:r>
      <w:r w:rsidR="004A2B8D" w:rsidRPr="004A2B8D">
        <w:rPr>
          <w:rFonts w:asciiTheme="minorHAnsi" w:hAnsiTheme="minorHAnsi" w:cstheme="minorHAnsi"/>
        </w:rPr>
        <w:t xml:space="preserve">wymaganiach punktu 1.2 </w:t>
      </w:r>
      <w:proofErr w:type="spellStart"/>
      <w:r w:rsidR="004A2B8D" w:rsidRPr="004A2B8D">
        <w:rPr>
          <w:rFonts w:asciiTheme="minorHAnsi" w:hAnsiTheme="minorHAnsi" w:cstheme="minorHAnsi"/>
        </w:rPr>
        <w:t>ppkt</w:t>
      </w:r>
      <w:proofErr w:type="spellEnd"/>
      <w:r w:rsidR="004A2B8D" w:rsidRPr="004A2B8D">
        <w:rPr>
          <w:rFonts w:asciiTheme="minorHAnsi" w:hAnsiTheme="minorHAnsi" w:cstheme="minorHAnsi"/>
        </w:rPr>
        <w:t xml:space="preserve"> A 1)</w:t>
      </w:r>
      <w:r w:rsidR="004A2B8D">
        <w:rPr>
          <w:rFonts w:asciiTheme="minorHAnsi" w:hAnsiTheme="minorHAnsi" w:cstheme="minorHAnsi"/>
        </w:rPr>
        <w:t xml:space="preserve"> lit a) tekst akapitu przyjmuje brzmienie:</w:t>
      </w:r>
    </w:p>
    <w:p w14:paraId="36754985" w14:textId="6F86DE42" w:rsidR="00FC2A09" w:rsidRPr="004A2B8D" w:rsidRDefault="004A2B8D" w:rsidP="004A2B8D">
      <w:pPr>
        <w:autoSpaceDE w:val="0"/>
        <w:autoSpaceDN w:val="0"/>
        <w:adjustRightInd w:val="0"/>
        <w:rPr>
          <w:rFonts w:asciiTheme="minorHAnsi" w:hAnsiTheme="minorHAnsi" w:cstheme="minorHAnsi"/>
          <w:i/>
          <w:iCs/>
        </w:rPr>
      </w:pPr>
      <w:r w:rsidRPr="004A2B8D">
        <w:rPr>
          <w:rFonts w:asciiTheme="minorHAnsi" w:hAnsiTheme="minorHAnsi" w:cstheme="minorHAnsi"/>
          <w:i/>
          <w:iCs/>
        </w:rPr>
        <w:t>a)</w:t>
      </w:r>
      <w:r>
        <w:rPr>
          <w:rFonts w:asciiTheme="minorHAnsi" w:hAnsiTheme="minorHAnsi" w:cstheme="minorHAnsi"/>
          <w:i/>
          <w:iCs/>
        </w:rPr>
        <w:tab/>
      </w:r>
      <w:r w:rsidRPr="004A2B8D">
        <w:rPr>
          <w:rFonts w:asciiTheme="minorHAnsi" w:hAnsiTheme="minorHAnsi" w:cstheme="minorHAnsi"/>
          <w:i/>
          <w:iCs/>
        </w:rPr>
        <w:t>co najmniej 2 (dwa), lecz nie więcej niż 4 (cztery) zamówienia polegające na dostawie i wdrożeniu systemu informacji przestrzennej, w tym jedno o wartości zamówienia co najmniej 1 500 000,00 zł (słownie: jeden milion pięćset tysięcy złotych) brutto (podana wartość obejmuje dostawę systemu, jego wdrożenie oraz świadczenia gwarancyjne; natomiast nie obejmuje dostawy, instalacji i świadczeń gwarancyjnych w zakresie sprzętu ani oprogramowania podstawowego i gotowego</w:t>
      </w:r>
      <w:r w:rsidR="00546AD8">
        <w:rPr>
          <w:rFonts w:asciiTheme="minorHAnsi" w:hAnsiTheme="minorHAnsi" w:cstheme="minorHAnsi"/>
          <w:i/>
          <w:iCs/>
        </w:rPr>
        <w:t xml:space="preserve">, </w:t>
      </w:r>
      <w:r w:rsidR="00546AD8" w:rsidRPr="00546AD8">
        <w:rPr>
          <w:i/>
          <w:iCs/>
        </w:rPr>
        <w:t>w tym kosztów licencji takiego oprogramowania</w:t>
      </w:r>
      <w:r w:rsidRPr="00546AD8">
        <w:rPr>
          <w:rFonts w:asciiTheme="minorHAnsi" w:hAnsiTheme="minorHAnsi" w:cstheme="minorHAnsi"/>
          <w:i/>
          <w:iCs/>
        </w:rPr>
        <w:t>)</w:t>
      </w:r>
      <w:r w:rsidRPr="004A2B8D">
        <w:rPr>
          <w:rFonts w:asciiTheme="minorHAnsi" w:hAnsiTheme="minorHAnsi" w:cstheme="minorHAnsi"/>
          <w:i/>
          <w:iCs/>
        </w:rPr>
        <w:t>. Wdrożone systemy łącznie muszą posiadać wszystkie następujące cechy:</w:t>
      </w:r>
    </w:p>
    <w:p w14:paraId="4C9245AA" w14:textId="77777777" w:rsidR="007D0FEE" w:rsidRDefault="004A2B8D" w:rsidP="004A2B8D">
      <w:r>
        <w:t xml:space="preserve">Wszystkie </w:t>
      </w:r>
      <w:proofErr w:type="spellStart"/>
      <w:r w:rsidRPr="004A2B8D">
        <w:rPr>
          <w:i/>
          <w:iCs/>
        </w:rPr>
        <w:t>tiret</w:t>
      </w:r>
      <w:proofErr w:type="spellEnd"/>
      <w:r>
        <w:t xml:space="preserve"> pozostają bez zmiany.</w:t>
      </w:r>
      <w:r w:rsidR="00543A91">
        <w:t xml:space="preserve"> </w:t>
      </w:r>
    </w:p>
    <w:p w14:paraId="22875623" w14:textId="299845B8" w:rsidR="007D0FEE" w:rsidRDefault="007D0FEE" w:rsidP="004A2B8D">
      <w:r>
        <w:t xml:space="preserve">Dodatkowo Zamawiający dopuszcza </w:t>
      </w:r>
      <w:r w:rsidRPr="007D0FEE">
        <w:t>możliwoś</w:t>
      </w:r>
      <w:r>
        <w:t>ć</w:t>
      </w:r>
      <w:r w:rsidRPr="007D0FEE">
        <w:t xml:space="preserve"> dzielenia doświadczenia w zakresie jednego warunku udziału w postępowaniu</w:t>
      </w:r>
      <w:r>
        <w:t xml:space="preserve">, modyfikując zapisy SIWZ w taki sposób, że </w:t>
      </w:r>
      <w:r w:rsidRPr="007D0FEE">
        <w:t xml:space="preserve">w rozdziale V. Warunki udziału w postępowaniu w </w:t>
      </w:r>
      <w:r>
        <w:t>wykreśla</w:t>
      </w:r>
      <w:r w:rsidR="00EF42F8">
        <w:t>jąc</w:t>
      </w:r>
      <w:r w:rsidRPr="007D0FEE">
        <w:t xml:space="preserve"> pozycj</w:t>
      </w:r>
      <w:r>
        <w:t>ę</w:t>
      </w:r>
      <w:r w:rsidRPr="007D0FEE">
        <w:t xml:space="preserve"> </w:t>
      </w:r>
      <w:r w:rsidR="00EF42F8" w:rsidRPr="00032F71">
        <w:rPr>
          <w:i/>
          <w:iCs/>
        </w:rPr>
        <w:t>„</w:t>
      </w:r>
      <w:r w:rsidRPr="00032F71">
        <w:rPr>
          <w:i/>
          <w:iCs/>
        </w:rPr>
        <w:t>UWAGA</w:t>
      </w:r>
      <w:r w:rsidR="00EF42F8" w:rsidRPr="00032F71">
        <w:rPr>
          <w:i/>
          <w:iCs/>
        </w:rPr>
        <w:t>”</w:t>
      </w:r>
      <w:r w:rsidRPr="007D0FEE">
        <w:t xml:space="preserve"> </w:t>
      </w:r>
      <w:r>
        <w:t>3</w:t>
      </w:r>
      <w:r w:rsidRPr="007D0FEE">
        <w:t xml:space="preserve"> </w:t>
      </w:r>
      <w:r w:rsidR="00EF42F8">
        <w:t xml:space="preserve">i </w:t>
      </w:r>
      <w:r>
        <w:t>usuwając tekst</w:t>
      </w:r>
      <w:r w:rsidRPr="007D0FEE">
        <w:t>:</w:t>
      </w:r>
      <w:r>
        <w:t xml:space="preserve"> </w:t>
      </w:r>
    </w:p>
    <w:p w14:paraId="3D004C37" w14:textId="77777777" w:rsidR="007D0FEE" w:rsidRPr="007D0FEE" w:rsidRDefault="00016ADF" w:rsidP="007D0FEE">
      <w:pPr>
        <w:rPr>
          <w:i/>
          <w:iCs/>
        </w:rPr>
      </w:pPr>
      <w:r>
        <w:rPr>
          <w:i/>
          <w:iCs/>
        </w:rPr>
        <w:t>„</w:t>
      </w:r>
      <w:r w:rsidR="007D0FEE" w:rsidRPr="007D0FEE">
        <w:rPr>
          <w:i/>
          <w:iCs/>
        </w:rPr>
        <w:t>UWAGA 3</w:t>
      </w:r>
    </w:p>
    <w:p w14:paraId="4F78A91B" w14:textId="77777777" w:rsidR="007D0FEE" w:rsidRPr="007D0FEE" w:rsidRDefault="007D0FEE" w:rsidP="007D0FEE">
      <w:pPr>
        <w:rPr>
          <w:i/>
          <w:iCs/>
        </w:rPr>
      </w:pPr>
      <w:r w:rsidRPr="007D0FEE">
        <w:rPr>
          <w:i/>
          <w:iCs/>
        </w:rPr>
        <w:t>W przypadku Wykonawców wspólnie ubiegających się o zamówienie warunek musi spełnić co najmniej jeden z Wykonawców wspólnie ubiegających się o zamówienie samodzielnie w całości. Jeżeli Wykonawca w celu potwierdzenia spełniania warunku udziału w postępowaniu, określonego powyżej polega na zdolnościach technicznych lub zawodowych innego podmiotu, powyższy warunek zostanie uznany za spełniony, jeżeli spełnia go w całości ten podmiot.</w:t>
      </w:r>
      <w:r w:rsidR="00016ADF">
        <w:rPr>
          <w:i/>
          <w:iCs/>
        </w:rPr>
        <w:t>”</w:t>
      </w:r>
    </w:p>
    <w:p w14:paraId="62FC4374" w14:textId="77777777" w:rsidR="004A2B8D" w:rsidRPr="004A2B8D" w:rsidRDefault="0005214C" w:rsidP="004A2B8D">
      <w:r>
        <w:t xml:space="preserve">Ponadto Zamawiający dopuszcza </w:t>
      </w:r>
      <w:r w:rsidRPr="0005214C">
        <w:t>wykazani</w:t>
      </w:r>
      <w:r>
        <w:t>e</w:t>
      </w:r>
      <w:r w:rsidRPr="0005214C">
        <w:t xml:space="preserve"> tych samych zamówień w celu potwierdzenia różnych warunków udziału w postępowaniu</w:t>
      </w:r>
      <w:r>
        <w:t>.</w:t>
      </w:r>
      <w:r w:rsidRPr="0005214C">
        <w:t xml:space="preserve"> </w:t>
      </w:r>
      <w:r w:rsidR="00543A91" w:rsidRPr="007D0FEE">
        <w:t>Patrz odpowiedź na pytanie XXXI.2</w:t>
      </w:r>
      <w:r w:rsidRPr="007D0FEE">
        <w:t>.</w:t>
      </w:r>
    </w:p>
    <w:p w14:paraId="02B4A065" w14:textId="77777777" w:rsidR="000C50A3" w:rsidRPr="00BF653F" w:rsidRDefault="000C50A3" w:rsidP="000C50A3">
      <w:pPr>
        <w:pStyle w:val="Nagwek1"/>
      </w:pPr>
      <w:r>
        <w:lastRenderedPageBreak/>
        <w:t>Zestaw pytań nr XXX</w:t>
      </w:r>
    </w:p>
    <w:p w14:paraId="667A01B4" w14:textId="77777777" w:rsidR="00A17555" w:rsidRDefault="00460657" w:rsidP="00460657">
      <w:pPr>
        <w:spacing w:line="276" w:lineRule="auto"/>
        <w:rPr>
          <w:rStyle w:val="Pogrubienie"/>
        </w:rPr>
      </w:pPr>
      <w:r w:rsidRPr="00460657">
        <w:rPr>
          <w:rStyle w:val="Pogrubienie"/>
        </w:rPr>
        <w:t xml:space="preserve">Pytanie </w:t>
      </w:r>
      <w:r>
        <w:rPr>
          <w:rStyle w:val="Pogrubienie"/>
        </w:rPr>
        <w:t>XXX.</w:t>
      </w:r>
      <w:r w:rsidRPr="00460657">
        <w:rPr>
          <w:rStyle w:val="Pogrubienie"/>
        </w:rPr>
        <w:t xml:space="preserve">1. </w:t>
      </w:r>
    </w:p>
    <w:p w14:paraId="71A04D60" w14:textId="77777777" w:rsidR="00460657" w:rsidRPr="00A17555" w:rsidRDefault="00460657" w:rsidP="00460657">
      <w:pPr>
        <w:spacing w:line="276" w:lineRule="auto"/>
        <w:rPr>
          <w:rStyle w:val="Pogrubienie"/>
          <w:b w:val="0"/>
          <w:bCs w:val="0"/>
        </w:rPr>
      </w:pPr>
      <w:r w:rsidRPr="00A17555">
        <w:rPr>
          <w:rStyle w:val="Pogrubienie"/>
          <w:b w:val="0"/>
          <w:bCs w:val="0"/>
        </w:rPr>
        <w:t>Dot. Liczby licencji jaką Wykonawca musi dostarczyć w ramach przedmiotowego zamówienia:</w:t>
      </w:r>
    </w:p>
    <w:p w14:paraId="2DC55DCD" w14:textId="77777777" w:rsidR="00460657" w:rsidRPr="00460657" w:rsidRDefault="00460657" w:rsidP="00460657">
      <w:pPr>
        <w:spacing w:line="276" w:lineRule="auto"/>
        <w:jc w:val="both"/>
        <w:rPr>
          <w:rFonts w:asciiTheme="minorHAnsi" w:eastAsia="Times New Roman" w:hAnsiTheme="minorHAnsi" w:cstheme="minorBidi"/>
          <w:lang w:eastAsia="en-US"/>
        </w:rPr>
      </w:pPr>
      <w:r w:rsidRPr="00460657">
        <w:rPr>
          <w:rFonts w:asciiTheme="minorHAnsi" w:eastAsia="Times New Roman" w:hAnsiTheme="minorHAnsi" w:cstheme="minorBidi"/>
          <w:lang w:eastAsia="en-US"/>
        </w:rPr>
        <w:t>W Załączniku nr 1a do formularza ofertowego w pozycji 34 Zamawiający określił liczbę licencji jaką wykonawca musi dostarczyć dla aplikacji typu desktop GIS – tematyczne rozszerzenia w liczbie 3szt.</w:t>
      </w:r>
    </w:p>
    <w:p w14:paraId="07AC5A1E" w14:textId="77777777" w:rsidR="00460657" w:rsidRPr="00460657" w:rsidRDefault="00460657" w:rsidP="00460657">
      <w:pPr>
        <w:spacing w:line="276" w:lineRule="auto"/>
        <w:jc w:val="both"/>
        <w:rPr>
          <w:rFonts w:asciiTheme="minorHAnsi" w:eastAsia="Times New Roman" w:hAnsiTheme="minorHAnsi" w:cstheme="minorBidi"/>
          <w:lang w:eastAsia="en-US"/>
        </w:rPr>
      </w:pPr>
      <w:r w:rsidRPr="00460657">
        <w:rPr>
          <w:rFonts w:asciiTheme="minorHAnsi" w:eastAsia="Times New Roman" w:hAnsiTheme="minorHAnsi" w:cstheme="minorBidi"/>
          <w:lang w:eastAsia="en-US"/>
        </w:rPr>
        <w:t>Prosimy o wyjaśnienie czy wykonawca musi dostarczyć 3 licencje po 1 licencji dla każdego rozszerzenia (co łącznie daje 3 szt. Licencji), czy po 3 licencje dla każdego rozszerzenia (co łącznie daje 9 licencji)?</w:t>
      </w:r>
    </w:p>
    <w:p w14:paraId="7A09DFCD" w14:textId="77777777" w:rsidR="00460657" w:rsidRPr="005F4733" w:rsidRDefault="00460657" w:rsidP="00460657">
      <w:pPr>
        <w:spacing w:line="276" w:lineRule="auto"/>
        <w:jc w:val="both"/>
        <w:rPr>
          <w:rStyle w:val="Pogrubienie"/>
        </w:rPr>
      </w:pPr>
      <w:r w:rsidRPr="005F4733">
        <w:rPr>
          <w:rStyle w:val="Pogrubienie"/>
          <w:rFonts w:asciiTheme="minorHAnsi" w:eastAsia="Times New Roman" w:hAnsiTheme="minorHAnsi" w:cstheme="minorBidi"/>
          <w:lang w:eastAsia="en-US"/>
        </w:rPr>
        <w:t>Odpowiedź XXX.1.</w:t>
      </w:r>
    </w:p>
    <w:p w14:paraId="67DBB06F" w14:textId="77777777" w:rsidR="00460657" w:rsidRDefault="00460657" w:rsidP="005F4733">
      <w:pPr>
        <w:spacing w:line="276" w:lineRule="auto"/>
        <w:jc w:val="both"/>
        <w:rPr>
          <w:rFonts w:asciiTheme="minorHAnsi" w:eastAsia="Times New Roman" w:hAnsiTheme="minorHAnsi" w:cstheme="minorBidi"/>
          <w:lang w:eastAsia="en-US"/>
        </w:rPr>
      </w:pPr>
      <w:r w:rsidRPr="00460657">
        <w:rPr>
          <w:rFonts w:asciiTheme="minorHAnsi" w:eastAsia="Times New Roman" w:hAnsiTheme="minorHAnsi" w:cstheme="minorBidi"/>
          <w:lang w:eastAsia="en-US"/>
        </w:rPr>
        <w:t>Wykonawca</w:t>
      </w:r>
      <w:r w:rsidR="005F4733">
        <w:rPr>
          <w:rFonts w:asciiTheme="minorHAnsi" w:eastAsia="Times New Roman" w:hAnsiTheme="minorHAnsi" w:cstheme="minorBidi"/>
          <w:lang w:eastAsia="en-US"/>
        </w:rPr>
        <w:t>,</w:t>
      </w:r>
      <w:r w:rsidRPr="00460657">
        <w:rPr>
          <w:rFonts w:asciiTheme="minorHAnsi" w:eastAsia="Times New Roman" w:hAnsiTheme="minorHAnsi" w:cstheme="minorBidi"/>
          <w:lang w:eastAsia="en-US"/>
        </w:rPr>
        <w:t xml:space="preserve"> zgodnie z zapisami </w:t>
      </w:r>
      <w:r w:rsidR="005F4733">
        <w:rPr>
          <w:rFonts w:asciiTheme="minorHAnsi" w:eastAsia="Times New Roman" w:hAnsiTheme="minorHAnsi" w:cstheme="minorBidi"/>
          <w:lang w:eastAsia="en-US"/>
        </w:rPr>
        <w:t>Załącznika nr</w:t>
      </w:r>
      <w:r w:rsidRPr="00460657">
        <w:rPr>
          <w:rFonts w:asciiTheme="minorHAnsi" w:eastAsia="Times New Roman" w:hAnsiTheme="minorHAnsi" w:cstheme="minorBidi"/>
          <w:lang w:eastAsia="en-US"/>
        </w:rPr>
        <w:t xml:space="preserve"> 4a do SIWZ </w:t>
      </w:r>
      <w:r w:rsidR="005E44A7">
        <w:rPr>
          <w:rFonts w:asciiTheme="minorHAnsi" w:eastAsia="Times New Roman" w:hAnsiTheme="minorHAnsi" w:cstheme="minorBidi"/>
          <w:lang w:eastAsia="en-US"/>
        </w:rPr>
        <w:t>– SOPZ wymaganie WG.8.1. (tabela)</w:t>
      </w:r>
      <w:r w:rsidR="005F4733">
        <w:rPr>
          <w:rFonts w:asciiTheme="minorHAnsi" w:eastAsia="Times New Roman" w:hAnsiTheme="minorHAnsi" w:cstheme="minorBidi"/>
          <w:lang w:eastAsia="en-US"/>
        </w:rPr>
        <w:t>,</w:t>
      </w:r>
      <w:r w:rsidR="005E44A7">
        <w:rPr>
          <w:rFonts w:asciiTheme="minorHAnsi" w:eastAsia="Times New Roman" w:hAnsiTheme="minorHAnsi" w:cstheme="minorBidi"/>
          <w:lang w:eastAsia="en-US"/>
        </w:rPr>
        <w:t xml:space="preserve"> </w:t>
      </w:r>
      <w:r w:rsidRPr="00460657">
        <w:rPr>
          <w:rFonts w:asciiTheme="minorHAnsi" w:eastAsia="Times New Roman" w:hAnsiTheme="minorHAnsi" w:cstheme="minorBidi"/>
          <w:lang w:eastAsia="en-US"/>
        </w:rPr>
        <w:t xml:space="preserve">musi dostarczyć </w:t>
      </w:r>
      <w:r w:rsidR="005F4733">
        <w:rPr>
          <w:rFonts w:asciiTheme="minorHAnsi" w:eastAsia="Times New Roman" w:hAnsiTheme="minorHAnsi" w:cstheme="minorBidi"/>
          <w:lang w:eastAsia="en-US"/>
        </w:rPr>
        <w:t>po 1 </w:t>
      </w:r>
      <w:r w:rsidRPr="00460657">
        <w:rPr>
          <w:rFonts w:asciiTheme="minorHAnsi" w:eastAsia="Times New Roman" w:hAnsiTheme="minorHAnsi" w:cstheme="minorBidi"/>
          <w:lang w:eastAsia="en-US"/>
        </w:rPr>
        <w:t xml:space="preserve">licencji </w:t>
      </w:r>
      <w:r w:rsidR="005F4733">
        <w:rPr>
          <w:rFonts w:asciiTheme="minorHAnsi" w:eastAsia="Times New Roman" w:hAnsiTheme="minorHAnsi" w:cstheme="minorBidi"/>
          <w:lang w:eastAsia="en-US"/>
        </w:rPr>
        <w:t xml:space="preserve">sieciowej </w:t>
      </w:r>
      <w:r w:rsidRPr="00460657">
        <w:rPr>
          <w:rFonts w:asciiTheme="minorHAnsi" w:eastAsia="Times New Roman" w:hAnsiTheme="minorHAnsi" w:cstheme="minorBidi"/>
          <w:lang w:eastAsia="en-US"/>
        </w:rPr>
        <w:t xml:space="preserve">dla każdego </w:t>
      </w:r>
      <w:r w:rsidR="005F4733">
        <w:rPr>
          <w:rFonts w:asciiTheme="minorHAnsi" w:eastAsia="Times New Roman" w:hAnsiTheme="minorHAnsi" w:cstheme="minorBidi"/>
          <w:lang w:eastAsia="en-US"/>
        </w:rPr>
        <w:t xml:space="preserve">typu </w:t>
      </w:r>
      <w:r w:rsidRPr="00460657">
        <w:rPr>
          <w:rFonts w:asciiTheme="minorHAnsi" w:eastAsia="Times New Roman" w:hAnsiTheme="minorHAnsi" w:cstheme="minorBidi"/>
          <w:lang w:eastAsia="en-US"/>
        </w:rPr>
        <w:t>rozszerzenia</w:t>
      </w:r>
      <w:r w:rsidR="005F4733">
        <w:rPr>
          <w:rFonts w:asciiTheme="minorHAnsi" w:eastAsia="Times New Roman" w:hAnsiTheme="minorHAnsi" w:cstheme="minorBidi"/>
          <w:lang w:eastAsia="en-US"/>
        </w:rPr>
        <w:t xml:space="preserve"> tematycznego (łącznie 3 licencje)</w:t>
      </w:r>
      <w:r w:rsidRPr="00460657">
        <w:rPr>
          <w:rFonts w:asciiTheme="minorHAnsi" w:eastAsia="Times New Roman" w:hAnsiTheme="minorHAnsi" w:cstheme="minorBidi"/>
          <w:lang w:eastAsia="en-US"/>
        </w:rPr>
        <w:t>.</w:t>
      </w:r>
    </w:p>
    <w:p w14:paraId="720C80FE" w14:textId="77777777" w:rsidR="00A17555" w:rsidRDefault="00460657" w:rsidP="00460657">
      <w:pPr>
        <w:spacing w:line="276" w:lineRule="auto"/>
        <w:rPr>
          <w:rStyle w:val="Pogrubienie"/>
        </w:rPr>
      </w:pPr>
      <w:r w:rsidRPr="00460657">
        <w:rPr>
          <w:rStyle w:val="Pogrubienie"/>
        </w:rPr>
        <w:t xml:space="preserve">Pytanie </w:t>
      </w:r>
      <w:r>
        <w:rPr>
          <w:rStyle w:val="Pogrubienie"/>
        </w:rPr>
        <w:t>XXX.</w:t>
      </w:r>
      <w:r w:rsidRPr="00460657">
        <w:rPr>
          <w:rStyle w:val="Pogrubienie"/>
        </w:rPr>
        <w:t xml:space="preserve">2. </w:t>
      </w:r>
    </w:p>
    <w:p w14:paraId="64BD74FA" w14:textId="77777777" w:rsidR="00460657" w:rsidRPr="00A17555" w:rsidRDefault="00460657" w:rsidP="00460657">
      <w:pPr>
        <w:spacing w:line="276" w:lineRule="auto"/>
        <w:rPr>
          <w:rStyle w:val="Pogrubienie"/>
          <w:b w:val="0"/>
          <w:bCs w:val="0"/>
        </w:rPr>
      </w:pPr>
      <w:r w:rsidRPr="00A17555">
        <w:rPr>
          <w:rStyle w:val="Pogrubienie"/>
          <w:b w:val="0"/>
          <w:bCs w:val="0"/>
        </w:rPr>
        <w:t>Dot. Liczby licencji jaką wykonawca musi dostarczyć w ramach przedmiotowego zamówienia:</w:t>
      </w:r>
    </w:p>
    <w:p w14:paraId="533D7974" w14:textId="77777777" w:rsidR="00460657" w:rsidRPr="00460657" w:rsidRDefault="00460657" w:rsidP="00460657">
      <w:pPr>
        <w:spacing w:line="276" w:lineRule="auto"/>
        <w:jc w:val="both"/>
        <w:rPr>
          <w:rFonts w:asciiTheme="minorHAnsi" w:eastAsia="Times New Roman" w:hAnsiTheme="minorHAnsi" w:cstheme="minorBidi"/>
          <w:lang w:eastAsia="en-US"/>
        </w:rPr>
      </w:pPr>
      <w:r w:rsidRPr="00460657">
        <w:rPr>
          <w:rFonts w:asciiTheme="minorHAnsi" w:eastAsia="Times New Roman" w:hAnsiTheme="minorHAnsi" w:cstheme="minorBidi"/>
          <w:lang w:eastAsia="en-US"/>
        </w:rPr>
        <w:t>W Załączniku nr 4a do SIWZ, punkt 4 Szczegółowy Opis przedmiotu zamówienia w r</w:t>
      </w:r>
      <w:r w:rsidR="005F4733">
        <w:rPr>
          <w:rFonts w:asciiTheme="minorHAnsi" w:eastAsia="Times New Roman" w:hAnsiTheme="minorHAnsi" w:cstheme="minorBidi"/>
          <w:lang w:eastAsia="en-US"/>
        </w:rPr>
        <w:t>amach opcji realizacyjnych OPC.</w:t>
      </w:r>
      <w:r w:rsidRPr="00460657">
        <w:rPr>
          <w:rFonts w:asciiTheme="minorHAnsi" w:eastAsia="Times New Roman" w:hAnsiTheme="minorHAnsi" w:cstheme="minorBidi"/>
          <w:lang w:eastAsia="en-US"/>
        </w:rPr>
        <w:t>2, w tabeli z liczbą licencji zamawiający określił, że Wykonawca ma dostarczyć 2 sztuki licencji tematycznych rozszerzeń zgodnie z WG. 8.4 – WG 8.6.</w:t>
      </w:r>
    </w:p>
    <w:p w14:paraId="786940C9" w14:textId="77777777" w:rsidR="00460657" w:rsidRPr="00460657" w:rsidRDefault="00460657" w:rsidP="00460657">
      <w:pPr>
        <w:spacing w:line="276" w:lineRule="auto"/>
        <w:jc w:val="both"/>
        <w:rPr>
          <w:rFonts w:asciiTheme="minorHAnsi" w:eastAsia="Times New Roman" w:hAnsiTheme="minorHAnsi" w:cstheme="minorBidi"/>
          <w:lang w:eastAsia="en-US"/>
        </w:rPr>
      </w:pPr>
      <w:r w:rsidRPr="00460657">
        <w:rPr>
          <w:rFonts w:asciiTheme="minorHAnsi" w:eastAsia="Times New Roman" w:hAnsiTheme="minorHAnsi" w:cstheme="minorBidi"/>
          <w:lang w:eastAsia="en-US"/>
        </w:rPr>
        <w:t>Proszę o wyjaśnienie czy Wykonawca będzie musiał dostarczyć 2 licencje (i to Zamawiający określi, w ramach korzystania z opcji, które 2 z 3 rozszerzeń), czy Wykonawca będzie musiał dostarczyć 2 licencje dla każdego rozszerzenia, czyli łącznie 6 licencji.</w:t>
      </w:r>
    </w:p>
    <w:p w14:paraId="78E76391" w14:textId="77777777" w:rsidR="00460657" w:rsidRPr="00460657" w:rsidRDefault="00460657" w:rsidP="00460657">
      <w:pPr>
        <w:spacing w:line="276" w:lineRule="auto"/>
        <w:jc w:val="both"/>
        <w:rPr>
          <w:rFonts w:asciiTheme="minorHAnsi" w:eastAsia="Times New Roman" w:hAnsiTheme="minorHAnsi" w:cstheme="minorBidi"/>
          <w:lang w:eastAsia="en-US"/>
        </w:rPr>
      </w:pPr>
      <w:r w:rsidRPr="00460657">
        <w:rPr>
          <w:rFonts w:asciiTheme="minorHAnsi" w:eastAsia="Times New Roman" w:hAnsiTheme="minorHAnsi" w:cstheme="minorBidi"/>
          <w:lang w:eastAsia="en-US"/>
        </w:rPr>
        <w:t>Prosimy o informacje jak wypełnić pozycję nr 44 w Załączniku nr 1a do formularza ofertowego w przypadku wariantu pierwszego (powyżej), czyli wymagania dostawy 2 licencji, gdzie to Zamawiający określi, które rozszerzenia mają być dostarczone w ramach opcji?</w:t>
      </w:r>
    </w:p>
    <w:p w14:paraId="5FE397F4" w14:textId="77777777" w:rsidR="00460657" w:rsidRPr="00460657" w:rsidRDefault="00460657" w:rsidP="00460657">
      <w:pPr>
        <w:spacing w:line="276" w:lineRule="auto"/>
        <w:jc w:val="both"/>
        <w:rPr>
          <w:rFonts w:asciiTheme="minorHAnsi" w:eastAsia="Times New Roman" w:hAnsiTheme="minorHAnsi" w:cstheme="minorBidi"/>
          <w:lang w:eastAsia="en-US"/>
        </w:rPr>
      </w:pPr>
      <w:r w:rsidRPr="00460657">
        <w:rPr>
          <w:rFonts w:asciiTheme="minorHAnsi" w:eastAsia="Times New Roman" w:hAnsiTheme="minorHAnsi" w:cstheme="minorBidi"/>
          <w:lang w:eastAsia="en-US"/>
        </w:rPr>
        <w:t>Zwracamy też uwagę, że w pozycji 44 przywołanego formularza należy wpisać koszt 2 szt. licencji rozszerzeń tematycznych, ale Wykonawca nie ma wiedzy na dzień składania ofert, które 2 z 3 rozszerzeń będą zamawiane, a każde z rozszerzeń może mieć zupełnie inną cenę. W związku z tym, wyjaśnienie wskazanie kwestii jest niezbędne do prawidłowego oszacowania przedmiotu zamówienia i złożenia prawidłowej oferty.</w:t>
      </w:r>
    </w:p>
    <w:p w14:paraId="3949433C" w14:textId="77777777" w:rsidR="00B62E02" w:rsidRPr="005F4733" w:rsidRDefault="00B62E02" w:rsidP="00B62E02">
      <w:pPr>
        <w:spacing w:line="276" w:lineRule="auto"/>
        <w:jc w:val="both"/>
        <w:rPr>
          <w:rStyle w:val="Pogrubienie"/>
        </w:rPr>
      </w:pPr>
      <w:r w:rsidRPr="005F4733">
        <w:rPr>
          <w:rStyle w:val="Pogrubienie"/>
          <w:rFonts w:asciiTheme="minorHAnsi" w:eastAsia="Times New Roman" w:hAnsiTheme="minorHAnsi" w:cstheme="minorBidi"/>
          <w:lang w:eastAsia="en-US"/>
        </w:rPr>
        <w:t>Odpowiedź XXX.</w:t>
      </w:r>
      <w:r>
        <w:rPr>
          <w:rStyle w:val="Pogrubienie"/>
          <w:rFonts w:asciiTheme="minorHAnsi" w:eastAsia="Times New Roman" w:hAnsiTheme="minorHAnsi" w:cstheme="minorBidi"/>
          <w:lang w:eastAsia="en-US"/>
        </w:rPr>
        <w:t>2</w:t>
      </w:r>
      <w:r w:rsidRPr="005F4733">
        <w:rPr>
          <w:rStyle w:val="Pogrubienie"/>
          <w:rFonts w:asciiTheme="minorHAnsi" w:eastAsia="Times New Roman" w:hAnsiTheme="minorHAnsi" w:cstheme="minorBidi"/>
          <w:lang w:eastAsia="en-US"/>
        </w:rPr>
        <w:t>.</w:t>
      </w:r>
    </w:p>
    <w:p w14:paraId="4AA5153C" w14:textId="51B77D9B" w:rsidR="005F4733" w:rsidRPr="00460657" w:rsidRDefault="005F4733" w:rsidP="005F4733">
      <w:pPr>
        <w:spacing w:line="276" w:lineRule="auto"/>
        <w:jc w:val="both"/>
        <w:rPr>
          <w:rFonts w:asciiTheme="minorHAnsi" w:eastAsia="Times New Roman" w:hAnsiTheme="minorHAnsi" w:cstheme="minorBidi"/>
          <w:lang w:eastAsia="en-US"/>
        </w:rPr>
      </w:pPr>
      <w:r w:rsidRPr="00460657">
        <w:rPr>
          <w:rFonts w:asciiTheme="minorHAnsi" w:eastAsia="Times New Roman" w:hAnsiTheme="minorHAnsi" w:cstheme="minorBidi"/>
          <w:lang w:eastAsia="en-US"/>
        </w:rPr>
        <w:t>Wykonawca</w:t>
      </w:r>
      <w:r>
        <w:rPr>
          <w:rFonts w:asciiTheme="minorHAnsi" w:eastAsia="Times New Roman" w:hAnsiTheme="minorHAnsi" w:cstheme="minorBidi"/>
          <w:lang w:eastAsia="en-US"/>
        </w:rPr>
        <w:t>,</w:t>
      </w:r>
      <w:r w:rsidRPr="00460657">
        <w:rPr>
          <w:rFonts w:asciiTheme="minorHAnsi" w:eastAsia="Times New Roman" w:hAnsiTheme="minorHAnsi" w:cstheme="minorBidi"/>
          <w:lang w:eastAsia="en-US"/>
        </w:rPr>
        <w:t xml:space="preserve"> zgodnie z zapisami </w:t>
      </w:r>
      <w:r>
        <w:rPr>
          <w:rFonts w:asciiTheme="minorHAnsi" w:eastAsia="Times New Roman" w:hAnsiTheme="minorHAnsi" w:cstheme="minorBidi"/>
          <w:lang w:eastAsia="en-US"/>
        </w:rPr>
        <w:t>Załącznika nr</w:t>
      </w:r>
      <w:r w:rsidRPr="00460657">
        <w:rPr>
          <w:rFonts w:asciiTheme="minorHAnsi" w:eastAsia="Times New Roman" w:hAnsiTheme="minorHAnsi" w:cstheme="minorBidi"/>
          <w:lang w:eastAsia="en-US"/>
        </w:rPr>
        <w:t xml:space="preserve"> 4a do SIWZ </w:t>
      </w:r>
      <w:r>
        <w:rPr>
          <w:rFonts w:asciiTheme="minorHAnsi" w:eastAsia="Times New Roman" w:hAnsiTheme="minorHAnsi" w:cstheme="minorBidi"/>
          <w:lang w:eastAsia="en-US"/>
        </w:rPr>
        <w:t xml:space="preserve">– SOPZ wymaganie OPC.2. (tabela), </w:t>
      </w:r>
      <w:r w:rsidRPr="00460657">
        <w:rPr>
          <w:rFonts w:asciiTheme="minorHAnsi" w:eastAsia="Times New Roman" w:hAnsiTheme="minorHAnsi" w:cstheme="minorBidi"/>
          <w:lang w:eastAsia="en-US"/>
        </w:rPr>
        <w:t xml:space="preserve">będzie musiał dostarczyć </w:t>
      </w:r>
      <w:r>
        <w:rPr>
          <w:rFonts w:asciiTheme="minorHAnsi" w:eastAsia="Times New Roman" w:hAnsiTheme="minorHAnsi" w:cstheme="minorBidi"/>
          <w:lang w:eastAsia="en-US"/>
        </w:rPr>
        <w:t xml:space="preserve">łącznie </w:t>
      </w:r>
      <w:r w:rsidRPr="00460657">
        <w:rPr>
          <w:rFonts w:asciiTheme="minorHAnsi" w:eastAsia="Times New Roman" w:hAnsiTheme="minorHAnsi" w:cstheme="minorBidi"/>
          <w:lang w:eastAsia="en-US"/>
        </w:rPr>
        <w:t>2 licencje</w:t>
      </w:r>
      <w:r>
        <w:rPr>
          <w:rFonts w:asciiTheme="minorHAnsi" w:eastAsia="Times New Roman" w:hAnsiTheme="minorHAnsi" w:cstheme="minorBidi"/>
          <w:lang w:eastAsia="en-US"/>
        </w:rPr>
        <w:t xml:space="preserve"> rozszerzeń tematycznych. </w:t>
      </w:r>
      <w:r w:rsidRPr="00460657">
        <w:rPr>
          <w:rFonts w:asciiTheme="minorHAnsi" w:eastAsia="Times New Roman" w:hAnsiTheme="minorHAnsi" w:cstheme="minorBidi"/>
          <w:lang w:eastAsia="en-US"/>
        </w:rPr>
        <w:t>Zamawiający w ramach korzystania z opcji</w:t>
      </w:r>
      <w:r w:rsidRPr="005F4733">
        <w:rPr>
          <w:rFonts w:asciiTheme="minorHAnsi" w:eastAsia="Times New Roman" w:hAnsiTheme="minorHAnsi" w:cstheme="minorBidi"/>
          <w:lang w:eastAsia="en-US"/>
        </w:rPr>
        <w:t xml:space="preserve"> </w:t>
      </w:r>
      <w:r>
        <w:rPr>
          <w:rFonts w:asciiTheme="minorHAnsi" w:eastAsia="Times New Roman" w:hAnsiTheme="minorHAnsi" w:cstheme="minorBidi"/>
          <w:lang w:eastAsia="en-US"/>
        </w:rPr>
        <w:t>określi,</w:t>
      </w:r>
      <w:r w:rsidRPr="00460657">
        <w:rPr>
          <w:rFonts w:asciiTheme="minorHAnsi" w:eastAsia="Times New Roman" w:hAnsiTheme="minorHAnsi" w:cstheme="minorBidi"/>
          <w:lang w:eastAsia="en-US"/>
        </w:rPr>
        <w:t xml:space="preserve"> </w:t>
      </w:r>
      <w:r>
        <w:rPr>
          <w:rFonts w:asciiTheme="minorHAnsi" w:eastAsia="Times New Roman" w:hAnsiTheme="minorHAnsi" w:cstheme="minorBidi"/>
          <w:lang w:eastAsia="en-US"/>
        </w:rPr>
        <w:t>na który</w:t>
      </w:r>
      <w:r w:rsidRPr="00460657">
        <w:rPr>
          <w:rFonts w:asciiTheme="minorHAnsi" w:eastAsia="Times New Roman" w:hAnsiTheme="minorHAnsi" w:cstheme="minorBidi"/>
          <w:lang w:eastAsia="en-US"/>
        </w:rPr>
        <w:t xml:space="preserve"> </w:t>
      </w:r>
      <w:r>
        <w:rPr>
          <w:rFonts w:asciiTheme="minorHAnsi" w:eastAsia="Times New Roman" w:hAnsiTheme="minorHAnsi" w:cstheme="minorBidi"/>
          <w:lang w:eastAsia="en-US"/>
        </w:rPr>
        <w:t xml:space="preserve">z trzech możliwych typów rozszerzeń mają zostać dostarczone licencje. W szczególności możliwe jest, że będą to dwie licencje na ten sam typ </w:t>
      </w:r>
      <w:r w:rsidR="00016ADF">
        <w:rPr>
          <w:rFonts w:asciiTheme="minorHAnsi" w:eastAsia="Times New Roman" w:hAnsiTheme="minorHAnsi" w:cstheme="minorBidi"/>
          <w:lang w:eastAsia="en-US"/>
        </w:rPr>
        <w:t xml:space="preserve">rozszerzenia </w:t>
      </w:r>
      <w:r>
        <w:rPr>
          <w:rFonts w:asciiTheme="minorHAnsi" w:eastAsia="Times New Roman" w:hAnsiTheme="minorHAnsi" w:cstheme="minorBidi"/>
          <w:lang w:eastAsia="en-US"/>
        </w:rPr>
        <w:t>tematycznego.</w:t>
      </w:r>
    </w:p>
    <w:p w14:paraId="3A2C80BB" w14:textId="4136D0D7" w:rsidR="004348A6" w:rsidRDefault="005F4733" w:rsidP="00081CF9">
      <w:pPr>
        <w:spacing w:line="276" w:lineRule="auto"/>
        <w:jc w:val="both"/>
        <w:rPr>
          <w:rFonts w:asciiTheme="minorHAnsi" w:eastAsia="Times New Roman" w:hAnsiTheme="minorHAnsi" w:cstheme="minorBidi"/>
          <w:lang w:eastAsia="en-US"/>
        </w:rPr>
      </w:pPr>
      <w:r>
        <w:rPr>
          <w:rFonts w:asciiTheme="minorHAnsi" w:eastAsia="Times New Roman" w:hAnsiTheme="minorHAnsi" w:cstheme="minorBidi"/>
          <w:lang w:eastAsia="en-US"/>
        </w:rPr>
        <w:t>Jednocześnie Zamawiający zwraca uwagę, że wprawdzie licencje na każde z rozszerzeń może mieć inną cenę</w:t>
      </w:r>
      <w:r w:rsidR="00B62E02">
        <w:rPr>
          <w:rFonts w:asciiTheme="minorHAnsi" w:eastAsia="Times New Roman" w:hAnsiTheme="minorHAnsi" w:cstheme="minorBidi"/>
          <w:lang w:eastAsia="en-US"/>
        </w:rPr>
        <w:t xml:space="preserve">, jednakże nie będą to znaczące różnice. </w:t>
      </w:r>
    </w:p>
    <w:p w14:paraId="585348EB" w14:textId="77777777" w:rsidR="000C50A3" w:rsidRPr="00BF653F" w:rsidRDefault="000C50A3" w:rsidP="000C50A3">
      <w:pPr>
        <w:pStyle w:val="Nagwek1"/>
      </w:pPr>
      <w:r>
        <w:lastRenderedPageBreak/>
        <w:t>Zestaw pytań nr XXX</w:t>
      </w:r>
      <w:r w:rsidR="00157D55">
        <w:t>I</w:t>
      </w:r>
    </w:p>
    <w:p w14:paraId="0E21480D" w14:textId="77777777" w:rsidR="00157D55" w:rsidRPr="000A1D78" w:rsidRDefault="00157D55" w:rsidP="00157D55">
      <w:pPr>
        <w:spacing w:line="276" w:lineRule="auto"/>
        <w:rPr>
          <w:rStyle w:val="Pogrubienie"/>
          <w:rFonts w:cstheme="minorHAnsi"/>
        </w:rPr>
      </w:pPr>
      <w:r w:rsidRPr="000A1D78">
        <w:rPr>
          <w:rStyle w:val="Pogrubienie"/>
          <w:rFonts w:cstheme="minorHAnsi"/>
        </w:rPr>
        <w:t xml:space="preserve">Pytanie </w:t>
      </w:r>
      <w:r>
        <w:rPr>
          <w:rStyle w:val="Pogrubienie"/>
          <w:rFonts w:cstheme="minorHAnsi"/>
        </w:rPr>
        <w:t>XXXI.</w:t>
      </w:r>
      <w:r w:rsidRPr="000A1D78">
        <w:rPr>
          <w:rStyle w:val="Pogrubienie"/>
          <w:rFonts w:cstheme="minorHAnsi"/>
        </w:rPr>
        <w:t>1.</w:t>
      </w:r>
    </w:p>
    <w:p w14:paraId="2DD5C4AF" w14:textId="77777777" w:rsidR="00157D55" w:rsidRPr="00A17555" w:rsidRDefault="00157D55" w:rsidP="00157D55">
      <w:pPr>
        <w:autoSpaceDE w:val="0"/>
        <w:autoSpaceDN w:val="0"/>
        <w:adjustRightInd w:val="0"/>
        <w:jc w:val="both"/>
        <w:rPr>
          <w:rFonts w:cstheme="minorHAnsi"/>
        </w:rPr>
      </w:pPr>
      <w:r w:rsidRPr="00A17555">
        <w:rPr>
          <w:rFonts w:cstheme="minorHAnsi"/>
        </w:rPr>
        <w:t>Dotyczy: SIWZ XIII. Opis punktów dla kryteriów wyboru ofert wraz z podaniem wag tych kryteriów i sposobu oceny ofert, sposób obliczania punktów dla części A, Tabela Lp. 4 Organizacja, kwalifikacje zawodowe i doświadczenie osób wyznaczonych do realizacji zamówienia</w:t>
      </w:r>
    </w:p>
    <w:p w14:paraId="7CE73C9F" w14:textId="77777777" w:rsidR="00157D55" w:rsidRPr="000A1D78" w:rsidRDefault="00157D55" w:rsidP="00157D55">
      <w:pPr>
        <w:autoSpaceDE w:val="0"/>
        <w:autoSpaceDN w:val="0"/>
        <w:adjustRightInd w:val="0"/>
        <w:ind w:firstLine="720"/>
        <w:rPr>
          <w:rFonts w:cstheme="minorHAnsi"/>
          <w:i/>
          <w:iCs/>
        </w:rPr>
      </w:pPr>
      <w:r w:rsidRPr="000A1D78">
        <w:rPr>
          <w:rFonts w:cstheme="minorHAnsi"/>
          <w:i/>
          <w:iCs/>
        </w:rPr>
        <w:t>Ilość punktów (</w:t>
      </w:r>
      <w:proofErr w:type="spellStart"/>
      <w:r w:rsidRPr="000A1D78">
        <w:rPr>
          <w:rFonts w:cstheme="minorHAnsi"/>
          <w:i/>
          <w:iCs/>
        </w:rPr>
        <w:t>Pl</w:t>
      </w:r>
      <w:proofErr w:type="spellEnd"/>
      <w:r w:rsidRPr="000A1D78">
        <w:rPr>
          <w:rFonts w:cstheme="minorHAnsi"/>
          <w:i/>
          <w:iCs/>
        </w:rPr>
        <w:t>) za to kryterium zostanie przyznana według następujących zasad:</w:t>
      </w:r>
    </w:p>
    <w:p w14:paraId="4E0D91CD" w14:textId="77777777" w:rsidR="00157D55" w:rsidRPr="000A1D78" w:rsidRDefault="00157D55" w:rsidP="00157D55">
      <w:pPr>
        <w:autoSpaceDE w:val="0"/>
        <w:autoSpaceDN w:val="0"/>
        <w:adjustRightInd w:val="0"/>
        <w:ind w:left="720" w:firstLine="720"/>
        <w:rPr>
          <w:rFonts w:cstheme="minorHAnsi"/>
          <w:b/>
          <w:bCs/>
          <w:i/>
          <w:iCs/>
        </w:rPr>
      </w:pPr>
      <w:proofErr w:type="spellStart"/>
      <w:r w:rsidRPr="000A1D78">
        <w:rPr>
          <w:rFonts w:cstheme="minorHAnsi"/>
          <w:b/>
          <w:bCs/>
          <w:i/>
          <w:iCs/>
        </w:rPr>
        <w:t>P</w:t>
      </w:r>
      <w:r w:rsidRPr="000A1D78">
        <w:rPr>
          <w:rFonts w:cstheme="minorHAnsi"/>
          <w:b/>
          <w:bCs/>
          <w:i/>
          <w:iCs/>
          <w:vertAlign w:val="subscript"/>
        </w:rPr>
        <w:t>l</w:t>
      </w:r>
      <w:proofErr w:type="spellEnd"/>
      <w:r w:rsidRPr="000A1D78">
        <w:rPr>
          <w:rFonts w:cstheme="minorHAnsi"/>
          <w:b/>
          <w:bCs/>
          <w:i/>
          <w:iCs/>
        </w:rPr>
        <w:t xml:space="preserve"> =</w:t>
      </w:r>
      <w:proofErr w:type="spellStart"/>
      <w:r w:rsidRPr="000A1D78">
        <w:rPr>
          <w:rFonts w:cstheme="minorHAnsi"/>
          <w:b/>
          <w:bCs/>
          <w:i/>
          <w:iCs/>
        </w:rPr>
        <w:t>P</w:t>
      </w:r>
      <w:r w:rsidRPr="000A1D78">
        <w:rPr>
          <w:rFonts w:cstheme="minorHAnsi"/>
          <w:b/>
          <w:bCs/>
          <w:i/>
          <w:iCs/>
          <w:vertAlign w:val="subscript"/>
        </w:rPr>
        <w:t>or</w:t>
      </w:r>
      <w:r w:rsidRPr="000A1D78">
        <w:rPr>
          <w:rFonts w:cstheme="minorHAnsi"/>
          <w:b/>
          <w:bCs/>
          <w:i/>
          <w:iCs/>
        </w:rPr>
        <w:t>+P</w:t>
      </w:r>
      <w:r w:rsidRPr="000A1D78">
        <w:rPr>
          <w:rFonts w:cstheme="minorHAnsi"/>
          <w:b/>
          <w:bCs/>
          <w:i/>
          <w:iCs/>
          <w:vertAlign w:val="subscript"/>
        </w:rPr>
        <w:t>kw</w:t>
      </w:r>
      <w:proofErr w:type="spellEnd"/>
    </w:p>
    <w:p w14:paraId="799F50FE" w14:textId="77777777" w:rsidR="00157D55" w:rsidRPr="000A1D78" w:rsidRDefault="00157D55" w:rsidP="00157D55">
      <w:pPr>
        <w:autoSpaceDE w:val="0"/>
        <w:autoSpaceDN w:val="0"/>
        <w:adjustRightInd w:val="0"/>
        <w:ind w:firstLine="720"/>
        <w:rPr>
          <w:rFonts w:cstheme="minorHAnsi"/>
          <w:i/>
          <w:iCs/>
        </w:rPr>
      </w:pPr>
      <w:r w:rsidRPr="000A1D78">
        <w:rPr>
          <w:rFonts w:cstheme="minorHAnsi"/>
          <w:i/>
          <w:iCs/>
        </w:rPr>
        <w:t>Gdzie:</w:t>
      </w:r>
    </w:p>
    <w:p w14:paraId="6FF31336" w14:textId="77777777" w:rsidR="00157D55" w:rsidRPr="000A1D78" w:rsidRDefault="00157D55" w:rsidP="00157D55">
      <w:pPr>
        <w:autoSpaceDE w:val="0"/>
        <w:autoSpaceDN w:val="0"/>
        <w:adjustRightInd w:val="0"/>
        <w:ind w:left="1418" w:firstLine="22"/>
        <w:rPr>
          <w:rFonts w:cstheme="minorHAnsi"/>
          <w:i/>
          <w:iCs/>
        </w:rPr>
      </w:pPr>
      <w:r w:rsidRPr="000A1D78">
        <w:rPr>
          <w:rFonts w:cstheme="minorHAnsi"/>
          <w:b/>
          <w:bCs/>
          <w:i/>
          <w:iCs/>
        </w:rPr>
        <w:t>P</w:t>
      </w:r>
      <w:r w:rsidRPr="000A1D78">
        <w:rPr>
          <w:rFonts w:cstheme="minorHAnsi"/>
          <w:b/>
          <w:bCs/>
          <w:i/>
          <w:iCs/>
          <w:vertAlign w:val="subscript"/>
        </w:rPr>
        <w:t>or</w:t>
      </w:r>
      <w:r w:rsidRPr="000A1D78">
        <w:rPr>
          <w:rFonts w:cstheme="minorHAnsi"/>
          <w:b/>
          <w:bCs/>
          <w:i/>
          <w:iCs/>
        </w:rPr>
        <w:t xml:space="preserve"> </w:t>
      </w:r>
      <w:r w:rsidRPr="000A1D78">
        <w:rPr>
          <w:rFonts w:cstheme="minorHAnsi"/>
          <w:i/>
          <w:iCs/>
        </w:rPr>
        <w:t>to liczba punktów przyznanych za sposób organizacji zespołu osób wyznaczonych do</w:t>
      </w:r>
      <w:r>
        <w:rPr>
          <w:rFonts w:cstheme="minorHAnsi"/>
          <w:i/>
          <w:iCs/>
        </w:rPr>
        <w:t xml:space="preserve"> </w:t>
      </w:r>
      <w:r w:rsidRPr="000A1D78">
        <w:rPr>
          <w:rFonts w:cstheme="minorHAnsi"/>
          <w:i/>
          <w:iCs/>
        </w:rPr>
        <w:t xml:space="preserve">realizacji zamówienia. Zamawiający przyzna w tym </w:t>
      </w:r>
      <w:proofErr w:type="spellStart"/>
      <w:r w:rsidRPr="000A1D78">
        <w:rPr>
          <w:rFonts w:cstheme="minorHAnsi"/>
          <w:i/>
          <w:iCs/>
        </w:rPr>
        <w:t>podkryterium</w:t>
      </w:r>
      <w:proofErr w:type="spellEnd"/>
      <w:r w:rsidRPr="000A1D78">
        <w:rPr>
          <w:rFonts w:cstheme="minorHAnsi"/>
          <w:i/>
          <w:iCs/>
        </w:rPr>
        <w:t xml:space="preserve"> od 0 do 2 pkt na podstawie</w:t>
      </w:r>
      <w:r>
        <w:rPr>
          <w:rFonts w:cstheme="minorHAnsi"/>
          <w:i/>
          <w:iCs/>
        </w:rPr>
        <w:t xml:space="preserve"> </w:t>
      </w:r>
      <w:r w:rsidRPr="000A1D78">
        <w:rPr>
          <w:rFonts w:cstheme="minorHAnsi"/>
          <w:i/>
          <w:iCs/>
        </w:rPr>
        <w:t>opisu sposobu organizacji zespołu, złożonego przez Wykonawcę na formularzu ofertowym,</w:t>
      </w:r>
      <w:r>
        <w:rPr>
          <w:rFonts w:cstheme="minorHAnsi"/>
          <w:i/>
          <w:iCs/>
        </w:rPr>
        <w:t xml:space="preserve"> </w:t>
      </w:r>
      <w:r w:rsidRPr="000A1D78">
        <w:rPr>
          <w:rFonts w:cstheme="minorHAnsi"/>
          <w:i/>
          <w:iCs/>
        </w:rPr>
        <w:t>biorąc pod uwagę takie czynniki jak: zastępowalność i zapewnienie ciągłości prac, przy</w:t>
      </w:r>
      <w:r>
        <w:rPr>
          <w:rFonts w:cstheme="minorHAnsi"/>
          <w:i/>
          <w:iCs/>
        </w:rPr>
        <w:t xml:space="preserve"> </w:t>
      </w:r>
      <w:r w:rsidRPr="000A1D78">
        <w:rPr>
          <w:rFonts w:cstheme="minorHAnsi"/>
          <w:i/>
          <w:iCs/>
        </w:rPr>
        <w:t>przyznaniu 1 pkt za każdą dodatkową osobę wykazaną na stanowisku Analityka.</w:t>
      </w:r>
    </w:p>
    <w:p w14:paraId="5B34F108" w14:textId="77777777" w:rsidR="00157D55" w:rsidRPr="000A1D78" w:rsidRDefault="00157D55" w:rsidP="00157D55">
      <w:pPr>
        <w:autoSpaceDE w:val="0"/>
        <w:autoSpaceDN w:val="0"/>
        <w:adjustRightInd w:val="0"/>
        <w:jc w:val="both"/>
        <w:rPr>
          <w:rFonts w:cstheme="minorHAnsi"/>
        </w:rPr>
      </w:pPr>
      <w:r w:rsidRPr="000A1D78">
        <w:rPr>
          <w:rFonts w:cstheme="minorHAnsi"/>
        </w:rPr>
        <w:t>Prosimy o wykreślenie wskazanego kryterium, bowiem w żadnym innym miejscu SIWZ nie ma</w:t>
      </w:r>
      <w:r>
        <w:rPr>
          <w:rFonts w:cstheme="minorHAnsi"/>
        </w:rPr>
        <w:t xml:space="preserve"> </w:t>
      </w:r>
      <w:r w:rsidRPr="000A1D78">
        <w:rPr>
          <w:rFonts w:cstheme="minorHAnsi"/>
        </w:rPr>
        <w:t xml:space="preserve">informacji na temat wg jakich założeń Wykonawca ma przygotować </w:t>
      </w:r>
      <w:r w:rsidRPr="000A1D78">
        <w:rPr>
          <w:rFonts w:cstheme="minorHAnsi"/>
          <w:i/>
          <w:iCs/>
        </w:rPr>
        <w:t>sposób organizacji zespołu osób</w:t>
      </w:r>
      <w:r>
        <w:rPr>
          <w:rFonts w:cstheme="minorHAnsi"/>
          <w:i/>
          <w:iCs/>
        </w:rPr>
        <w:t xml:space="preserve"> </w:t>
      </w:r>
      <w:r w:rsidRPr="000A1D78">
        <w:rPr>
          <w:rFonts w:cstheme="minorHAnsi"/>
          <w:i/>
          <w:iCs/>
        </w:rPr>
        <w:t xml:space="preserve">wyznaczonych do realizacji zamówienia </w:t>
      </w:r>
      <w:r w:rsidRPr="000A1D78">
        <w:rPr>
          <w:rFonts w:cstheme="minorHAnsi"/>
        </w:rPr>
        <w:t>oraz w jakiej formie złożyć wskazany dokument.</w:t>
      </w:r>
    </w:p>
    <w:p w14:paraId="190FA7D6" w14:textId="77777777" w:rsidR="00157D55" w:rsidRPr="000A1D78" w:rsidRDefault="00157D55" w:rsidP="00157D55">
      <w:pPr>
        <w:autoSpaceDE w:val="0"/>
        <w:autoSpaceDN w:val="0"/>
        <w:adjustRightInd w:val="0"/>
        <w:rPr>
          <w:rFonts w:cstheme="minorHAnsi"/>
          <w:b/>
          <w:bCs/>
        </w:rPr>
      </w:pPr>
      <w:r w:rsidRPr="000A1D78">
        <w:rPr>
          <w:rFonts w:cstheme="minorHAnsi"/>
          <w:b/>
          <w:bCs/>
        </w:rPr>
        <w:t xml:space="preserve">Odpowiedź </w:t>
      </w:r>
      <w:r>
        <w:rPr>
          <w:rFonts w:cstheme="minorHAnsi"/>
          <w:b/>
          <w:bCs/>
        </w:rPr>
        <w:t>XXXI.</w:t>
      </w:r>
      <w:r w:rsidRPr="000A1D78">
        <w:rPr>
          <w:rFonts w:cstheme="minorHAnsi"/>
          <w:b/>
          <w:bCs/>
        </w:rPr>
        <w:t>1.</w:t>
      </w:r>
    </w:p>
    <w:p w14:paraId="08A66DC0" w14:textId="77777777" w:rsidR="00157D55" w:rsidRPr="00174BB6" w:rsidRDefault="00157D55" w:rsidP="00157D55">
      <w:pPr>
        <w:autoSpaceDE w:val="0"/>
        <w:autoSpaceDN w:val="0"/>
        <w:adjustRightInd w:val="0"/>
        <w:jc w:val="both"/>
        <w:rPr>
          <w:rFonts w:cstheme="minorHAnsi"/>
        </w:rPr>
      </w:pPr>
      <w:r w:rsidRPr="000A1D78">
        <w:rPr>
          <w:rFonts w:cstheme="minorHAnsi"/>
        </w:rPr>
        <w:t xml:space="preserve">Zamawiający wyjaśnia, że </w:t>
      </w:r>
      <w:r w:rsidRPr="00174BB6">
        <w:rPr>
          <w:rFonts w:cstheme="minorHAnsi"/>
          <w:i/>
          <w:iCs/>
        </w:rPr>
        <w:t>„sposób organizacji zespołu osób wyznaczonych do realizacji zamówienia”</w:t>
      </w:r>
      <w:r>
        <w:rPr>
          <w:rFonts w:cstheme="minorHAnsi"/>
        </w:rPr>
        <w:t xml:space="preserve"> Wykonawcy przedstawiają w ofercie, wypełniając punkt 4. formularza ofertowego, którego wzór stanowi załącznik nr 1. do SIWZ. Zgodnie z </w:t>
      </w:r>
      <w:r w:rsidRPr="000A1D78">
        <w:rPr>
          <w:rFonts w:cstheme="minorHAnsi"/>
        </w:rPr>
        <w:t>zacytowanymi w</w:t>
      </w:r>
      <w:r>
        <w:rPr>
          <w:rFonts w:cstheme="minorHAnsi"/>
        </w:rPr>
        <w:t xml:space="preserve"> pytaniu zapisami SIWZ Wykonawcy</w:t>
      </w:r>
      <w:r w:rsidRPr="000A1D78">
        <w:rPr>
          <w:rFonts w:cstheme="minorHAnsi"/>
        </w:rPr>
        <w:t xml:space="preserve"> w wykazie osób</w:t>
      </w:r>
      <w:r>
        <w:rPr>
          <w:rFonts w:cstheme="minorHAnsi"/>
        </w:rPr>
        <w:t>, w </w:t>
      </w:r>
      <w:r w:rsidRPr="000A1D78">
        <w:rPr>
          <w:rFonts w:cstheme="minorHAnsi"/>
        </w:rPr>
        <w:t xml:space="preserve">pozycji i) Analityk wpisuje </w:t>
      </w:r>
      <w:r>
        <w:rPr>
          <w:rFonts w:cstheme="minorHAnsi"/>
        </w:rPr>
        <w:t xml:space="preserve">co najmniej dwie </w:t>
      </w:r>
      <w:r w:rsidRPr="000A1D78">
        <w:rPr>
          <w:rFonts w:cstheme="minorHAnsi"/>
        </w:rPr>
        <w:t xml:space="preserve">osoby, które będą w ramach zespołu pełnić funkcje analityka. Jeżeli poda 1 lub 2 osoby powyżej wymaganego minimum 2 osób (czyli łącznie 3 lub 4 osoby), wszystkie spełniające wymagania dla tego stanowiska, wówczas otrzyma odpowiednio 1 lub 2 punkty w kategorii </w:t>
      </w:r>
      <w:r w:rsidRPr="000A1D78">
        <w:rPr>
          <w:rFonts w:cstheme="minorHAnsi"/>
          <w:i/>
          <w:iCs/>
        </w:rPr>
        <w:t>P</w:t>
      </w:r>
      <w:r w:rsidRPr="00174BB6">
        <w:rPr>
          <w:rFonts w:cstheme="minorHAnsi"/>
          <w:i/>
          <w:iCs/>
          <w:vertAlign w:val="subscript"/>
        </w:rPr>
        <w:t>or</w:t>
      </w:r>
      <w:r w:rsidRPr="000A1D78">
        <w:rPr>
          <w:rFonts w:cstheme="minorHAnsi"/>
          <w:i/>
          <w:iCs/>
        </w:rPr>
        <w:t xml:space="preserve">. </w:t>
      </w:r>
      <w:r w:rsidRPr="000A1D78">
        <w:rPr>
          <w:rFonts w:cstheme="minorHAnsi"/>
        </w:rPr>
        <w:t xml:space="preserve">Jeżeli wskaże tylko 2 osoby, czyli niezbędne minimum, </w:t>
      </w:r>
      <w:r w:rsidRPr="00174BB6">
        <w:rPr>
          <w:rFonts w:cstheme="minorHAnsi"/>
        </w:rPr>
        <w:t xml:space="preserve">wówczas </w:t>
      </w:r>
      <w:r>
        <w:rPr>
          <w:rFonts w:cstheme="minorHAnsi"/>
        </w:rPr>
        <w:t xml:space="preserve">nie </w:t>
      </w:r>
      <w:r w:rsidRPr="00174BB6">
        <w:rPr>
          <w:rFonts w:cstheme="minorHAnsi"/>
        </w:rPr>
        <w:t xml:space="preserve">otrzyma </w:t>
      </w:r>
      <w:r>
        <w:rPr>
          <w:rFonts w:cstheme="minorHAnsi"/>
        </w:rPr>
        <w:t xml:space="preserve">punktów </w:t>
      </w:r>
      <w:r w:rsidRPr="00174BB6">
        <w:rPr>
          <w:rFonts w:cstheme="minorHAnsi"/>
        </w:rPr>
        <w:t>w tej kategorii.</w:t>
      </w:r>
    </w:p>
    <w:p w14:paraId="73CD0A48" w14:textId="77777777" w:rsidR="00157D55" w:rsidRPr="000A1D78" w:rsidRDefault="00157D55" w:rsidP="00157D55">
      <w:pPr>
        <w:autoSpaceDE w:val="0"/>
        <w:autoSpaceDN w:val="0"/>
        <w:adjustRightInd w:val="0"/>
        <w:rPr>
          <w:rFonts w:cstheme="minorHAnsi"/>
          <w:b/>
          <w:bCs/>
        </w:rPr>
      </w:pPr>
      <w:r w:rsidRPr="000A1D78">
        <w:rPr>
          <w:rFonts w:cstheme="minorHAnsi"/>
          <w:b/>
          <w:bCs/>
        </w:rPr>
        <w:t xml:space="preserve">Pytanie </w:t>
      </w:r>
      <w:r>
        <w:rPr>
          <w:rFonts w:cstheme="minorHAnsi"/>
          <w:b/>
          <w:bCs/>
        </w:rPr>
        <w:t>XXXI.</w:t>
      </w:r>
      <w:r w:rsidRPr="000A1D78">
        <w:rPr>
          <w:rFonts w:cstheme="minorHAnsi"/>
          <w:b/>
          <w:bCs/>
        </w:rPr>
        <w:t>2.</w:t>
      </w:r>
    </w:p>
    <w:p w14:paraId="1C105A74" w14:textId="77777777" w:rsidR="00157D55" w:rsidRPr="00A17555" w:rsidRDefault="00157D55" w:rsidP="00157D55">
      <w:pPr>
        <w:autoSpaceDE w:val="0"/>
        <w:autoSpaceDN w:val="0"/>
        <w:adjustRightInd w:val="0"/>
        <w:rPr>
          <w:rFonts w:cstheme="minorHAnsi"/>
        </w:rPr>
      </w:pPr>
      <w:r w:rsidRPr="00A17555">
        <w:rPr>
          <w:rFonts w:cstheme="minorHAnsi"/>
        </w:rPr>
        <w:t>Dotyczy: SIWZ 1.2. zdolność techniczna lub zawodowa w zakresie Części nr 1</w:t>
      </w:r>
    </w:p>
    <w:p w14:paraId="3A6AD601" w14:textId="77777777" w:rsidR="00157D55" w:rsidRPr="000A1D78" w:rsidRDefault="00157D55" w:rsidP="00157D55">
      <w:pPr>
        <w:autoSpaceDE w:val="0"/>
        <w:autoSpaceDN w:val="0"/>
        <w:adjustRightInd w:val="0"/>
        <w:jc w:val="both"/>
        <w:rPr>
          <w:rFonts w:cstheme="minorHAnsi"/>
        </w:rPr>
      </w:pPr>
      <w:r w:rsidRPr="000A1D78">
        <w:rPr>
          <w:rFonts w:cstheme="minorHAnsi"/>
        </w:rPr>
        <w:t>Prosimy o potwierdzenie, że Zamawiający dopuszcza spełnienie warunków udziału w postępowaniu, jeśli usługi wskazane przez Wykonawcę będą obejmowały swoim zakresem budowę lub rozbudowę, lub modernizację, lub rozwój systemu. Jednocześnie prosimy o stosowną modyfikację SIWZ.</w:t>
      </w:r>
    </w:p>
    <w:p w14:paraId="2FA0B13E" w14:textId="77777777" w:rsidR="00157D55" w:rsidRPr="000A1D78" w:rsidRDefault="00157D55" w:rsidP="00157D55">
      <w:pPr>
        <w:autoSpaceDE w:val="0"/>
        <w:autoSpaceDN w:val="0"/>
        <w:adjustRightInd w:val="0"/>
        <w:jc w:val="both"/>
        <w:rPr>
          <w:rFonts w:cstheme="minorHAnsi"/>
        </w:rPr>
      </w:pPr>
      <w:r w:rsidRPr="000A1D78">
        <w:rPr>
          <w:rFonts w:cstheme="minorHAnsi"/>
        </w:rPr>
        <w:t>Postulowana zmiana warunków podniesie konkurencyjność i pozwoli zwiększyć krąg podwykonawców mogących wziąć udział w postępowaniu.</w:t>
      </w:r>
    </w:p>
    <w:p w14:paraId="42BC58F0" w14:textId="77777777" w:rsidR="00157D55" w:rsidRPr="000A1D78" w:rsidRDefault="00157D55" w:rsidP="00157D55">
      <w:pPr>
        <w:autoSpaceDE w:val="0"/>
        <w:autoSpaceDN w:val="0"/>
        <w:adjustRightInd w:val="0"/>
        <w:rPr>
          <w:rFonts w:cstheme="minorHAnsi"/>
          <w:b/>
          <w:bCs/>
        </w:rPr>
      </w:pPr>
      <w:r w:rsidRPr="000A1D78">
        <w:rPr>
          <w:rFonts w:cstheme="minorHAnsi"/>
          <w:b/>
          <w:bCs/>
        </w:rPr>
        <w:t xml:space="preserve">Odpowiedź </w:t>
      </w:r>
      <w:r>
        <w:rPr>
          <w:rFonts w:cstheme="minorHAnsi"/>
          <w:b/>
          <w:bCs/>
        </w:rPr>
        <w:t>XXXI.</w:t>
      </w:r>
      <w:r w:rsidRPr="000A1D78">
        <w:rPr>
          <w:rFonts w:cstheme="minorHAnsi"/>
          <w:b/>
          <w:bCs/>
        </w:rPr>
        <w:t>2.</w:t>
      </w:r>
    </w:p>
    <w:p w14:paraId="4EACB89E" w14:textId="77777777" w:rsidR="00157D55" w:rsidRDefault="00157D55" w:rsidP="00157D55">
      <w:pPr>
        <w:autoSpaceDE w:val="0"/>
        <w:autoSpaceDN w:val="0"/>
        <w:adjustRightInd w:val="0"/>
        <w:jc w:val="both"/>
        <w:rPr>
          <w:rFonts w:cstheme="minorHAnsi"/>
        </w:rPr>
      </w:pPr>
      <w:r w:rsidRPr="000A1D78">
        <w:rPr>
          <w:rFonts w:cstheme="minorHAnsi"/>
        </w:rPr>
        <w:t xml:space="preserve">Zamawiający wyjaśnia, że pod pojęciem dostawa lub wdrożenie systemu rozumie nie tylko budowę systemu od podstaw, ale </w:t>
      </w:r>
      <w:r>
        <w:rPr>
          <w:rFonts w:cstheme="minorHAnsi"/>
        </w:rPr>
        <w:t>również rozbudowę, modernizację</w:t>
      </w:r>
      <w:r w:rsidRPr="000A1D78">
        <w:rPr>
          <w:rFonts w:cstheme="minorHAnsi"/>
        </w:rPr>
        <w:t xml:space="preserve"> lub rozwój systemu.</w:t>
      </w:r>
    </w:p>
    <w:p w14:paraId="53335F89" w14:textId="6EF691AF" w:rsidR="006E763C" w:rsidRDefault="00157D55" w:rsidP="00081CF9">
      <w:pPr>
        <w:autoSpaceDE w:val="0"/>
        <w:autoSpaceDN w:val="0"/>
        <w:adjustRightInd w:val="0"/>
        <w:jc w:val="both"/>
        <w:rPr>
          <w:rFonts w:cstheme="minorHAnsi"/>
        </w:rPr>
      </w:pPr>
      <w:r>
        <w:rPr>
          <w:rFonts w:cstheme="minorHAnsi"/>
        </w:rPr>
        <w:t>W związku z tym</w:t>
      </w:r>
      <w:r w:rsidR="00DE374E">
        <w:rPr>
          <w:rFonts w:cstheme="minorHAnsi"/>
        </w:rPr>
        <w:t xml:space="preserve">, dla uniknięcia nieporozumień, </w:t>
      </w:r>
      <w:r>
        <w:rPr>
          <w:rFonts w:cstheme="minorHAnsi"/>
        </w:rPr>
        <w:t xml:space="preserve">Zamawiający modyfikuje zapisy SIWZ </w:t>
      </w:r>
      <w:r w:rsidR="00D93DB0">
        <w:rPr>
          <w:rFonts w:cstheme="minorHAnsi"/>
        </w:rPr>
        <w:t xml:space="preserve">w rozdziale </w:t>
      </w:r>
      <w:r w:rsidR="00D93DB0" w:rsidRPr="00D93DB0">
        <w:rPr>
          <w:rFonts w:cstheme="minorHAnsi"/>
          <w:i/>
          <w:iCs/>
        </w:rPr>
        <w:t>V. Warunki udziału w postępowaniu</w:t>
      </w:r>
      <w:r w:rsidR="00D93DB0">
        <w:rPr>
          <w:rFonts w:cstheme="minorHAnsi"/>
        </w:rPr>
        <w:t xml:space="preserve"> w taki sposób, że</w:t>
      </w:r>
      <w:r w:rsidR="006E763C" w:rsidRPr="006E763C">
        <w:rPr>
          <w:rFonts w:cstheme="minorHAnsi"/>
        </w:rPr>
        <w:t xml:space="preserve"> </w:t>
      </w:r>
      <w:r w:rsidR="006E763C">
        <w:rPr>
          <w:rFonts w:cstheme="minorHAnsi"/>
        </w:rPr>
        <w:t xml:space="preserve">w pozycji </w:t>
      </w:r>
      <w:r w:rsidR="00081CF9">
        <w:rPr>
          <w:rFonts w:cstheme="minorHAnsi"/>
        </w:rPr>
        <w:t>„</w:t>
      </w:r>
      <w:r w:rsidR="006E763C" w:rsidRPr="006E763C">
        <w:rPr>
          <w:rFonts w:cstheme="minorHAnsi"/>
          <w:i/>
          <w:iCs/>
        </w:rPr>
        <w:t>UWAGA 1</w:t>
      </w:r>
      <w:r w:rsidR="00081CF9">
        <w:rPr>
          <w:rFonts w:cstheme="minorHAnsi"/>
          <w:i/>
          <w:iCs/>
        </w:rPr>
        <w:t>”</w:t>
      </w:r>
      <w:r w:rsidR="006E763C">
        <w:rPr>
          <w:rFonts w:cstheme="minorHAnsi"/>
        </w:rPr>
        <w:t xml:space="preserve"> </w:t>
      </w:r>
      <w:r w:rsidR="00081CF9">
        <w:rPr>
          <w:rFonts w:cstheme="minorHAnsi"/>
        </w:rPr>
        <w:t>słowa</w:t>
      </w:r>
      <w:r w:rsidR="006E763C">
        <w:rPr>
          <w:rFonts w:cstheme="minorHAnsi"/>
        </w:rPr>
        <w:t>:</w:t>
      </w:r>
    </w:p>
    <w:p w14:paraId="74E4F850" w14:textId="2F89F772" w:rsidR="006E763C" w:rsidRPr="006E763C" w:rsidRDefault="00081CF9" w:rsidP="006E763C">
      <w:pPr>
        <w:autoSpaceDE w:val="0"/>
        <w:autoSpaceDN w:val="0"/>
        <w:adjustRightInd w:val="0"/>
        <w:jc w:val="both"/>
        <w:rPr>
          <w:rFonts w:cstheme="minorHAnsi"/>
          <w:i/>
          <w:iCs/>
        </w:rPr>
      </w:pPr>
      <w:r>
        <w:rPr>
          <w:rFonts w:cstheme="minorHAnsi"/>
          <w:i/>
          <w:iCs/>
        </w:rPr>
        <w:t>„</w:t>
      </w:r>
      <w:r w:rsidR="006E763C" w:rsidRPr="006E763C">
        <w:rPr>
          <w:rFonts w:cstheme="minorHAnsi"/>
          <w:i/>
          <w:iCs/>
        </w:rPr>
        <w:t>Wykonawca nie może wykazać tych samych dostaw i/lub usług więcej niż jeden raz, także w odniesieniu do poszczególnych części zamówienia.</w:t>
      </w:r>
      <w:r>
        <w:rPr>
          <w:rFonts w:cstheme="minorHAnsi"/>
          <w:i/>
          <w:iCs/>
        </w:rPr>
        <w:t>”</w:t>
      </w:r>
    </w:p>
    <w:p w14:paraId="0F170456" w14:textId="043FE5A8" w:rsidR="006E763C" w:rsidRDefault="00081CF9" w:rsidP="006E763C">
      <w:pPr>
        <w:autoSpaceDE w:val="0"/>
        <w:autoSpaceDN w:val="0"/>
        <w:adjustRightInd w:val="0"/>
        <w:jc w:val="both"/>
        <w:rPr>
          <w:rFonts w:cstheme="minorHAnsi"/>
        </w:rPr>
      </w:pPr>
      <w:r>
        <w:rPr>
          <w:rFonts w:cstheme="minorHAnsi"/>
        </w:rPr>
        <w:t>zastępuje słowami</w:t>
      </w:r>
      <w:r w:rsidR="006E763C">
        <w:rPr>
          <w:rFonts w:cstheme="minorHAnsi"/>
        </w:rPr>
        <w:t>:</w:t>
      </w:r>
    </w:p>
    <w:p w14:paraId="010E00AF" w14:textId="2AFAE704" w:rsidR="006E763C" w:rsidRPr="006E763C" w:rsidRDefault="00081CF9" w:rsidP="006E763C">
      <w:pPr>
        <w:autoSpaceDE w:val="0"/>
        <w:autoSpaceDN w:val="0"/>
        <w:adjustRightInd w:val="0"/>
        <w:jc w:val="both"/>
        <w:rPr>
          <w:rFonts w:cstheme="minorHAnsi"/>
          <w:i/>
          <w:iCs/>
        </w:rPr>
      </w:pPr>
      <w:r>
        <w:rPr>
          <w:rFonts w:cstheme="minorHAnsi"/>
          <w:i/>
          <w:iCs/>
        </w:rPr>
        <w:t>„</w:t>
      </w:r>
      <w:r w:rsidR="006E763C" w:rsidRPr="006E763C">
        <w:rPr>
          <w:rFonts w:cstheme="minorHAnsi"/>
          <w:i/>
          <w:iCs/>
        </w:rPr>
        <w:t xml:space="preserve">We wszystkich wymaganiach punktu 1.2 </w:t>
      </w:r>
      <w:proofErr w:type="spellStart"/>
      <w:r w:rsidR="006E763C" w:rsidRPr="006E763C">
        <w:rPr>
          <w:rFonts w:cstheme="minorHAnsi"/>
          <w:i/>
          <w:iCs/>
        </w:rPr>
        <w:t>ppkt</w:t>
      </w:r>
      <w:proofErr w:type="spellEnd"/>
      <w:r w:rsidR="006E763C" w:rsidRPr="006E763C">
        <w:rPr>
          <w:rFonts w:cstheme="minorHAnsi"/>
          <w:i/>
          <w:iCs/>
        </w:rPr>
        <w:t xml:space="preserve"> A 1) i 2) pod pojęciem dostawa lub wdrożenie systemu rozumie się nie tylko budowę systemu od podstaw, ale również rozbudowę, modernizację lub rozwój systemu.</w:t>
      </w:r>
    </w:p>
    <w:p w14:paraId="604EACEE" w14:textId="77777777" w:rsidR="00805915" w:rsidRDefault="006E763C" w:rsidP="006E763C">
      <w:pPr>
        <w:autoSpaceDE w:val="0"/>
        <w:autoSpaceDN w:val="0"/>
        <w:adjustRightInd w:val="0"/>
        <w:jc w:val="both"/>
        <w:rPr>
          <w:rFonts w:cstheme="minorHAnsi"/>
          <w:i/>
          <w:iCs/>
        </w:rPr>
      </w:pPr>
      <w:r w:rsidRPr="006E763C">
        <w:rPr>
          <w:rFonts w:cstheme="minorHAnsi"/>
          <w:i/>
          <w:iCs/>
        </w:rPr>
        <w:t xml:space="preserve">Pod pojęciem oprogramowanie gotowe rozumie się oprogramowanie i narzędzia informatyczne będące standardowym oprogramowaniem podmiotów innych niż Wykonawca oraz dystrybuowane i licencjonowane na zasadach ogólnych. Pod pojęciem oprogramowania podstawowego rozumie się zbiór programów umożliwiających funkcjonowanie oprogramowania aplikacyjnego lub infrastruktury teleinformatycznej i stanowiące środowisko ich pracy, w szczególności systemy operacyjne, środowiska bazy danych, oprogramowanie sprzętowe (w tym oprogramowanie wbudowane tzw. </w:t>
      </w:r>
      <w:proofErr w:type="spellStart"/>
      <w:r w:rsidRPr="006E763C">
        <w:rPr>
          <w:rFonts w:cstheme="minorHAnsi"/>
          <w:i/>
          <w:iCs/>
        </w:rPr>
        <w:t>firmware</w:t>
      </w:r>
      <w:proofErr w:type="spellEnd"/>
      <w:r w:rsidRPr="006E763C">
        <w:rPr>
          <w:rFonts w:cstheme="minorHAnsi"/>
          <w:i/>
          <w:iCs/>
        </w:rPr>
        <w:t>, sterowniki systemowe).</w:t>
      </w:r>
    </w:p>
    <w:p w14:paraId="113CD7D9" w14:textId="17F4CA2A" w:rsidR="006E763C" w:rsidRPr="006E763C" w:rsidRDefault="00805915" w:rsidP="006E763C">
      <w:pPr>
        <w:autoSpaceDE w:val="0"/>
        <w:autoSpaceDN w:val="0"/>
        <w:adjustRightInd w:val="0"/>
        <w:jc w:val="both"/>
        <w:rPr>
          <w:rFonts w:cstheme="minorHAnsi"/>
          <w:i/>
          <w:iCs/>
        </w:rPr>
      </w:pPr>
      <w:r>
        <w:rPr>
          <w:rFonts w:cstheme="minorHAnsi"/>
          <w:i/>
          <w:iCs/>
        </w:rPr>
        <w:t xml:space="preserve">Zamawiający dopuszcza wykazanie </w:t>
      </w:r>
      <w:r w:rsidRPr="00805915">
        <w:rPr>
          <w:rFonts w:cstheme="minorHAnsi"/>
          <w:i/>
          <w:iCs/>
        </w:rPr>
        <w:t>tych samych dostaw i/lub usług więcej niż jeden raz</w:t>
      </w:r>
      <w:r>
        <w:rPr>
          <w:rFonts w:cstheme="minorHAnsi"/>
          <w:i/>
          <w:iCs/>
        </w:rPr>
        <w:t>.</w:t>
      </w:r>
      <w:r w:rsidR="00081CF9">
        <w:rPr>
          <w:rFonts w:cstheme="minorHAnsi"/>
          <w:i/>
          <w:iCs/>
        </w:rPr>
        <w:t>”</w:t>
      </w:r>
    </w:p>
    <w:p w14:paraId="663161FE" w14:textId="77777777" w:rsidR="00157D55" w:rsidRPr="000A1D78" w:rsidRDefault="00157D55" w:rsidP="004A2B8D">
      <w:pPr>
        <w:keepNext/>
        <w:autoSpaceDE w:val="0"/>
        <w:autoSpaceDN w:val="0"/>
        <w:adjustRightInd w:val="0"/>
        <w:rPr>
          <w:rFonts w:cstheme="minorHAnsi"/>
          <w:b/>
          <w:bCs/>
        </w:rPr>
      </w:pPr>
      <w:r w:rsidRPr="000A1D78">
        <w:rPr>
          <w:rFonts w:cstheme="minorHAnsi"/>
          <w:b/>
          <w:bCs/>
        </w:rPr>
        <w:lastRenderedPageBreak/>
        <w:t xml:space="preserve">Pytanie </w:t>
      </w:r>
      <w:r>
        <w:rPr>
          <w:rFonts w:cstheme="minorHAnsi"/>
          <w:b/>
          <w:bCs/>
        </w:rPr>
        <w:t>XXX</w:t>
      </w:r>
      <w:r w:rsidR="00182E90">
        <w:rPr>
          <w:rFonts w:cstheme="minorHAnsi"/>
          <w:b/>
          <w:bCs/>
        </w:rPr>
        <w:t>I</w:t>
      </w:r>
      <w:r>
        <w:rPr>
          <w:rFonts w:cstheme="minorHAnsi"/>
          <w:b/>
          <w:bCs/>
        </w:rPr>
        <w:t>.3.</w:t>
      </w:r>
    </w:p>
    <w:p w14:paraId="0F894187" w14:textId="77777777" w:rsidR="00157D55" w:rsidRPr="004A2B8D" w:rsidRDefault="00157D55" w:rsidP="004A2B8D">
      <w:pPr>
        <w:keepNext/>
        <w:autoSpaceDE w:val="0"/>
        <w:autoSpaceDN w:val="0"/>
        <w:adjustRightInd w:val="0"/>
        <w:rPr>
          <w:rFonts w:cstheme="minorHAnsi"/>
        </w:rPr>
      </w:pPr>
      <w:r w:rsidRPr="004A2B8D">
        <w:rPr>
          <w:rFonts w:cstheme="minorHAnsi"/>
        </w:rPr>
        <w:t>Dotyczy: SIWZ 1.2. zdolność techniczna lub zawodowa w zakresie Części nr 1</w:t>
      </w:r>
    </w:p>
    <w:p w14:paraId="1FA39796" w14:textId="77777777" w:rsidR="00157D55" w:rsidRPr="000A1D78" w:rsidRDefault="00157D55" w:rsidP="00157D55">
      <w:pPr>
        <w:autoSpaceDE w:val="0"/>
        <w:autoSpaceDN w:val="0"/>
        <w:adjustRightInd w:val="0"/>
        <w:jc w:val="both"/>
        <w:rPr>
          <w:rFonts w:cstheme="minorHAnsi"/>
        </w:rPr>
      </w:pPr>
      <w:r w:rsidRPr="000A1D78">
        <w:rPr>
          <w:rFonts w:cstheme="minorHAnsi"/>
        </w:rPr>
        <w:t>Prosimy o modyfikację warunków doświadczenia osób, którymi Wykonawca będzie dysponował na etapie realizacji zamówienia, tak aby udział w projektach informatycznych polegających na budowie systemów obejmował także rozbudowę, lub modernizację, lub rozwój systemów.</w:t>
      </w:r>
    </w:p>
    <w:p w14:paraId="61FB0A2A" w14:textId="77777777" w:rsidR="00157D55" w:rsidRPr="000A1D78" w:rsidRDefault="00157D55" w:rsidP="00157D55">
      <w:pPr>
        <w:autoSpaceDE w:val="0"/>
        <w:autoSpaceDN w:val="0"/>
        <w:adjustRightInd w:val="0"/>
        <w:jc w:val="both"/>
        <w:rPr>
          <w:rFonts w:cstheme="minorHAnsi"/>
        </w:rPr>
      </w:pPr>
      <w:r w:rsidRPr="000A1D78">
        <w:rPr>
          <w:rFonts w:cstheme="minorHAnsi"/>
        </w:rPr>
        <w:t>Postulowana zmiana warunków podniesie konkurencyjność i pozwoli zwiększyć krąg podwykonawców mogących wziąć udział w postępowaniu.</w:t>
      </w:r>
    </w:p>
    <w:p w14:paraId="76C1E1B1" w14:textId="77777777" w:rsidR="00157D55" w:rsidRPr="000A1D78" w:rsidRDefault="00157D55" w:rsidP="00157D55">
      <w:pPr>
        <w:autoSpaceDE w:val="0"/>
        <w:autoSpaceDN w:val="0"/>
        <w:adjustRightInd w:val="0"/>
        <w:rPr>
          <w:rFonts w:cstheme="minorHAnsi"/>
          <w:b/>
          <w:bCs/>
        </w:rPr>
      </w:pPr>
      <w:r w:rsidRPr="000A1D78">
        <w:rPr>
          <w:rFonts w:cstheme="minorHAnsi"/>
          <w:b/>
          <w:bCs/>
        </w:rPr>
        <w:t xml:space="preserve">Odpowiedź </w:t>
      </w:r>
      <w:r>
        <w:rPr>
          <w:rFonts w:cstheme="minorHAnsi"/>
          <w:b/>
          <w:bCs/>
        </w:rPr>
        <w:t>XXXI.</w:t>
      </w:r>
      <w:r w:rsidRPr="000A1D78">
        <w:rPr>
          <w:rFonts w:cstheme="minorHAnsi"/>
          <w:b/>
          <w:bCs/>
        </w:rPr>
        <w:t>3.</w:t>
      </w:r>
    </w:p>
    <w:p w14:paraId="06FC4DD9" w14:textId="77777777" w:rsidR="006E763C" w:rsidRPr="006E763C" w:rsidRDefault="00D562DC" w:rsidP="006E763C">
      <w:pPr>
        <w:autoSpaceDE w:val="0"/>
        <w:autoSpaceDN w:val="0"/>
        <w:adjustRightInd w:val="0"/>
        <w:jc w:val="both"/>
        <w:rPr>
          <w:rFonts w:cstheme="minorHAnsi"/>
          <w:i/>
          <w:iCs/>
        </w:rPr>
      </w:pPr>
      <w:r>
        <w:rPr>
          <w:rFonts w:cstheme="minorHAnsi"/>
        </w:rPr>
        <w:t>Patrz odpowiedź XXXI.2</w:t>
      </w:r>
    </w:p>
    <w:p w14:paraId="18432BC4" w14:textId="77777777" w:rsidR="00182E90" w:rsidRPr="00BF653F" w:rsidRDefault="00182E90" w:rsidP="00182E90">
      <w:pPr>
        <w:pStyle w:val="Nagwek1"/>
      </w:pPr>
      <w:r>
        <w:lastRenderedPageBreak/>
        <w:t>Zestaw pytań nr XXXI</w:t>
      </w:r>
      <w:r w:rsidR="005B3C23">
        <w:t>I</w:t>
      </w:r>
    </w:p>
    <w:p w14:paraId="63F2BEF0" w14:textId="77777777" w:rsidR="00182E90" w:rsidRPr="000A1D78" w:rsidRDefault="00182E90" w:rsidP="00182E90">
      <w:pPr>
        <w:autoSpaceDE w:val="0"/>
        <w:autoSpaceDN w:val="0"/>
        <w:adjustRightInd w:val="0"/>
        <w:rPr>
          <w:rFonts w:cstheme="minorHAnsi"/>
          <w:b/>
          <w:bCs/>
        </w:rPr>
      </w:pPr>
      <w:r w:rsidRPr="000A1D78">
        <w:rPr>
          <w:rFonts w:cstheme="minorHAnsi"/>
          <w:b/>
          <w:bCs/>
        </w:rPr>
        <w:t xml:space="preserve">Pytanie </w:t>
      </w:r>
      <w:r>
        <w:rPr>
          <w:rFonts w:cstheme="minorHAnsi"/>
          <w:b/>
          <w:bCs/>
        </w:rPr>
        <w:t>XXXII.1.</w:t>
      </w:r>
    </w:p>
    <w:p w14:paraId="7293FAFD" w14:textId="77777777" w:rsidR="00B62E02" w:rsidRDefault="0036689F" w:rsidP="005B3C23">
      <w:pPr>
        <w:spacing w:line="276" w:lineRule="auto"/>
        <w:jc w:val="both"/>
        <w:rPr>
          <w:rFonts w:asciiTheme="minorHAnsi" w:eastAsia="Times New Roman" w:hAnsiTheme="minorHAnsi" w:cstheme="minorBidi"/>
          <w:lang w:eastAsia="en-US"/>
        </w:rPr>
      </w:pPr>
      <w:r w:rsidRPr="0036689F">
        <w:rPr>
          <w:rFonts w:asciiTheme="minorHAnsi" w:eastAsia="Times New Roman" w:hAnsiTheme="minorHAnsi" w:cstheme="minorBidi"/>
          <w:lang w:eastAsia="en-US"/>
        </w:rPr>
        <w:t>Zamawiający w §8 ust. 1 lit. b) IPU dla Części 1 zamówienia (Załącznik nr 3a do SIWZ) określił obowiązek</w:t>
      </w:r>
      <w:r w:rsidR="005B3C23">
        <w:rPr>
          <w:rFonts w:asciiTheme="minorHAnsi" w:eastAsia="Times New Roman" w:hAnsiTheme="minorHAnsi" w:cstheme="minorBidi"/>
          <w:lang w:eastAsia="en-US"/>
        </w:rPr>
        <w:t xml:space="preserve"> </w:t>
      </w:r>
      <w:r w:rsidRPr="0036689F">
        <w:rPr>
          <w:rFonts w:asciiTheme="minorHAnsi" w:eastAsia="Times New Roman" w:hAnsiTheme="minorHAnsi" w:cstheme="minorBidi"/>
          <w:lang w:eastAsia="en-US"/>
        </w:rPr>
        <w:t xml:space="preserve">zapłaty przez Wykonawcę kary umownej </w:t>
      </w:r>
      <w:r w:rsidRPr="005B3C23">
        <w:rPr>
          <w:rFonts w:asciiTheme="minorHAnsi" w:eastAsia="Times New Roman" w:hAnsiTheme="minorHAnsi" w:cstheme="minorBidi"/>
          <w:i/>
          <w:iCs/>
          <w:lang w:eastAsia="en-US"/>
        </w:rPr>
        <w:t>z tytułu nienależytego wykonania przedmiotu Umowy przez</w:t>
      </w:r>
      <w:r w:rsidR="005B3C23" w:rsidRPr="005B3C23">
        <w:rPr>
          <w:rFonts w:asciiTheme="minorHAnsi" w:eastAsia="Times New Roman" w:hAnsiTheme="minorHAnsi" w:cstheme="minorBidi"/>
          <w:i/>
          <w:iCs/>
          <w:lang w:eastAsia="en-US"/>
        </w:rPr>
        <w:t xml:space="preserve"> Wykonawcę – w </w:t>
      </w:r>
      <w:r w:rsidRPr="005B3C23">
        <w:rPr>
          <w:rFonts w:asciiTheme="minorHAnsi" w:eastAsia="Times New Roman" w:hAnsiTheme="minorHAnsi" w:cstheme="minorBidi"/>
          <w:i/>
          <w:iCs/>
          <w:lang w:eastAsia="en-US"/>
        </w:rPr>
        <w:t>wysokości 0,5% wynagrodzenia netto, o którym mowa w §7 ust. 1 lit. a za każdy</w:t>
      </w:r>
      <w:r w:rsidR="005B3C23" w:rsidRPr="005B3C23">
        <w:rPr>
          <w:rFonts w:asciiTheme="minorHAnsi" w:eastAsia="Times New Roman" w:hAnsiTheme="minorHAnsi" w:cstheme="minorBidi"/>
          <w:i/>
          <w:iCs/>
          <w:lang w:eastAsia="en-US"/>
        </w:rPr>
        <w:t xml:space="preserve"> </w:t>
      </w:r>
      <w:r w:rsidRPr="005B3C23">
        <w:rPr>
          <w:rFonts w:asciiTheme="minorHAnsi" w:eastAsia="Times New Roman" w:hAnsiTheme="minorHAnsi" w:cstheme="minorBidi"/>
          <w:i/>
          <w:iCs/>
          <w:lang w:eastAsia="en-US"/>
        </w:rPr>
        <w:t>przypadek nienależytego wykonania.</w:t>
      </w:r>
    </w:p>
    <w:p w14:paraId="3210BB24" w14:textId="77777777" w:rsidR="0036689F" w:rsidRPr="0036689F" w:rsidRDefault="0036689F" w:rsidP="005B3C23">
      <w:pPr>
        <w:spacing w:line="276" w:lineRule="auto"/>
        <w:jc w:val="both"/>
        <w:rPr>
          <w:rFonts w:asciiTheme="minorHAnsi" w:eastAsia="Times New Roman" w:hAnsiTheme="minorHAnsi" w:cstheme="minorBidi"/>
          <w:lang w:eastAsia="en-US"/>
        </w:rPr>
      </w:pPr>
      <w:r w:rsidRPr="0036689F">
        <w:rPr>
          <w:rFonts w:asciiTheme="minorHAnsi" w:eastAsia="Times New Roman" w:hAnsiTheme="minorHAnsi" w:cstheme="minorBidi"/>
          <w:lang w:eastAsia="en-US"/>
        </w:rPr>
        <w:t>Zamawiający nie określił jakie konkretnie okoliczności uprawniają do naliczenia kary umownej,</w:t>
      </w:r>
      <w:r w:rsidR="005B3C23">
        <w:rPr>
          <w:rFonts w:asciiTheme="minorHAnsi" w:eastAsia="Times New Roman" w:hAnsiTheme="minorHAnsi" w:cstheme="minorBidi"/>
          <w:lang w:eastAsia="en-US"/>
        </w:rPr>
        <w:t xml:space="preserve"> </w:t>
      </w:r>
      <w:r w:rsidRPr="0036689F">
        <w:rPr>
          <w:rFonts w:asciiTheme="minorHAnsi" w:eastAsia="Times New Roman" w:hAnsiTheme="minorHAnsi" w:cstheme="minorBidi"/>
          <w:lang w:eastAsia="en-US"/>
        </w:rPr>
        <w:t>pozostawiając sobie de facto nieograniczone możliwości naliczania kar umownych (nienależytym</w:t>
      </w:r>
      <w:r w:rsidR="005B3C23">
        <w:rPr>
          <w:rFonts w:asciiTheme="minorHAnsi" w:eastAsia="Times New Roman" w:hAnsiTheme="minorHAnsi" w:cstheme="minorBidi"/>
          <w:lang w:eastAsia="en-US"/>
        </w:rPr>
        <w:t xml:space="preserve"> </w:t>
      </w:r>
      <w:r w:rsidRPr="0036689F">
        <w:rPr>
          <w:rFonts w:asciiTheme="minorHAnsi" w:eastAsia="Times New Roman" w:hAnsiTheme="minorHAnsi" w:cstheme="minorBidi"/>
          <w:lang w:eastAsia="en-US"/>
        </w:rPr>
        <w:t>wykonaniem może być każda, nawet drobna nieścisłość). Jak wskazuje prof. dr hab. K. Pietrzykowski:</w:t>
      </w:r>
      <w:r w:rsidR="005B3C23">
        <w:rPr>
          <w:rFonts w:asciiTheme="minorHAnsi" w:eastAsia="Times New Roman" w:hAnsiTheme="minorHAnsi" w:cstheme="minorBidi"/>
          <w:lang w:eastAsia="en-US"/>
        </w:rPr>
        <w:t xml:space="preserve"> </w:t>
      </w:r>
      <w:r w:rsidRPr="005B3C23">
        <w:rPr>
          <w:rFonts w:asciiTheme="minorHAnsi" w:eastAsia="Times New Roman" w:hAnsiTheme="minorHAnsi" w:cstheme="minorBidi"/>
          <w:i/>
          <w:iCs/>
          <w:lang w:eastAsia="en-US"/>
        </w:rPr>
        <w:t>Kara umowna zwykle zastrzegana jest w związku z konkretnymi uchybieniami w zakresie wykonania</w:t>
      </w:r>
      <w:r w:rsidR="005B3C23" w:rsidRPr="005B3C23">
        <w:rPr>
          <w:rFonts w:asciiTheme="minorHAnsi" w:eastAsia="Times New Roman" w:hAnsiTheme="minorHAnsi" w:cstheme="minorBidi"/>
          <w:i/>
          <w:iCs/>
          <w:lang w:eastAsia="en-US"/>
        </w:rPr>
        <w:t xml:space="preserve"> </w:t>
      </w:r>
      <w:r w:rsidRPr="005B3C23">
        <w:rPr>
          <w:rFonts w:asciiTheme="minorHAnsi" w:eastAsia="Times New Roman" w:hAnsiTheme="minorHAnsi" w:cstheme="minorBidi"/>
          <w:i/>
          <w:iCs/>
          <w:lang w:eastAsia="en-US"/>
        </w:rPr>
        <w:t>zobowiązania (np. zwłoka, braki ilościowe lub jakościowe przedmiotu świadczenia) lub niewykonaniem</w:t>
      </w:r>
      <w:r w:rsidR="005B3C23" w:rsidRPr="005B3C23">
        <w:rPr>
          <w:rFonts w:asciiTheme="minorHAnsi" w:eastAsia="Times New Roman" w:hAnsiTheme="minorHAnsi" w:cstheme="minorBidi"/>
          <w:i/>
          <w:iCs/>
          <w:lang w:eastAsia="en-US"/>
        </w:rPr>
        <w:t xml:space="preserve"> </w:t>
      </w:r>
      <w:r w:rsidRPr="005B3C23">
        <w:rPr>
          <w:rFonts w:asciiTheme="minorHAnsi" w:eastAsia="Times New Roman" w:hAnsiTheme="minorHAnsi" w:cstheme="minorBidi"/>
          <w:i/>
          <w:iCs/>
          <w:lang w:eastAsia="en-US"/>
        </w:rPr>
        <w:t xml:space="preserve">zobowiązania (zob. też np. P. Drapała, w: System </w:t>
      </w:r>
      <w:proofErr w:type="spellStart"/>
      <w:r w:rsidRPr="005B3C23">
        <w:rPr>
          <w:rFonts w:asciiTheme="minorHAnsi" w:eastAsia="Times New Roman" w:hAnsiTheme="minorHAnsi" w:cstheme="minorBidi"/>
          <w:i/>
          <w:iCs/>
          <w:lang w:eastAsia="en-US"/>
        </w:rPr>
        <w:t>PrPryw</w:t>
      </w:r>
      <w:proofErr w:type="spellEnd"/>
      <w:r w:rsidRPr="005B3C23">
        <w:rPr>
          <w:rFonts w:asciiTheme="minorHAnsi" w:eastAsia="Times New Roman" w:hAnsiTheme="minorHAnsi" w:cstheme="minorBidi"/>
          <w:i/>
          <w:iCs/>
          <w:lang w:eastAsia="en-US"/>
        </w:rPr>
        <w:t>, t. 5, 2013, s. 1145)</w:t>
      </w:r>
      <w:r w:rsidRPr="0036689F">
        <w:rPr>
          <w:rFonts w:asciiTheme="minorHAnsi" w:eastAsia="Times New Roman" w:hAnsiTheme="minorHAnsi" w:cstheme="minorBidi"/>
          <w:lang w:eastAsia="en-US"/>
        </w:rPr>
        <w:t>. (red. prof. dr hab. Krzysztof</w:t>
      </w:r>
      <w:r w:rsidR="005B3C23">
        <w:rPr>
          <w:rFonts w:asciiTheme="minorHAnsi" w:eastAsia="Times New Roman" w:hAnsiTheme="minorHAnsi" w:cstheme="minorBidi"/>
          <w:lang w:eastAsia="en-US"/>
        </w:rPr>
        <w:t xml:space="preserve"> </w:t>
      </w:r>
      <w:r w:rsidRPr="0036689F">
        <w:rPr>
          <w:rFonts w:asciiTheme="minorHAnsi" w:eastAsia="Times New Roman" w:hAnsiTheme="minorHAnsi" w:cstheme="minorBidi"/>
          <w:lang w:eastAsia="en-US"/>
        </w:rPr>
        <w:t xml:space="preserve">Pietrzykowski, Kodeks cywilny. Tom II. Komentarz. Art. 450–1088, </w:t>
      </w:r>
      <w:proofErr w:type="spellStart"/>
      <w:r w:rsidRPr="0036689F">
        <w:rPr>
          <w:rFonts w:asciiTheme="minorHAnsi" w:eastAsia="Times New Roman" w:hAnsiTheme="minorHAnsi" w:cstheme="minorBidi"/>
          <w:lang w:eastAsia="en-US"/>
        </w:rPr>
        <w:t>Legalis</w:t>
      </w:r>
      <w:proofErr w:type="spellEnd"/>
      <w:r w:rsidRPr="0036689F">
        <w:rPr>
          <w:rFonts w:asciiTheme="minorHAnsi" w:eastAsia="Times New Roman" w:hAnsiTheme="minorHAnsi" w:cstheme="minorBidi"/>
          <w:lang w:eastAsia="en-US"/>
        </w:rPr>
        <w:t xml:space="preserve"> 2018).</w:t>
      </w:r>
    </w:p>
    <w:p w14:paraId="46E8180A" w14:textId="77777777" w:rsidR="0036689F" w:rsidRPr="0036689F" w:rsidRDefault="0036689F" w:rsidP="005B3C23">
      <w:pPr>
        <w:spacing w:line="276" w:lineRule="auto"/>
        <w:jc w:val="both"/>
        <w:rPr>
          <w:rFonts w:asciiTheme="minorHAnsi" w:eastAsia="Times New Roman" w:hAnsiTheme="minorHAnsi" w:cstheme="minorBidi"/>
          <w:lang w:eastAsia="en-US"/>
        </w:rPr>
      </w:pPr>
      <w:r w:rsidRPr="0036689F">
        <w:rPr>
          <w:rFonts w:asciiTheme="minorHAnsi" w:eastAsia="Times New Roman" w:hAnsiTheme="minorHAnsi" w:cstheme="minorBidi"/>
          <w:lang w:eastAsia="en-US"/>
        </w:rPr>
        <w:t>Brak określenia okoliczności uprawniających Zamawiającego do naliczenia kar umownych uniemożliwia</w:t>
      </w:r>
      <w:r w:rsidR="005B3C23">
        <w:rPr>
          <w:rFonts w:asciiTheme="minorHAnsi" w:eastAsia="Times New Roman" w:hAnsiTheme="minorHAnsi" w:cstheme="minorBidi"/>
          <w:lang w:eastAsia="en-US"/>
        </w:rPr>
        <w:t xml:space="preserve"> </w:t>
      </w:r>
      <w:r w:rsidRPr="0036689F">
        <w:rPr>
          <w:rFonts w:asciiTheme="minorHAnsi" w:eastAsia="Times New Roman" w:hAnsiTheme="minorHAnsi" w:cstheme="minorBidi"/>
          <w:lang w:eastAsia="en-US"/>
        </w:rPr>
        <w:t>określenie poziomu ryzyka związanego z realizacją umowy (nawet drobna, techniczna nieścisłość może</w:t>
      </w:r>
      <w:r w:rsidR="005B3C23">
        <w:rPr>
          <w:rFonts w:asciiTheme="minorHAnsi" w:eastAsia="Times New Roman" w:hAnsiTheme="minorHAnsi" w:cstheme="minorBidi"/>
          <w:lang w:eastAsia="en-US"/>
        </w:rPr>
        <w:t xml:space="preserve"> </w:t>
      </w:r>
      <w:r w:rsidRPr="0036689F">
        <w:rPr>
          <w:rFonts w:asciiTheme="minorHAnsi" w:eastAsia="Times New Roman" w:hAnsiTheme="minorHAnsi" w:cstheme="minorBidi"/>
          <w:lang w:eastAsia="en-US"/>
        </w:rPr>
        <w:t>być przez Zamawiającego uznana za nienależyte wykonanie umowy i doprowadzi do naliczenia kary</w:t>
      </w:r>
      <w:r w:rsidR="005B3C23">
        <w:rPr>
          <w:rFonts w:asciiTheme="minorHAnsi" w:eastAsia="Times New Roman" w:hAnsiTheme="minorHAnsi" w:cstheme="minorBidi"/>
          <w:lang w:eastAsia="en-US"/>
        </w:rPr>
        <w:t xml:space="preserve"> </w:t>
      </w:r>
      <w:r w:rsidRPr="0036689F">
        <w:rPr>
          <w:rFonts w:asciiTheme="minorHAnsi" w:eastAsia="Times New Roman" w:hAnsiTheme="minorHAnsi" w:cstheme="minorBidi"/>
          <w:lang w:eastAsia="en-US"/>
        </w:rPr>
        <w:t>umownej aż w</w:t>
      </w:r>
      <w:r w:rsidR="005B3C23">
        <w:rPr>
          <w:rFonts w:asciiTheme="minorHAnsi" w:eastAsia="Times New Roman" w:hAnsiTheme="minorHAnsi" w:cstheme="minorBidi"/>
          <w:lang w:eastAsia="en-US"/>
        </w:rPr>
        <w:t> </w:t>
      </w:r>
      <w:r w:rsidRPr="0036689F">
        <w:rPr>
          <w:rFonts w:asciiTheme="minorHAnsi" w:eastAsia="Times New Roman" w:hAnsiTheme="minorHAnsi" w:cstheme="minorBidi"/>
          <w:lang w:eastAsia="en-US"/>
        </w:rPr>
        <w:t>wysokości 0,5 % wynagrodzenia netto). Wykonawca musi zatem skalkulować</w:t>
      </w:r>
      <w:r w:rsidR="005B3C23">
        <w:rPr>
          <w:rFonts w:asciiTheme="minorHAnsi" w:eastAsia="Times New Roman" w:hAnsiTheme="minorHAnsi" w:cstheme="minorBidi"/>
          <w:lang w:eastAsia="en-US"/>
        </w:rPr>
        <w:t xml:space="preserve"> </w:t>
      </w:r>
      <w:r w:rsidRPr="0036689F">
        <w:rPr>
          <w:rFonts w:asciiTheme="minorHAnsi" w:eastAsia="Times New Roman" w:hAnsiTheme="minorHAnsi" w:cstheme="minorBidi"/>
          <w:lang w:eastAsia="en-US"/>
        </w:rPr>
        <w:t>nieograniczone ryzyka związane z karami umownymi a także potencjalne sądowe dochodzenie uznania</w:t>
      </w:r>
      <w:r w:rsidR="005B3C23">
        <w:rPr>
          <w:rFonts w:asciiTheme="minorHAnsi" w:eastAsia="Times New Roman" w:hAnsiTheme="minorHAnsi" w:cstheme="minorBidi"/>
          <w:lang w:eastAsia="en-US"/>
        </w:rPr>
        <w:t xml:space="preserve"> </w:t>
      </w:r>
      <w:r w:rsidRPr="0036689F">
        <w:rPr>
          <w:rFonts w:asciiTheme="minorHAnsi" w:eastAsia="Times New Roman" w:hAnsiTheme="minorHAnsi" w:cstheme="minorBidi"/>
          <w:lang w:eastAsia="en-US"/>
        </w:rPr>
        <w:t>zast</w:t>
      </w:r>
      <w:r w:rsidR="005B3C23">
        <w:rPr>
          <w:rFonts w:asciiTheme="minorHAnsi" w:eastAsia="Times New Roman" w:hAnsiTheme="minorHAnsi" w:cstheme="minorBidi"/>
          <w:lang w:eastAsia="en-US"/>
        </w:rPr>
        <w:t>rzeżonej kary za nieskuteczne i </w:t>
      </w:r>
      <w:r w:rsidRPr="0036689F">
        <w:rPr>
          <w:rFonts w:asciiTheme="minorHAnsi" w:eastAsia="Times New Roman" w:hAnsiTheme="minorHAnsi" w:cstheme="minorBidi"/>
          <w:lang w:eastAsia="en-US"/>
        </w:rPr>
        <w:t>ewentualne miarkowanie kary. W tym miejscu chcemy przywołać</w:t>
      </w:r>
      <w:r w:rsidR="005B3C23">
        <w:rPr>
          <w:rFonts w:asciiTheme="minorHAnsi" w:eastAsia="Times New Roman" w:hAnsiTheme="minorHAnsi" w:cstheme="minorBidi"/>
          <w:lang w:eastAsia="en-US"/>
        </w:rPr>
        <w:t xml:space="preserve"> </w:t>
      </w:r>
      <w:r w:rsidRPr="0036689F">
        <w:rPr>
          <w:rFonts w:asciiTheme="minorHAnsi" w:eastAsia="Times New Roman" w:hAnsiTheme="minorHAnsi" w:cstheme="minorBidi"/>
          <w:lang w:eastAsia="en-US"/>
        </w:rPr>
        <w:t>wyrok Sądu Najwyższego z dnia 18 stycznia 2019 r. (III CSK 9/17), w którym Sąd Najwyższy wskazał,</w:t>
      </w:r>
      <w:r w:rsidR="005B3C23">
        <w:rPr>
          <w:rFonts w:asciiTheme="minorHAnsi" w:eastAsia="Times New Roman" w:hAnsiTheme="minorHAnsi" w:cstheme="minorBidi"/>
          <w:lang w:eastAsia="en-US"/>
        </w:rPr>
        <w:t xml:space="preserve"> </w:t>
      </w:r>
      <w:r w:rsidRPr="0036689F">
        <w:rPr>
          <w:rFonts w:asciiTheme="minorHAnsi" w:eastAsia="Times New Roman" w:hAnsiTheme="minorHAnsi" w:cstheme="minorBidi"/>
          <w:lang w:eastAsia="en-US"/>
        </w:rPr>
        <w:t xml:space="preserve">że </w:t>
      </w:r>
      <w:r w:rsidRPr="005B3C23">
        <w:rPr>
          <w:rFonts w:asciiTheme="minorHAnsi" w:eastAsia="Times New Roman" w:hAnsiTheme="minorHAnsi" w:cstheme="minorBidi"/>
          <w:i/>
          <w:iCs/>
          <w:lang w:eastAsia="en-US"/>
        </w:rPr>
        <w:t>podstawa do żądania kar umownych, jako świadczenia mającego prowadzić do naprawienia szkody</w:t>
      </w:r>
      <w:r w:rsidR="005B3C23" w:rsidRPr="005B3C23">
        <w:rPr>
          <w:rFonts w:asciiTheme="minorHAnsi" w:eastAsia="Times New Roman" w:hAnsiTheme="minorHAnsi" w:cstheme="minorBidi"/>
          <w:i/>
          <w:iCs/>
          <w:lang w:eastAsia="en-US"/>
        </w:rPr>
        <w:t xml:space="preserve"> </w:t>
      </w:r>
      <w:r w:rsidRPr="005B3C23">
        <w:rPr>
          <w:rFonts w:asciiTheme="minorHAnsi" w:eastAsia="Times New Roman" w:hAnsiTheme="minorHAnsi" w:cstheme="minorBidi"/>
          <w:i/>
          <w:iCs/>
          <w:lang w:eastAsia="en-US"/>
        </w:rPr>
        <w:t>wynikłej z niewykonania lub nienależytego wykonania zobowiązania, musi wynikać z umowy</w:t>
      </w:r>
      <w:r w:rsidR="005B3C23" w:rsidRPr="005B3C23">
        <w:rPr>
          <w:rFonts w:asciiTheme="minorHAnsi" w:eastAsia="Times New Roman" w:hAnsiTheme="minorHAnsi" w:cstheme="minorBidi"/>
          <w:i/>
          <w:iCs/>
          <w:lang w:eastAsia="en-US"/>
        </w:rPr>
        <w:t xml:space="preserve"> </w:t>
      </w:r>
      <w:r w:rsidRPr="005B3C23">
        <w:rPr>
          <w:rFonts w:asciiTheme="minorHAnsi" w:eastAsia="Times New Roman" w:hAnsiTheme="minorHAnsi" w:cstheme="minorBidi"/>
          <w:i/>
          <w:iCs/>
          <w:lang w:eastAsia="en-US"/>
        </w:rPr>
        <w:t xml:space="preserve">(art. 483 § 1 k.c.). Zastrzegając w umowie system kar, jej strony muszą określić, </w:t>
      </w:r>
      <w:r w:rsidRPr="005B3C23">
        <w:rPr>
          <w:rFonts w:asciiTheme="minorHAnsi" w:eastAsia="Times New Roman" w:hAnsiTheme="minorHAnsi" w:cstheme="minorBidi"/>
          <w:b/>
          <w:bCs/>
          <w:i/>
          <w:iCs/>
          <w:lang w:eastAsia="en-US"/>
        </w:rPr>
        <w:t>w związku z jakimi</w:t>
      </w:r>
      <w:r w:rsidR="005B3C23" w:rsidRPr="005B3C23">
        <w:rPr>
          <w:rFonts w:asciiTheme="minorHAnsi" w:eastAsia="Times New Roman" w:hAnsiTheme="minorHAnsi" w:cstheme="minorBidi"/>
          <w:b/>
          <w:bCs/>
          <w:i/>
          <w:iCs/>
          <w:lang w:eastAsia="en-US"/>
        </w:rPr>
        <w:t xml:space="preserve"> </w:t>
      </w:r>
      <w:r w:rsidRPr="005B3C23">
        <w:rPr>
          <w:rFonts w:asciiTheme="minorHAnsi" w:eastAsia="Times New Roman" w:hAnsiTheme="minorHAnsi" w:cstheme="minorBidi"/>
          <w:b/>
          <w:bCs/>
          <w:i/>
          <w:iCs/>
          <w:lang w:eastAsia="en-US"/>
        </w:rPr>
        <w:t>zdarzeniami</w:t>
      </w:r>
      <w:r w:rsidRPr="005B3C23">
        <w:rPr>
          <w:rFonts w:asciiTheme="minorHAnsi" w:eastAsia="Times New Roman" w:hAnsiTheme="minorHAnsi" w:cstheme="minorBidi"/>
          <w:i/>
          <w:iCs/>
          <w:lang w:eastAsia="en-US"/>
        </w:rPr>
        <w:t xml:space="preserve"> szkodzącymi mającymi związ</w:t>
      </w:r>
      <w:r w:rsidR="005B3C23">
        <w:rPr>
          <w:rFonts w:asciiTheme="minorHAnsi" w:eastAsia="Times New Roman" w:hAnsiTheme="minorHAnsi" w:cstheme="minorBidi"/>
          <w:i/>
          <w:iCs/>
          <w:lang w:eastAsia="en-US"/>
        </w:rPr>
        <w:t>ek z ich zachowaniem, stanami i </w:t>
      </w:r>
      <w:r w:rsidRPr="005B3C23">
        <w:rPr>
          <w:rFonts w:asciiTheme="minorHAnsi" w:eastAsia="Times New Roman" w:hAnsiTheme="minorHAnsi" w:cstheme="minorBidi"/>
          <w:i/>
          <w:iCs/>
          <w:lang w:eastAsia="en-US"/>
        </w:rPr>
        <w:t>sytuacjami powstającymi przy</w:t>
      </w:r>
      <w:r w:rsidR="005B3C23" w:rsidRPr="005B3C23">
        <w:rPr>
          <w:rFonts w:asciiTheme="minorHAnsi" w:eastAsia="Times New Roman" w:hAnsiTheme="minorHAnsi" w:cstheme="minorBidi"/>
          <w:i/>
          <w:iCs/>
          <w:lang w:eastAsia="en-US"/>
        </w:rPr>
        <w:t xml:space="preserve"> </w:t>
      </w:r>
      <w:r w:rsidRPr="005B3C23">
        <w:rPr>
          <w:rFonts w:asciiTheme="minorHAnsi" w:eastAsia="Times New Roman" w:hAnsiTheme="minorHAnsi" w:cstheme="minorBidi"/>
          <w:i/>
          <w:iCs/>
          <w:lang w:eastAsia="en-US"/>
        </w:rPr>
        <w:t>wykonaniu umowy pozostaje obowiązek zapłacenia konkretnej kary. W ten sposób mogą być</w:t>
      </w:r>
      <w:r w:rsidR="005B3C23" w:rsidRPr="005B3C23">
        <w:rPr>
          <w:rFonts w:asciiTheme="minorHAnsi" w:eastAsia="Times New Roman" w:hAnsiTheme="minorHAnsi" w:cstheme="minorBidi"/>
          <w:i/>
          <w:iCs/>
          <w:lang w:eastAsia="en-US"/>
        </w:rPr>
        <w:t xml:space="preserve"> </w:t>
      </w:r>
      <w:r w:rsidRPr="005B3C23">
        <w:rPr>
          <w:rFonts w:asciiTheme="minorHAnsi" w:eastAsia="Times New Roman" w:hAnsiTheme="minorHAnsi" w:cstheme="minorBidi"/>
          <w:i/>
          <w:iCs/>
          <w:lang w:eastAsia="en-US"/>
        </w:rPr>
        <w:t>sankcjonowane między stronami wszystkie ich zac</w:t>
      </w:r>
      <w:r w:rsidR="005B3C23">
        <w:rPr>
          <w:rFonts w:asciiTheme="minorHAnsi" w:eastAsia="Times New Roman" w:hAnsiTheme="minorHAnsi" w:cstheme="minorBidi"/>
          <w:i/>
          <w:iCs/>
          <w:lang w:eastAsia="en-US"/>
        </w:rPr>
        <w:t>howania podejmowane w związku z </w:t>
      </w:r>
      <w:r w:rsidRPr="005B3C23">
        <w:rPr>
          <w:rFonts w:asciiTheme="minorHAnsi" w:eastAsia="Times New Roman" w:hAnsiTheme="minorHAnsi" w:cstheme="minorBidi"/>
          <w:i/>
          <w:iCs/>
          <w:lang w:eastAsia="en-US"/>
        </w:rPr>
        <w:t>wykonywaniem</w:t>
      </w:r>
      <w:r w:rsidR="005B3C23" w:rsidRPr="005B3C23">
        <w:rPr>
          <w:rFonts w:asciiTheme="minorHAnsi" w:eastAsia="Times New Roman" w:hAnsiTheme="minorHAnsi" w:cstheme="minorBidi"/>
          <w:i/>
          <w:iCs/>
          <w:lang w:eastAsia="en-US"/>
        </w:rPr>
        <w:t xml:space="preserve"> </w:t>
      </w:r>
      <w:r w:rsidRPr="005B3C23">
        <w:rPr>
          <w:rFonts w:asciiTheme="minorHAnsi" w:eastAsia="Times New Roman" w:hAnsiTheme="minorHAnsi" w:cstheme="minorBidi"/>
          <w:i/>
          <w:iCs/>
          <w:lang w:eastAsia="en-US"/>
        </w:rPr>
        <w:t>umowy, mogące prowadzić do jej niewykonania lub nienależytego wykonania, za wyjątkiem tylko</w:t>
      </w:r>
      <w:r w:rsidR="005B3C23" w:rsidRPr="005B3C23">
        <w:rPr>
          <w:rFonts w:asciiTheme="minorHAnsi" w:eastAsia="Times New Roman" w:hAnsiTheme="minorHAnsi" w:cstheme="minorBidi"/>
          <w:i/>
          <w:iCs/>
          <w:lang w:eastAsia="en-US"/>
        </w:rPr>
        <w:t xml:space="preserve"> </w:t>
      </w:r>
      <w:r w:rsidRPr="005B3C23">
        <w:rPr>
          <w:rFonts w:asciiTheme="minorHAnsi" w:eastAsia="Times New Roman" w:hAnsiTheme="minorHAnsi" w:cstheme="minorBidi"/>
          <w:i/>
          <w:iCs/>
          <w:lang w:eastAsia="en-US"/>
        </w:rPr>
        <w:t>obowiązku spełnienia świadczeń pieniężnych na rzecz kontrahenta.</w:t>
      </w:r>
    </w:p>
    <w:p w14:paraId="50EF07CE" w14:textId="77777777" w:rsidR="0036689F" w:rsidRPr="0036689F" w:rsidRDefault="0036689F" w:rsidP="005B3C23">
      <w:pPr>
        <w:spacing w:line="276" w:lineRule="auto"/>
        <w:jc w:val="both"/>
        <w:rPr>
          <w:rFonts w:asciiTheme="minorHAnsi" w:eastAsia="Times New Roman" w:hAnsiTheme="minorHAnsi" w:cstheme="minorBidi"/>
          <w:lang w:eastAsia="en-US"/>
        </w:rPr>
      </w:pPr>
      <w:r w:rsidRPr="0036689F">
        <w:rPr>
          <w:rFonts w:asciiTheme="minorHAnsi" w:eastAsia="Times New Roman" w:hAnsiTheme="minorHAnsi" w:cstheme="minorBidi"/>
          <w:lang w:eastAsia="en-US"/>
        </w:rPr>
        <w:t>Z §8 ust. 1 lit. b) IPU nie wynika także ograniczenie do naliczania kary umownej wyłącznie z przyczyn</w:t>
      </w:r>
      <w:r w:rsidR="005B3C23">
        <w:rPr>
          <w:rFonts w:asciiTheme="minorHAnsi" w:eastAsia="Times New Roman" w:hAnsiTheme="minorHAnsi" w:cstheme="minorBidi"/>
          <w:lang w:eastAsia="en-US"/>
        </w:rPr>
        <w:t xml:space="preserve"> </w:t>
      </w:r>
      <w:r w:rsidRPr="0036689F">
        <w:rPr>
          <w:rFonts w:asciiTheme="minorHAnsi" w:eastAsia="Times New Roman" w:hAnsiTheme="minorHAnsi" w:cstheme="minorBidi"/>
          <w:lang w:eastAsia="en-US"/>
        </w:rPr>
        <w:t>zawinionych przez Wykonawcę (vide wyrok Sądu Najwyższego z dnia 13 czerwca 2003 r., III CKN 50/01:</w:t>
      </w:r>
      <w:r w:rsidR="005B3C23">
        <w:rPr>
          <w:rFonts w:asciiTheme="minorHAnsi" w:eastAsia="Times New Roman" w:hAnsiTheme="minorHAnsi" w:cstheme="minorBidi"/>
          <w:lang w:eastAsia="en-US"/>
        </w:rPr>
        <w:t xml:space="preserve"> </w:t>
      </w:r>
      <w:r w:rsidRPr="005B3C23">
        <w:rPr>
          <w:rFonts w:asciiTheme="minorHAnsi" w:eastAsia="Times New Roman" w:hAnsiTheme="minorHAnsi" w:cstheme="minorBidi"/>
          <w:i/>
          <w:iCs/>
          <w:lang w:eastAsia="en-US"/>
        </w:rPr>
        <w:t>kara umowna (art. 483 § 1 KC) należy się wierzycielowi, jeżeli niewykonanie lub nienależyte wykonanie</w:t>
      </w:r>
      <w:r w:rsidR="005B3C23" w:rsidRPr="005B3C23">
        <w:rPr>
          <w:rFonts w:asciiTheme="minorHAnsi" w:eastAsia="Times New Roman" w:hAnsiTheme="minorHAnsi" w:cstheme="minorBidi"/>
          <w:i/>
          <w:iCs/>
          <w:lang w:eastAsia="en-US"/>
        </w:rPr>
        <w:t xml:space="preserve"> </w:t>
      </w:r>
      <w:r w:rsidRPr="005B3C23">
        <w:rPr>
          <w:rFonts w:asciiTheme="minorHAnsi" w:eastAsia="Times New Roman" w:hAnsiTheme="minorHAnsi" w:cstheme="minorBidi"/>
          <w:i/>
          <w:iCs/>
          <w:lang w:eastAsia="en-US"/>
        </w:rPr>
        <w:t>zobowiązania jest następstwem okoliczności, za które dłużnik ponosi odpowiedzialność i jeżeli wierzyciel</w:t>
      </w:r>
      <w:r w:rsidR="005B3C23" w:rsidRPr="005B3C23">
        <w:rPr>
          <w:rFonts w:asciiTheme="minorHAnsi" w:eastAsia="Times New Roman" w:hAnsiTheme="minorHAnsi" w:cstheme="minorBidi"/>
          <w:i/>
          <w:iCs/>
          <w:lang w:eastAsia="en-US"/>
        </w:rPr>
        <w:t xml:space="preserve"> </w:t>
      </w:r>
      <w:r w:rsidRPr="005B3C23">
        <w:rPr>
          <w:rFonts w:asciiTheme="minorHAnsi" w:eastAsia="Times New Roman" w:hAnsiTheme="minorHAnsi" w:cstheme="minorBidi"/>
          <w:i/>
          <w:iCs/>
          <w:lang w:eastAsia="en-US"/>
        </w:rPr>
        <w:t>doznał szkody.).</w:t>
      </w:r>
    </w:p>
    <w:p w14:paraId="7D0B514F" w14:textId="77777777" w:rsidR="0036689F" w:rsidRDefault="0036689F" w:rsidP="005B3C23">
      <w:pPr>
        <w:spacing w:line="276" w:lineRule="auto"/>
        <w:jc w:val="both"/>
        <w:rPr>
          <w:rFonts w:asciiTheme="minorHAnsi" w:eastAsia="Times New Roman" w:hAnsiTheme="minorHAnsi" w:cstheme="minorBidi"/>
          <w:lang w:eastAsia="en-US"/>
        </w:rPr>
      </w:pPr>
      <w:r w:rsidRPr="0036689F">
        <w:rPr>
          <w:rFonts w:asciiTheme="minorHAnsi" w:eastAsia="Times New Roman" w:hAnsiTheme="minorHAnsi" w:cstheme="minorBidi"/>
          <w:lang w:eastAsia="en-US"/>
        </w:rPr>
        <w:t>Mając na uwadze powyższe, wnoszę o wyjaśnienie, za jakie okoliczności Zamawiający będzie naliczał</w:t>
      </w:r>
      <w:r w:rsidR="005B3C23">
        <w:rPr>
          <w:rFonts w:asciiTheme="minorHAnsi" w:eastAsia="Times New Roman" w:hAnsiTheme="minorHAnsi" w:cstheme="minorBidi"/>
          <w:lang w:eastAsia="en-US"/>
        </w:rPr>
        <w:t xml:space="preserve"> </w:t>
      </w:r>
      <w:r w:rsidRPr="0036689F">
        <w:rPr>
          <w:rFonts w:asciiTheme="minorHAnsi" w:eastAsia="Times New Roman" w:hAnsiTheme="minorHAnsi" w:cstheme="minorBidi"/>
          <w:lang w:eastAsia="en-US"/>
        </w:rPr>
        <w:t>kary umowne oraz odpowiednią modyfikację §8 ust. 1 lit. b) IPU.</w:t>
      </w:r>
    </w:p>
    <w:p w14:paraId="363B3DFC" w14:textId="77777777" w:rsidR="00182E90" w:rsidRPr="000A1D78" w:rsidRDefault="00182E90" w:rsidP="00182E90">
      <w:pPr>
        <w:autoSpaceDE w:val="0"/>
        <w:autoSpaceDN w:val="0"/>
        <w:adjustRightInd w:val="0"/>
        <w:rPr>
          <w:rFonts w:cstheme="minorHAnsi"/>
          <w:b/>
          <w:bCs/>
        </w:rPr>
      </w:pPr>
      <w:r w:rsidRPr="000A1D78">
        <w:rPr>
          <w:rFonts w:cstheme="minorHAnsi"/>
          <w:b/>
          <w:bCs/>
        </w:rPr>
        <w:t xml:space="preserve">Odpowiedź </w:t>
      </w:r>
      <w:r>
        <w:rPr>
          <w:rFonts w:cstheme="minorHAnsi"/>
          <w:b/>
          <w:bCs/>
        </w:rPr>
        <w:t>XXXII.1</w:t>
      </w:r>
      <w:r w:rsidRPr="000A1D78">
        <w:rPr>
          <w:rFonts w:cstheme="minorHAnsi"/>
          <w:b/>
          <w:bCs/>
        </w:rPr>
        <w:t>.</w:t>
      </w:r>
    </w:p>
    <w:p w14:paraId="01C7646E" w14:textId="77777777" w:rsidR="00081CF9" w:rsidRPr="00081CF9" w:rsidRDefault="0036689F" w:rsidP="005B3C23">
      <w:pPr>
        <w:spacing w:line="276" w:lineRule="auto"/>
        <w:jc w:val="both"/>
        <w:rPr>
          <w:rFonts w:asciiTheme="minorHAnsi" w:eastAsia="Times New Roman" w:hAnsiTheme="minorHAnsi" w:cstheme="minorBidi"/>
          <w:lang w:eastAsia="en-US"/>
        </w:rPr>
      </w:pPr>
      <w:r>
        <w:rPr>
          <w:rFonts w:asciiTheme="minorHAnsi" w:eastAsia="Times New Roman" w:hAnsiTheme="minorHAnsi" w:cstheme="minorBidi"/>
          <w:lang w:eastAsia="en-US"/>
        </w:rPr>
        <w:t xml:space="preserve">Zamawiający </w:t>
      </w:r>
      <w:r w:rsidR="005B3C23">
        <w:rPr>
          <w:rFonts w:asciiTheme="minorHAnsi" w:eastAsia="Times New Roman" w:hAnsiTheme="minorHAnsi" w:cstheme="minorBidi"/>
          <w:lang w:eastAsia="en-US"/>
        </w:rPr>
        <w:t>dokonuje modyfikacji Za</w:t>
      </w:r>
      <w:r w:rsidR="005B3C23" w:rsidRPr="00081CF9">
        <w:rPr>
          <w:rFonts w:asciiTheme="minorHAnsi" w:eastAsia="Times New Roman" w:hAnsiTheme="minorHAnsi" w:cstheme="minorBidi"/>
          <w:lang w:eastAsia="en-US"/>
        </w:rPr>
        <w:t xml:space="preserve">łącznika nr 3a do SIWZ – </w:t>
      </w:r>
      <w:r w:rsidR="005B3C23" w:rsidRPr="00081CF9">
        <w:rPr>
          <w:rFonts w:asciiTheme="minorHAnsi" w:eastAsia="Times New Roman" w:hAnsiTheme="minorHAnsi" w:cstheme="minorBidi"/>
          <w:i/>
          <w:iCs/>
          <w:lang w:eastAsia="en-US"/>
        </w:rPr>
        <w:t>Istotne postanowienia umowy</w:t>
      </w:r>
      <w:r w:rsidR="005B3C23" w:rsidRPr="00081CF9">
        <w:rPr>
          <w:rFonts w:asciiTheme="minorHAnsi" w:eastAsia="Times New Roman" w:hAnsiTheme="minorHAnsi" w:cstheme="minorBidi"/>
          <w:lang w:eastAsia="en-US"/>
        </w:rPr>
        <w:t xml:space="preserve"> w ten sposób, że</w:t>
      </w:r>
      <w:r w:rsidR="00081CF9" w:rsidRPr="00081CF9">
        <w:rPr>
          <w:rFonts w:asciiTheme="minorHAnsi" w:eastAsia="Times New Roman" w:hAnsiTheme="minorHAnsi" w:cstheme="minorBidi"/>
          <w:lang w:eastAsia="en-US"/>
        </w:rPr>
        <w:t>:</w:t>
      </w:r>
    </w:p>
    <w:p w14:paraId="7EC2E07D" w14:textId="32E6056A" w:rsidR="00081CF9" w:rsidRPr="00081CF9" w:rsidRDefault="00081CF9" w:rsidP="00081CF9">
      <w:pPr>
        <w:pStyle w:val="Akapitzlist"/>
        <w:numPr>
          <w:ilvl w:val="0"/>
          <w:numId w:val="6"/>
        </w:numPr>
        <w:spacing w:line="276" w:lineRule="auto"/>
        <w:rPr>
          <w:rFonts w:asciiTheme="minorHAnsi" w:hAnsiTheme="minorHAnsi" w:cstheme="minorBidi"/>
        </w:rPr>
      </w:pPr>
      <w:r w:rsidRPr="00081CF9">
        <w:rPr>
          <w:rFonts w:asciiTheme="minorHAnsi" w:hAnsiTheme="minorHAnsi" w:cstheme="minorBidi"/>
        </w:rPr>
        <w:t xml:space="preserve">w </w:t>
      </w:r>
      <w:r w:rsidRPr="00081CF9">
        <w:rPr>
          <w:rFonts w:asciiTheme="minorHAnsi" w:hAnsiTheme="minorHAnsi" w:cstheme="minorHAnsi"/>
        </w:rPr>
        <w:t>§</w:t>
      </w:r>
      <w:r w:rsidRPr="00081CF9">
        <w:rPr>
          <w:rFonts w:asciiTheme="minorHAnsi" w:hAnsiTheme="minorHAnsi" w:cstheme="minorBidi"/>
        </w:rPr>
        <w:t xml:space="preserve">3 ust 30 na końcu dodaje zdanie: </w:t>
      </w:r>
      <w:r w:rsidRPr="00081CF9">
        <w:rPr>
          <w:rFonts w:asciiTheme="minorHAnsi" w:hAnsiTheme="minorHAnsi" w:cstheme="minorBidi"/>
          <w:i/>
          <w:iCs/>
        </w:rPr>
        <w:t>„</w:t>
      </w:r>
      <w:r w:rsidRPr="00081CF9">
        <w:rPr>
          <w:i/>
          <w:iCs/>
        </w:rPr>
        <w:t>Naruszenie postanowień tych dokumentów przez Wykonawcę lub jego pracowników może stanowić podstawę do żądania zapłaty kary umownej określonej w §8 ust. 1 lit. b.”</w:t>
      </w:r>
      <w:r w:rsidRPr="00081CF9">
        <w:t>,</w:t>
      </w:r>
    </w:p>
    <w:p w14:paraId="3D6A6F3A" w14:textId="2AC7C831" w:rsidR="00081CF9" w:rsidRPr="00081CF9" w:rsidRDefault="00081CF9" w:rsidP="00081CF9">
      <w:pPr>
        <w:pStyle w:val="Akapitzlist"/>
        <w:numPr>
          <w:ilvl w:val="0"/>
          <w:numId w:val="6"/>
        </w:numPr>
        <w:spacing w:line="276" w:lineRule="auto"/>
        <w:rPr>
          <w:rFonts w:asciiTheme="minorHAnsi" w:hAnsiTheme="minorHAnsi" w:cstheme="minorBidi"/>
        </w:rPr>
      </w:pPr>
      <w:r w:rsidRPr="00081CF9">
        <w:rPr>
          <w:rFonts w:asciiTheme="minorHAnsi" w:hAnsiTheme="minorHAnsi" w:cstheme="minorHAnsi"/>
        </w:rPr>
        <w:t>§</w:t>
      </w:r>
      <w:r w:rsidRPr="00081CF9">
        <w:rPr>
          <w:rFonts w:asciiTheme="minorHAnsi" w:hAnsiTheme="minorHAnsi" w:cstheme="minorBidi"/>
        </w:rPr>
        <w:t xml:space="preserve"> 8 ust 1 pkt b) otrzymuje brzmienie: </w:t>
      </w:r>
      <w:r w:rsidRPr="00081CF9">
        <w:rPr>
          <w:rFonts w:asciiTheme="minorHAnsi" w:hAnsiTheme="minorHAnsi" w:cstheme="minorBidi"/>
          <w:i/>
          <w:iCs/>
        </w:rPr>
        <w:t>„</w:t>
      </w:r>
      <w:r w:rsidRPr="00081CF9">
        <w:rPr>
          <w:i/>
          <w:iCs/>
        </w:rPr>
        <w:t>z tytułu wykonania przedmiotu Umowy przez Wykonawcę niezgodnie z Polityką Bezpieczeństwa Informacji, uchwałami, zarządzeniami wewnętrznymi obowiązującymi u Zamawiającego i dokumentami zarządczymi dotyczącymi projektu – w wysokości 0,5% wynagrodzenia netto, o którym mowa w §7 ust. 1 lit. a za każdy przypadek nienależytego wykonania,”</w:t>
      </w:r>
    </w:p>
    <w:p w14:paraId="501CBAE2" w14:textId="77777777" w:rsidR="005B3C23" w:rsidRPr="00BF653F" w:rsidRDefault="005B3C23" w:rsidP="005B3C23">
      <w:pPr>
        <w:pStyle w:val="Nagwek1"/>
      </w:pPr>
      <w:r>
        <w:lastRenderedPageBreak/>
        <w:t>Zestaw pytań nr XXXIII</w:t>
      </w:r>
    </w:p>
    <w:p w14:paraId="793A4717" w14:textId="77777777" w:rsidR="005B3C23" w:rsidRPr="000A1D78" w:rsidRDefault="005B3C23" w:rsidP="005B3C23">
      <w:pPr>
        <w:autoSpaceDE w:val="0"/>
        <w:autoSpaceDN w:val="0"/>
        <w:adjustRightInd w:val="0"/>
        <w:rPr>
          <w:rFonts w:cstheme="minorHAnsi"/>
          <w:b/>
          <w:bCs/>
        </w:rPr>
      </w:pPr>
      <w:r w:rsidRPr="000A1D78">
        <w:rPr>
          <w:rFonts w:cstheme="minorHAnsi"/>
          <w:b/>
          <w:bCs/>
        </w:rPr>
        <w:t xml:space="preserve">Pytanie </w:t>
      </w:r>
      <w:r>
        <w:rPr>
          <w:rFonts w:cstheme="minorHAnsi"/>
          <w:b/>
          <w:bCs/>
        </w:rPr>
        <w:t>XXXIII.1.</w:t>
      </w:r>
    </w:p>
    <w:p w14:paraId="4BC63923" w14:textId="77777777" w:rsidR="006A6B24" w:rsidRPr="006A6B24" w:rsidRDefault="006A6B24" w:rsidP="006A6B24">
      <w:pPr>
        <w:spacing w:line="276" w:lineRule="auto"/>
        <w:jc w:val="both"/>
        <w:rPr>
          <w:rFonts w:asciiTheme="minorHAnsi" w:eastAsia="Times New Roman" w:hAnsiTheme="minorHAnsi" w:cstheme="minorBidi"/>
          <w:lang w:eastAsia="en-US"/>
        </w:rPr>
      </w:pPr>
      <w:r w:rsidRPr="006A6B24">
        <w:rPr>
          <w:rFonts w:asciiTheme="minorHAnsi" w:eastAsia="Times New Roman" w:hAnsiTheme="minorHAnsi" w:cstheme="minorBidi"/>
          <w:lang w:eastAsia="en-US"/>
        </w:rPr>
        <w:t xml:space="preserve">Dotyczy: Załącznik nr 8 do Szczegółowego opisu przedmiotu zamówienia </w:t>
      </w:r>
    </w:p>
    <w:p w14:paraId="0E8AD041" w14:textId="77777777" w:rsidR="006A6B24" w:rsidRPr="006A6B24" w:rsidRDefault="006A6B24" w:rsidP="006A6B24">
      <w:pPr>
        <w:spacing w:line="276" w:lineRule="auto"/>
        <w:jc w:val="both"/>
        <w:rPr>
          <w:rFonts w:asciiTheme="minorHAnsi" w:eastAsia="Times New Roman" w:hAnsiTheme="minorHAnsi" w:cstheme="minorBidi"/>
          <w:lang w:eastAsia="en-US"/>
        </w:rPr>
      </w:pPr>
      <w:r w:rsidRPr="006A6B24">
        <w:rPr>
          <w:rFonts w:asciiTheme="minorHAnsi" w:eastAsia="Times New Roman" w:hAnsiTheme="minorHAnsi" w:cstheme="minorBidi"/>
          <w:lang w:eastAsia="en-US"/>
        </w:rPr>
        <w:t>Z uwagi na konieczność prawidłowej kalkulacji kosztów wdrożenia opisanej architektury wnosimy o udzielenie odpowiedzi na istotne z punktu widzenia Wykonawcy pytanie:</w:t>
      </w:r>
    </w:p>
    <w:p w14:paraId="7E640D99" w14:textId="77777777" w:rsidR="006A6B24" w:rsidRPr="006A6B24" w:rsidRDefault="006A6B24" w:rsidP="006A6B24">
      <w:pPr>
        <w:spacing w:line="276" w:lineRule="auto"/>
        <w:jc w:val="both"/>
        <w:rPr>
          <w:rFonts w:asciiTheme="minorHAnsi" w:eastAsia="Times New Roman" w:hAnsiTheme="minorHAnsi" w:cstheme="minorBidi"/>
          <w:lang w:eastAsia="en-US"/>
        </w:rPr>
      </w:pPr>
      <w:r w:rsidRPr="006A6B24">
        <w:rPr>
          <w:rFonts w:asciiTheme="minorHAnsi" w:eastAsia="Times New Roman" w:hAnsiTheme="minorHAnsi" w:cstheme="minorBidi"/>
          <w:lang w:eastAsia="en-US"/>
        </w:rPr>
        <w:t xml:space="preserve">Prosimy o potwierdzenie, że sieciowe przełączniki modułowe (zainstalowane w klatce/klatkach blade) mają być podłączone do przełączników typu </w:t>
      </w:r>
      <w:proofErr w:type="spellStart"/>
      <w:r w:rsidRPr="006A6B24">
        <w:rPr>
          <w:rFonts w:asciiTheme="minorHAnsi" w:eastAsia="Times New Roman" w:hAnsiTheme="minorHAnsi" w:cstheme="minorBidi"/>
          <w:lang w:eastAsia="en-US"/>
        </w:rPr>
        <w:t>backend</w:t>
      </w:r>
      <w:proofErr w:type="spellEnd"/>
      <w:r w:rsidRPr="006A6B24">
        <w:rPr>
          <w:rFonts w:asciiTheme="minorHAnsi" w:eastAsia="Times New Roman" w:hAnsiTheme="minorHAnsi" w:cstheme="minorBidi"/>
          <w:lang w:eastAsia="en-US"/>
        </w:rPr>
        <w:t xml:space="preserve"> przez min. 4 porty o max prędkości 40Gbit lub np. 4 do 8 portów o prędkości 10Gbit?</w:t>
      </w:r>
    </w:p>
    <w:p w14:paraId="5F6AAB6E" w14:textId="77777777" w:rsidR="006A6B24" w:rsidRPr="000A1D78" w:rsidRDefault="006A6B24" w:rsidP="006A6B24">
      <w:pPr>
        <w:autoSpaceDE w:val="0"/>
        <w:autoSpaceDN w:val="0"/>
        <w:adjustRightInd w:val="0"/>
        <w:rPr>
          <w:rFonts w:cstheme="minorHAnsi"/>
          <w:b/>
          <w:bCs/>
        </w:rPr>
      </w:pPr>
      <w:r>
        <w:rPr>
          <w:rFonts w:cstheme="minorHAnsi"/>
          <w:b/>
          <w:bCs/>
        </w:rPr>
        <w:t>Odpowiedź</w:t>
      </w:r>
      <w:r w:rsidRPr="000A1D78">
        <w:rPr>
          <w:rFonts w:cstheme="minorHAnsi"/>
          <w:b/>
          <w:bCs/>
        </w:rPr>
        <w:t xml:space="preserve"> </w:t>
      </w:r>
      <w:r>
        <w:rPr>
          <w:rFonts w:cstheme="minorHAnsi"/>
          <w:b/>
          <w:bCs/>
        </w:rPr>
        <w:t>XXXIII.1.</w:t>
      </w:r>
    </w:p>
    <w:p w14:paraId="1A3F76C0" w14:textId="33CE562B" w:rsidR="005B3C23" w:rsidRDefault="006A6B24" w:rsidP="006A6B24">
      <w:pPr>
        <w:spacing w:line="276" w:lineRule="auto"/>
        <w:jc w:val="both"/>
        <w:rPr>
          <w:rFonts w:asciiTheme="minorHAnsi" w:eastAsia="Times New Roman" w:hAnsiTheme="minorHAnsi" w:cstheme="minorBidi"/>
          <w:lang w:eastAsia="en-US"/>
        </w:rPr>
      </w:pPr>
      <w:r w:rsidRPr="006A6B24">
        <w:rPr>
          <w:rFonts w:asciiTheme="minorHAnsi" w:eastAsia="Times New Roman" w:hAnsiTheme="minorHAnsi" w:cstheme="minorBidi"/>
          <w:lang w:eastAsia="en-US"/>
        </w:rPr>
        <w:t xml:space="preserve">Zamawiający nie narzuca Oferentowi sposobu integracji rozwiązania blade z pozostałymi elementami infrastruktury i pozostawia do decyzji Oferenta, sposób realizacji poszczególnych połączeń. Zamawiający dopuszcza podłączenie sieciowych przełączników modułowych zainstalowanych w klatkach blade do przełączników </w:t>
      </w:r>
      <w:proofErr w:type="spellStart"/>
      <w:r w:rsidRPr="006A6B24">
        <w:rPr>
          <w:rFonts w:asciiTheme="minorHAnsi" w:eastAsia="Times New Roman" w:hAnsiTheme="minorHAnsi" w:cstheme="minorBidi"/>
          <w:lang w:eastAsia="en-US"/>
        </w:rPr>
        <w:t>backend</w:t>
      </w:r>
      <w:proofErr w:type="spellEnd"/>
      <w:r w:rsidRPr="006A6B24">
        <w:rPr>
          <w:rFonts w:asciiTheme="minorHAnsi" w:eastAsia="Times New Roman" w:hAnsiTheme="minorHAnsi" w:cstheme="minorBidi"/>
          <w:lang w:eastAsia="en-US"/>
        </w:rPr>
        <w:t xml:space="preserve"> przy użyciu minimum czterech portów o łącznej przepustowości minimum 160Gbit/s. Przy czym połączenia te mogą być realizowane zarówno przy pomocy portów o przepustowości 40Gbit/s jak i 10Gbit/s.</w:t>
      </w:r>
    </w:p>
    <w:p w14:paraId="0DCC80C6" w14:textId="6EF3325D" w:rsidR="00674750" w:rsidRDefault="00674750" w:rsidP="006A6B24">
      <w:pPr>
        <w:spacing w:line="276" w:lineRule="auto"/>
        <w:jc w:val="both"/>
        <w:rPr>
          <w:rFonts w:asciiTheme="minorHAnsi" w:eastAsia="Times New Roman" w:hAnsiTheme="minorHAnsi" w:cstheme="minorBidi"/>
          <w:lang w:eastAsia="en-US"/>
        </w:rPr>
      </w:pPr>
    </w:p>
    <w:p w14:paraId="72F5B904" w14:textId="3F9BAEED" w:rsidR="00674750" w:rsidRDefault="00674750" w:rsidP="00674750">
      <w:pPr>
        <w:pStyle w:val="NormalnyWeb"/>
        <w:spacing w:before="0" w:beforeAutospacing="0" w:after="0" w:afterAutospacing="0"/>
        <w:ind w:firstLine="708"/>
        <w:jc w:val="both"/>
        <w:rPr>
          <w:rFonts w:asciiTheme="minorHAnsi" w:hAnsiTheme="minorHAnsi" w:cstheme="minorHAnsi"/>
        </w:rPr>
      </w:pPr>
      <w:r>
        <w:rPr>
          <w:rFonts w:asciiTheme="minorHAnsi" w:hAnsiTheme="minorHAnsi" w:cstheme="minorHAnsi"/>
        </w:rPr>
        <w:t xml:space="preserve">Zamawiający informuje, że jak wynika z treści udzielonych wyżej  odpowiedzi, zmieniają się niektóre postanowienia SIWZ jak również postanowienia Ogłoszenia o zamówieniu. Dlatego Zamawiający przekazał Urzędowi Publikacji Unii Europejskiej zmiany treści Ogłoszenia o zamówieniu. </w:t>
      </w:r>
    </w:p>
    <w:p w14:paraId="57C7D2DA" w14:textId="77777777" w:rsidR="00674750" w:rsidRDefault="00674750" w:rsidP="00674750">
      <w:pPr>
        <w:pStyle w:val="NormalnyWeb"/>
        <w:spacing w:before="0" w:beforeAutospacing="0" w:after="0" w:afterAutospacing="0"/>
        <w:ind w:firstLine="708"/>
        <w:jc w:val="both"/>
        <w:rPr>
          <w:rFonts w:asciiTheme="minorHAnsi" w:hAnsiTheme="minorHAnsi" w:cstheme="minorHAnsi"/>
        </w:rPr>
      </w:pPr>
    </w:p>
    <w:p w14:paraId="27F0CD8A" w14:textId="77777777" w:rsidR="00674750" w:rsidRDefault="00674750" w:rsidP="00674750">
      <w:pPr>
        <w:pStyle w:val="NormalnyWeb"/>
        <w:spacing w:before="0" w:beforeAutospacing="0" w:after="0" w:afterAutospacing="0"/>
        <w:ind w:firstLine="708"/>
        <w:jc w:val="both"/>
        <w:rPr>
          <w:rFonts w:asciiTheme="minorHAnsi" w:hAnsiTheme="minorHAnsi" w:cstheme="minorHAnsi"/>
        </w:rPr>
      </w:pPr>
      <w:r>
        <w:rPr>
          <w:rFonts w:asciiTheme="minorHAnsi" w:hAnsiTheme="minorHAnsi" w:cstheme="minorHAnsi"/>
        </w:rPr>
        <w:t xml:space="preserve">Wszystkie wyjaśnienia oraz dokonane zmiany treści SIWZ są wiążące i będą traktowane jako integralna część SIWZ. </w:t>
      </w:r>
    </w:p>
    <w:p w14:paraId="5C09E087" w14:textId="77777777" w:rsidR="00674750" w:rsidRDefault="00674750" w:rsidP="00674750">
      <w:pPr>
        <w:pStyle w:val="NormalnyWeb"/>
        <w:spacing w:before="0" w:beforeAutospacing="0" w:after="0" w:afterAutospacing="0"/>
        <w:ind w:firstLine="708"/>
        <w:jc w:val="both"/>
        <w:rPr>
          <w:rFonts w:asciiTheme="minorHAnsi" w:hAnsiTheme="minorHAnsi" w:cstheme="minorHAnsi"/>
        </w:rPr>
      </w:pPr>
    </w:p>
    <w:p w14:paraId="01F77A22" w14:textId="7F701EDF" w:rsidR="00674750" w:rsidRDefault="00674750" w:rsidP="00674750">
      <w:pPr>
        <w:pStyle w:val="NormalnyWeb"/>
        <w:spacing w:before="0" w:beforeAutospacing="0" w:after="0" w:afterAutospacing="0"/>
        <w:ind w:firstLine="708"/>
        <w:jc w:val="both"/>
        <w:rPr>
          <w:rFonts w:asciiTheme="minorHAnsi" w:hAnsiTheme="minorHAnsi" w:cstheme="minorHAnsi"/>
        </w:rPr>
      </w:pPr>
      <w:r>
        <w:rPr>
          <w:rFonts w:asciiTheme="minorHAnsi" w:hAnsiTheme="minorHAnsi" w:cstheme="minorHAnsi"/>
        </w:rPr>
        <w:t>Dodatkowo Zamawiający informuje, że opublikuje na stronie internetowej bip.umww.pl ujednolicone wersje tych tylko dokumentów przetargowych, których dotyczą zmiany.</w:t>
      </w:r>
    </w:p>
    <w:p w14:paraId="0E150AB9" w14:textId="77777777" w:rsidR="00674750" w:rsidRDefault="00674750" w:rsidP="00674750">
      <w:pPr>
        <w:pStyle w:val="NormalnyWeb"/>
        <w:spacing w:before="0" w:beforeAutospacing="0" w:after="0" w:afterAutospacing="0"/>
        <w:ind w:firstLine="708"/>
        <w:jc w:val="both"/>
        <w:rPr>
          <w:rFonts w:asciiTheme="minorHAnsi" w:hAnsiTheme="minorHAnsi" w:cstheme="minorHAnsi"/>
        </w:rPr>
      </w:pPr>
    </w:p>
    <w:p w14:paraId="584920AB" w14:textId="77777777" w:rsidR="00674750" w:rsidRDefault="00674750" w:rsidP="00674750">
      <w:pPr>
        <w:pStyle w:val="NormalnyWeb"/>
        <w:spacing w:before="0" w:beforeAutospacing="0" w:after="0" w:afterAutospacing="0"/>
        <w:ind w:firstLine="708"/>
        <w:jc w:val="both"/>
        <w:rPr>
          <w:rFonts w:asciiTheme="minorHAnsi" w:hAnsiTheme="minorHAnsi" w:cstheme="minorHAnsi"/>
          <w:b/>
          <w:u w:val="single"/>
        </w:rPr>
      </w:pPr>
    </w:p>
    <w:p w14:paraId="08771937" w14:textId="77777777" w:rsidR="00674750" w:rsidRDefault="00674750" w:rsidP="00674750">
      <w:pPr>
        <w:pStyle w:val="NormalnyWeb"/>
        <w:spacing w:before="0" w:beforeAutospacing="0" w:after="0" w:afterAutospacing="0"/>
        <w:ind w:firstLine="708"/>
        <w:jc w:val="both"/>
        <w:rPr>
          <w:rFonts w:asciiTheme="minorHAnsi" w:hAnsiTheme="minorHAnsi" w:cstheme="minorHAnsi"/>
          <w:b/>
          <w:u w:val="single"/>
        </w:rPr>
      </w:pPr>
      <w:r>
        <w:rPr>
          <w:rFonts w:asciiTheme="minorHAnsi" w:hAnsiTheme="minorHAnsi" w:cstheme="minorHAnsi"/>
          <w:b/>
          <w:u w:val="single"/>
        </w:rPr>
        <w:t>Zamawiający ponadto zmienia termin składania i otwarcia ofert to jest przedłuża go w następujący sposób:</w:t>
      </w:r>
    </w:p>
    <w:p w14:paraId="5C0F0555" w14:textId="6BEC9836" w:rsidR="00674750" w:rsidRDefault="00674750" w:rsidP="00674750">
      <w:pPr>
        <w:pStyle w:val="Tekstpodstawowy"/>
        <w:spacing w:before="0" w:beforeAutospacing="0" w:after="0" w:afterAutospacing="0"/>
        <w:jc w:val="both"/>
        <w:rPr>
          <w:rFonts w:asciiTheme="minorHAnsi" w:hAnsiTheme="minorHAnsi" w:cstheme="minorHAnsi"/>
        </w:rPr>
      </w:pPr>
      <w:r>
        <w:rPr>
          <w:rFonts w:asciiTheme="minorHAnsi" w:hAnsiTheme="minorHAnsi" w:cstheme="minorHAnsi"/>
        </w:rPr>
        <w:t xml:space="preserve">- składanie ofert do dnia: </w:t>
      </w:r>
      <w:r w:rsidRPr="00674750">
        <w:rPr>
          <w:rFonts w:asciiTheme="minorHAnsi" w:hAnsiTheme="minorHAnsi" w:cstheme="minorHAnsi"/>
          <w:b/>
        </w:rPr>
        <w:t>0</w:t>
      </w:r>
      <w:r>
        <w:rPr>
          <w:rFonts w:asciiTheme="minorHAnsi" w:hAnsiTheme="minorHAnsi" w:cstheme="minorHAnsi"/>
          <w:b/>
        </w:rPr>
        <w:t>3 października 2019 r.</w:t>
      </w:r>
      <w:r>
        <w:rPr>
          <w:rFonts w:asciiTheme="minorHAnsi" w:hAnsiTheme="minorHAnsi" w:cstheme="minorHAnsi"/>
        </w:rPr>
        <w:t>, do godz. 09:00</w:t>
      </w:r>
    </w:p>
    <w:p w14:paraId="474C6A1E" w14:textId="642B1875" w:rsidR="00674750" w:rsidRDefault="00674750" w:rsidP="00674750">
      <w:pPr>
        <w:pStyle w:val="Tekstpodstawowy"/>
        <w:spacing w:before="0" w:beforeAutospacing="0" w:after="0" w:afterAutospacing="0"/>
        <w:jc w:val="both"/>
        <w:rPr>
          <w:rFonts w:asciiTheme="minorHAnsi" w:hAnsiTheme="minorHAnsi" w:cstheme="minorHAnsi"/>
        </w:rPr>
      </w:pPr>
      <w:r>
        <w:rPr>
          <w:rFonts w:asciiTheme="minorHAnsi" w:hAnsiTheme="minorHAnsi" w:cstheme="minorHAnsi"/>
        </w:rPr>
        <w:t xml:space="preserve">- otwarcie ofert na dzień: </w:t>
      </w:r>
      <w:r w:rsidRPr="00674750">
        <w:rPr>
          <w:rFonts w:asciiTheme="minorHAnsi" w:hAnsiTheme="minorHAnsi" w:cstheme="minorHAnsi"/>
          <w:b/>
        </w:rPr>
        <w:t>0</w:t>
      </w:r>
      <w:r>
        <w:rPr>
          <w:rFonts w:asciiTheme="minorHAnsi" w:hAnsiTheme="minorHAnsi" w:cstheme="minorHAnsi"/>
          <w:b/>
        </w:rPr>
        <w:t>3 października 2019 r</w:t>
      </w:r>
      <w:r>
        <w:rPr>
          <w:rFonts w:asciiTheme="minorHAnsi" w:hAnsiTheme="minorHAnsi" w:cstheme="minorHAnsi"/>
        </w:rPr>
        <w:t>., godz. 13:00</w:t>
      </w:r>
    </w:p>
    <w:p w14:paraId="598FCB60" w14:textId="77777777" w:rsidR="00674750" w:rsidRDefault="00674750" w:rsidP="00674750">
      <w:pPr>
        <w:pStyle w:val="Tekstpodstawowy21"/>
        <w:snapToGrid w:val="0"/>
        <w:ind w:left="3540"/>
        <w:rPr>
          <w:rFonts w:asciiTheme="minorHAnsi" w:hAnsiTheme="minorHAnsi" w:cstheme="minorHAnsi"/>
          <w:sz w:val="20"/>
        </w:rPr>
      </w:pPr>
    </w:p>
    <w:p w14:paraId="0FD9331D" w14:textId="77777777" w:rsidR="009E6775" w:rsidRDefault="009E6775" w:rsidP="009E6775">
      <w:pPr>
        <w:pStyle w:val="Tekstpodstawowy21"/>
        <w:snapToGrid w:val="0"/>
        <w:spacing w:after="0" w:line="240" w:lineRule="auto"/>
        <w:ind w:left="3538"/>
        <w:rPr>
          <w:rFonts w:asciiTheme="minorHAnsi" w:hAnsiTheme="minorHAnsi" w:cstheme="minorHAnsi"/>
          <w:sz w:val="20"/>
        </w:rPr>
      </w:pPr>
      <w:bookmarkStart w:id="1" w:name="_GoBack"/>
      <w:bookmarkEnd w:id="1"/>
      <w:r>
        <w:rPr>
          <w:rFonts w:asciiTheme="minorHAnsi" w:hAnsiTheme="minorHAnsi" w:cstheme="minorHAnsi"/>
          <w:sz w:val="20"/>
        </w:rPr>
        <w:t>Pełnomocnik Zarządu Województwa Wielkopolskiego</w:t>
      </w:r>
    </w:p>
    <w:p w14:paraId="1A8AAC44" w14:textId="77777777" w:rsidR="009E6775" w:rsidRDefault="009E6775" w:rsidP="009E6775">
      <w:pPr>
        <w:pStyle w:val="Tekstpodstawowy21"/>
        <w:snapToGrid w:val="0"/>
        <w:spacing w:after="0" w:line="240" w:lineRule="auto"/>
        <w:ind w:left="3538"/>
        <w:rPr>
          <w:rFonts w:asciiTheme="minorHAnsi" w:hAnsiTheme="minorHAnsi" w:cstheme="minorHAnsi"/>
          <w:b w:val="0"/>
          <w:sz w:val="20"/>
        </w:rPr>
      </w:pPr>
      <w:r>
        <w:rPr>
          <w:rFonts w:asciiTheme="minorHAnsi" w:hAnsiTheme="minorHAnsi" w:cstheme="minorHAnsi"/>
          <w:b w:val="0"/>
          <w:sz w:val="20"/>
        </w:rPr>
        <w:t xml:space="preserve">ds. budowy i wdrożenia Systemu Informacji Przestrzennej </w:t>
      </w:r>
    </w:p>
    <w:p w14:paraId="54FF602E" w14:textId="77777777" w:rsidR="009E6775" w:rsidRDefault="009E6775" w:rsidP="009E6775">
      <w:pPr>
        <w:pStyle w:val="Tekstpodstawowy21"/>
        <w:snapToGrid w:val="0"/>
        <w:spacing w:after="0" w:line="240" w:lineRule="auto"/>
        <w:ind w:left="3538"/>
        <w:rPr>
          <w:rFonts w:asciiTheme="minorHAnsi" w:hAnsiTheme="minorHAnsi" w:cstheme="minorHAnsi"/>
          <w:b w:val="0"/>
          <w:sz w:val="20"/>
        </w:rPr>
      </w:pPr>
      <w:r>
        <w:rPr>
          <w:rFonts w:asciiTheme="minorHAnsi" w:hAnsiTheme="minorHAnsi" w:cstheme="minorHAnsi"/>
          <w:b w:val="0"/>
          <w:sz w:val="20"/>
        </w:rPr>
        <w:t>Województwa Wielkopolskiego (SIPWW)</w:t>
      </w:r>
    </w:p>
    <w:p w14:paraId="64199662" w14:textId="77777777" w:rsidR="009E6775" w:rsidRDefault="009E6775" w:rsidP="009E6775">
      <w:pPr>
        <w:pStyle w:val="Tekstpodstawowy21"/>
        <w:snapToGrid w:val="0"/>
        <w:spacing w:after="0" w:line="240" w:lineRule="auto"/>
        <w:ind w:left="3538"/>
        <w:rPr>
          <w:rFonts w:asciiTheme="minorHAnsi" w:hAnsiTheme="minorHAnsi" w:cstheme="minorHAnsi"/>
          <w:b w:val="0"/>
          <w:sz w:val="20"/>
        </w:rPr>
      </w:pPr>
      <w:r>
        <w:rPr>
          <w:rFonts w:asciiTheme="minorHAnsi" w:hAnsiTheme="minorHAnsi" w:cstheme="minorHAnsi"/>
          <w:b w:val="0"/>
          <w:sz w:val="20"/>
        </w:rPr>
        <w:t>/-/</w:t>
      </w:r>
    </w:p>
    <w:p w14:paraId="44AB06FE" w14:textId="77777777" w:rsidR="009E6775" w:rsidRDefault="009E6775" w:rsidP="009E6775">
      <w:pPr>
        <w:pStyle w:val="Tekstpodstawowy21"/>
        <w:snapToGrid w:val="0"/>
        <w:spacing w:after="0" w:line="240" w:lineRule="auto"/>
        <w:ind w:left="3538"/>
        <w:rPr>
          <w:rFonts w:asciiTheme="minorHAnsi" w:hAnsiTheme="minorHAnsi" w:cstheme="minorHAnsi"/>
          <w:i/>
          <w:sz w:val="20"/>
        </w:rPr>
      </w:pPr>
      <w:r>
        <w:rPr>
          <w:rFonts w:asciiTheme="minorHAnsi" w:hAnsiTheme="minorHAnsi" w:cstheme="minorHAnsi"/>
          <w:i/>
          <w:sz w:val="20"/>
        </w:rPr>
        <w:t>Marcin Jabłoński</w:t>
      </w:r>
    </w:p>
    <w:p w14:paraId="7C7A10D7" w14:textId="77777777" w:rsidR="00674750" w:rsidRDefault="00674750" w:rsidP="00674750">
      <w:pPr>
        <w:pStyle w:val="Tekstpodstawowy21"/>
        <w:snapToGrid w:val="0"/>
        <w:ind w:left="3540"/>
        <w:rPr>
          <w:rFonts w:asciiTheme="minorHAnsi" w:hAnsiTheme="minorHAnsi" w:cstheme="minorHAnsi"/>
          <w:sz w:val="20"/>
        </w:rPr>
      </w:pPr>
    </w:p>
    <w:p w14:paraId="71E508AE" w14:textId="77777777" w:rsidR="00674750" w:rsidRDefault="00674750" w:rsidP="00674750">
      <w:pPr>
        <w:shd w:val="clear" w:color="auto" w:fill="FFFFFF"/>
        <w:rPr>
          <w:rFonts w:asciiTheme="minorHAnsi" w:hAnsiTheme="minorHAnsi" w:cstheme="minorHAnsi"/>
          <w:color w:val="000000"/>
        </w:rPr>
      </w:pPr>
    </w:p>
    <w:p w14:paraId="02E010A0" w14:textId="77777777" w:rsidR="00674750" w:rsidRPr="00460657" w:rsidRDefault="00674750" w:rsidP="006A6B24">
      <w:pPr>
        <w:spacing w:line="276" w:lineRule="auto"/>
        <w:jc w:val="both"/>
        <w:rPr>
          <w:rFonts w:asciiTheme="minorHAnsi" w:eastAsia="Times New Roman" w:hAnsiTheme="minorHAnsi" w:cstheme="minorBidi"/>
          <w:lang w:eastAsia="en-US"/>
        </w:rPr>
      </w:pPr>
    </w:p>
    <w:sectPr w:rsidR="00674750" w:rsidRPr="00460657">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FC5BFD" w16cid:durableId="212A110D"/>
  <w16cid:commentId w16cid:paraId="76F96A13" w16cid:durableId="212A110E"/>
  <w16cid:commentId w16cid:paraId="2361D0E1" w16cid:durableId="212A110F"/>
  <w16cid:commentId w16cid:paraId="750ECE13" w16cid:durableId="212A11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79EFE" w14:textId="77777777" w:rsidR="00EF07A6" w:rsidRDefault="00EF07A6" w:rsidP="00460657">
      <w:r>
        <w:separator/>
      </w:r>
    </w:p>
  </w:endnote>
  <w:endnote w:type="continuationSeparator" w:id="0">
    <w:p w14:paraId="4F3E6AC7" w14:textId="77777777" w:rsidR="00EF07A6" w:rsidRDefault="00EF07A6" w:rsidP="0046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84535" w14:textId="33EA9F70" w:rsidR="007122EA" w:rsidRDefault="007122EA" w:rsidP="00460657">
    <w:pPr>
      <w:pStyle w:val="Stopka"/>
      <w:jc w:val="center"/>
    </w:pPr>
    <w:r w:rsidRPr="00F45712">
      <w:rPr>
        <w:noProof/>
      </w:rPr>
      <w:drawing>
        <wp:inline distT="0" distB="0" distL="0" distR="0" wp14:anchorId="240697DC" wp14:editId="2BFC95D6">
          <wp:extent cx="5495290" cy="2476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247650"/>
                  </a:xfrm>
                  <a:prstGeom prst="rect">
                    <a:avLst/>
                  </a:prstGeom>
                  <a:noFill/>
                </pic:spPr>
              </pic:pic>
            </a:graphicData>
          </a:graphic>
        </wp:inline>
      </w:drawing>
    </w:r>
    <w:r>
      <w:t xml:space="preserve">Strona </w:t>
    </w:r>
    <w:r>
      <w:rPr>
        <w:b/>
        <w:bCs/>
      </w:rPr>
      <w:fldChar w:fldCharType="begin"/>
    </w:r>
    <w:r>
      <w:rPr>
        <w:b/>
        <w:bCs/>
      </w:rPr>
      <w:instrText>PAGE</w:instrText>
    </w:r>
    <w:r>
      <w:rPr>
        <w:b/>
        <w:bCs/>
      </w:rPr>
      <w:fldChar w:fldCharType="separate"/>
    </w:r>
    <w:r w:rsidR="009E6775">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9E6775">
      <w:rPr>
        <w:b/>
        <w:bCs/>
        <w:noProof/>
      </w:rPr>
      <w:t>14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D42E6" w14:textId="77777777" w:rsidR="00EF07A6" w:rsidRDefault="00EF07A6" w:rsidP="00460657">
      <w:r>
        <w:separator/>
      </w:r>
    </w:p>
  </w:footnote>
  <w:footnote w:type="continuationSeparator" w:id="0">
    <w:p w14:paraId="4C349C07" w14:textId="77777777" w:rsidR="00EF07A6" w:rsidRDefault="00EF07A6" w:rsidP="0046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253"/>
      <w:gridCol w:w="8804"/>
    </w:tblGrid>
    <w:tr w:rsidR="007122EA" w:rsidRPr="008E0F63" w14:paraId="02599B28" w14:textId="77777777" w:rsidTr="007122EA">
      <w:trPr>
        <w:cantSplit/>
        <w:trHeight w:val="813"/>
        <w:jc w:val="center"/>
      </w:trPr>
      <w:tc>
        <w:tcPr>
          <w:tcW w:w="5000" w:type="pct"/>
          <w:gridSpan w:val="2"/>
          <w:tcBorders>
            <w:bottom w:val="single" w:sz="4" w:space="0" w:color="auto"/>
          </w:tcBorders>
          <w:vAlign w:val="center"/>
        </w:tcPr>
        <w:p w14:paraId="4F6C21CD" w14:textId="77777777" w:rsidR="007122EA" w:rsidRPr="00BC15EA" w:rsidRDefault="007122EA" w:rsidP="007122EA">
          <w:pPr>
            <w:suppressAutoHyphens/>
            <w:rPr>
              <w:szCs w:val="24"/>
            </w:rPr>
          </w:pPr>
          <w:r w:rsidRPr="008E0F63">
            <w:rPr>
              <w:noProof/>
              <w:color w:val="00000A"/>
              <w:kern w:val="1"/>
              <w:szCs w:val="24"/>
            </w:rPr>
            <w:drawing>
              <wp:anchor distT="0" distB="0" distL="114300" distR="114300" simplePos="0" relativeHeight="251659264" behindDoc="0" locked="0" layoutInCell="1" allowOverlap="1" wp14:anchorId="36A7105E" wp14:editId="422BC3E2">
                <wp:simplePos x="0" y="0"/>
                <wp:positionH relativeFrom="column">
                  <wp:posOffset>146050</wp:posOffset>
                </wp:positionH>
                <wp:positionV relativeFrom="paragraph">
                  <wp:posOffset>-19050</wp:posOffset>
                </wp:positionV>
                <wp:extent cx="6129655" cy="498475"/>
                <wp:effectExtent l="0" t="0" r="4445" b="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498475"/>
                        </a:xfrm>
                        <a:prstGeom prst="rect">
                          <a:avLst/>
                        </a:prstGeom>
                        <a:noFill/>
                        <a:ln>
                          <a:noFill/>
                        </a:ln>
                      </pic:spPr>
                    </pic:pic>
                  </a:graphicData>
                </a:graphic>
              </wp:anchor>
            </w:drawing>
          </w:r>
        </w:p>
      </w:tc>
    </w:tr>
    <w:tr w:rsidR="007122EA" w:rsidRPr="008E0F63" w14:paraId="41ED1F34" w14:textId="77777777" w:rsidTr="007122EA">
      <w:trPr>
        <w:cantSplit/>
        <w:trHeight w:val="524"/>
        <w:jc w:val="center"/>
      </w:trPr>
      <w:tc>
        <w:tcPr>
          <w:tcW w:w="623" w:type="pct"/>
          <w:tcBorders>
            <w:right w:val="single" w:sz="4" w:space="0" w:color="auto"/>
          </w:tcBorders>
          <w:vAlign w:val="center"/>
        </w:tcPr>
        <w:p w14:paraId="42A1ED4D" w14:textId="77777777" w:rsidR="007122EA" w:rsidRPr="00BC15EA" w:rsidRDefault="007122EA" w:rsidP="007122EA">
          <w:pPr>
            <w:suppressAutoHyphens/>
            <w:autoSpaceDE w:val="0"/>
            <w:autoSpaceDN w:val="0"/>
            <w:adjustRightInd w:val="0"/>
            <w:jc w:val="center"/>
            <w:rPr>
              <w:color w:val="00000A"/>
              <w:kern w:val="1"/>
              <w:sz w:val="16"/>
              <w:szCs w:val="16"/>
            </w:rPr>
          </w:pPr>
          <w:r w:rsidRPr="00BC15EA">
            <w:rPr>
              <w:color w:val="00000A"/>
              <w:kern w:val="1"/>
              <w:sz w:val="16"/>
              <w:szCs w:val="16"/>
            </w:rPr>
            <w:t>Zamówienie</w:t>
          </w:r>
        </w:p>
      </w:tc>
      <w:tc>
        <w:tcPr>
          <w:tcW w:w="4377" w:type="pct"/>
          <w:tcBorders>
            <w:left w:val="single" w:sz="4" w:space="0" w:color="auto"/>
          </w:tcBorders>
          <w:vAlign w:val="center"/>
        </w:tcPr>
        <w:p w14:paraId="59197D6A" w14:textId="77777777" w:rsidR="007122EA" w:rsidRPr="00BC15EA" w:rsidRDefault="007122EA" w:rsidP="007122EA">
          <w:pPr>
            <w:suppressAutoHyphens/>
            <w:autoSpaceDE w:val="0"/>
            <w:autoSpaceDN w:val="0"/>
            <w:adjustRightInd w:val="0"/>
            <w:jc w:val="center"/>
            <w:rPr>
              <w:b/>
              <w:i/>
              <w:color w:val="00000A"/>
              <w:kern w:val="1"/>
              <w:sz w:val="16"/>
              <w:szCs w:val="16"/>
            </w:rPr>
          </w:pPr>
          <w:r w:rsidRPr="00BC15EA">
            <w:rPr>
              <w:i/>
              <w:color w:val="00000A"/>
              <w:kern w:val="1"/>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7122EA" w:rsidRPr="008E0F63" w14:paraId="4AE5CDB6" w14:textId="77777777" w:rsidTr="007122EA">
      <w:trPr>
        <w:cantSplit/>
        <w:trHeight w:val="362"/>
        <w:jc w:val="center"/>
      </w:trPr>
      <w:tc>
        <w:tcPr>
          <w:tcW w:w="5000" w:type="pct"/>
          <w:gridSpan w:val="2"/>
          <w:vAlign w:val="center"/>
        </w:tcPr>
        <w:p w14:paraId="40D2E39C" w14:textId="77777777" w:rsidR="007122EA" w:rsidRDefault="007122EA" w:rsidP="000C50A3">
          <w:pPr>
            <w:pStyle w:val="Gwka"/>
            <w:spacing w:before="0" w:after="0"/>
            <w:jc w:val="center"/>
            <w:rPr>
              <w:rFonts w:ascii="Calibri" w:hAnsi="Calibri" w:cs="Calibri"/>
              <w:sz w:val="16"/>
              <w:szCs w:val="16"/>
            </w:rPr>
          </w:pPr>
          <w:r>
            <w:rPr>
              <w:rFonts w:ascii="Calibri" w:hAnsi="Calibri" w:cs="Calibri"/>
              <w:sz w:val="16"/>
              <w:szCs w:val="16"/>
            </w:rPr>
            <w:t>Odpowiedzi na pytania Wykonawców stanowiące integralną część Specyfikacji Istotnych Warunków Zamówienia</w:t>
          </w:r>
        </w:p>
        <w:p w14:paraId="7572A9B7" w14:textId="77777777" w:rsidR="007122EA" w:rsidRPr="00BC15EA" w:rsidRDefault="007122EA" w:rsidP="007122EA">
          <w:pPr>
            <w:autoSpaceDE w:val="0"/>
            <w:autoSpaceDN w:val="0"/>
            <w:adjustRightInd w:val="0"/>
            <w:jc w:val="center"/>
            <w:rPr>
              <w:b/>
              <w:color w:val="000000"/>
              <w:sz w:val="16"/>
              <w:szCs w:val="16"/>
            </w:rPr>
          </w:pPr>
          <w:r w:rsidRPr="00BC15EA">
            <w:rPr>
              <w:rFonts w:cs="Calibri"/>
              <w:color w:val="000000"/>
              <w:sz w:val="16"/>
              <w:szCs w:val="16"/>
            </w:rPr>
            <w:t>nr sprawy BGW-III.272.2.2017</w:t>
          </w:r>
        </w:p>
      </w:tc>
    </w:tr>
  </w:tbl>
  <w:p w14:paraId="6D119F3F" w14:textId="77777777" w:rsidR="007122EA" w:rsidRPr="00BC15EA" w:rsidRDefault="007122EA" w:rsidP="00460657">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69FE15"/>
    <w:multiLevelType w:val="hybridMultilevel"/>
    <w:tmpl w:val="03710F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971C4E"/>
    <w:multiLevelType w:val="hybridMultilevel"/>
    <w:tmpl w:val="4F4F33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DD7FAE"/>
    <w:multiLevelType w:val="hybridMultilevel"/>
    <w:tmpl w:val="6C16FE76"/>
    <w:lvl w:ilvl="0" w:tplc="B7ACE77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1B57DB"/>
    <w:multiLevelType w:val="hybridMultilevel"/>
    <w:tmpl w:val="6F7AF420"/>
    <w:lvl w:ilvl="0" w:tplc="F1D06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9E44147"/>
    <w:multiLevelType w:val="hybridMultilevel"/>
    <w:tmpl w:val="04F6C7F2"/>
    <w:lvl w:ilvl="0" w:tplc="F1D06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802DEA"/>
    <w:multiLevelType w:val="hybridMultilevel"/>
    <w:tmpl w:val="56849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57"/>
    <w:rsid w:val="0001019B"/>
    <w:rsid w:val="00016ADF"/>
    <w:rsid w:val="00032F71"/>
    <w:rsid w:val="0005214C"/>
    <w:rsid w:val="00081CF9"/>
    <w:rsid w:val="000C50A3"/>
    <w:rsid w:val="000D4263"/>
    <w:rsid w:val="00157D55"/>
    <w:rsid w:val="00182E90"/>
    <w:rsid w:val="001E5EDB"/>
    <w:rsid w:val="0025343A"/>
    <w:rsid w:val="00354AAA"/>
    <w:rsid w:val="0036689F"/>
    <w:rsid w:val="00386D2D"/>
    <w:rsid w:val="003A5721"/>
    <w:rsid w:val="003F62F7"/>
    <w:rsid w:val="00433521"/>
    <w:rsid w:val="004348A6"/>
    <w:rsid w:val="0044748F"/>
    <w:rsid w:val="00460657"/>
    <w:rsid w:val="004A2B8D"/>
    <w:rsid w:val="00505248"/>
    <w:rsid w:val="00543A91"/>
    <w:rsid w:val="00546AD8"/>
    <w:rsid w:val="005B308A"/>
    <w:rsid w:val="005B3C23"/>
    <w:rsid w:val="005E44A7"/>
    <w:rsid w:val="005E7F9C"/>
    <w:rsid w:val="005F4733"/>
    <w:rsid w:val="00650DCC"/>
    <w:rsid w:val="00674750"/>
    <w:rsid w:val="006A6B24"/>
    <w:rsid w:val="006E763C"/>
    <w:rsid w:val="00710D6D"/>
    <w:rsid w:val="007122EA"/>
    <w:rsid w:val="007D0FEE"/>
    <w:rsid w:val="00805915"/>
    <w:rsid w:val="00890795"/>
    <w:rsid w:val="00890B46"/>
    <w:rsid w:val="008D49E7"/>
    <w:rsid w:val="009215C0"/>
    <w:rsid w:val="00951EFB"/>
    <w:rsid w:val="00974AE1"/>
    <w:rsid w:val="009E6775"/>
    <w:rsid w:val="00A17555"/>
    <w:rsid w:val="00A97130"/>
    <w:rsid w:val="00AA3921"/>
    <w:rsid w:val="00B62E02"/>
    <w:rsid w:val="00B72B20"/>
    <w:rsid w:val="00BB5615"/>
    <w:rsid w:val="00C80F1D"/>
    <w:rsid w:val="00D3246F"/>
    <w:rsid w:val="00D562DC"/>
    <w:rsid w:val="00D93DB0"/>
    <w:rsid w:val="00DC14BA"/>
    <w:rsid w:val="00DE374E"/>
    <w:rsid w:val="00E11559"/>
    <w:rsid w:val="00E4366B"/>
    <w:rsid w:val="00EF07A6"/>
    <w:rsid w:val="00EF42F8"/>
    <w:rsid w:val="00F20A10"/>
    <w:rsid w:val="00F85CAA"/>
    <w:rsid w:val="00FC2A09"/>
    <w:rsid w:val="00FF011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5FFD"/>
  <w15:docId w15:val="{C6D5C906-027F-41EF-9FC5-D69E2D23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657"/>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0C50A3"/>
    <w:pPr>
      <w:keepNext/>
      <w:keepLines/>
      <w:pageBreakBefore/>
      <w:spacing w:before="240" w:line="276" w:lineRule="auto"/>
      <w:jc w:val="both"/>
      <w:outlineLvl w:val="0"/>
    </w:pPr>
    <w:rPr>
      <w:rFonts w:asciiTheme="minorHAnsi" w:eastAsia="Times New Roman" w:hAnsiTheme="minorHAnsi" w:cstheme="minorHAnsi"/>
      <w:b/>
      <w:b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p">
    <w:name w:val="odp"/>
    <w:basedOn w:val="Normalny"/>
    <w:link w:val="odpZnak"/>
    <w:qFormat/>
    <w:rsid w:val="00460657"/>
    <w:rPr>
      <w:rFonts w:eastAsia="Times New Roman"/>
      <w:i/>
      <w:color w:val="0000CC"/>
      <w:sz w:val="22"/>
      <w:szCs w:val="22"/>
    </w:rPr>
  </w:style>
  <w:style w:type="character" w:customStyle="1" w:styleId="odpZnak">
    <w:name w:val="odp Znak"/>
    <w:link w:val="odp"/>
    <w:rsid w:val="00460657"/>
    <w:rPr>
      <w:rFonts w:ascii="Calibri" w:eastAsia="Times New Roman" w:hAnsi="Calibri" w:cs="Arial"/>
      <w:i/>
      <w:color w:val="0000CC"/>
      <w:lang w:eastAsia="pl-PL"/>
    </w:rPr>
  </w:style>
  <w:style w:type="paragraph" w:styleId="Nagwek">
    <w:name w:val="header"/>
    <w:aliases w:val="Nagłówek strony"/>
    <w:basedOn w:val="Normalny"/>
    <w:link w:val="NagwekZnak"/>
    <w:uiPriority w:val="99"/>
    <w:unhideWhenUsed/>
    <w:rsid w:val="00460657"/>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60657"/>
    <w:rPr>
      <w:rFonts w:ascii="Calibri" w:eastAsia="Calibri" w:hAnsi="Calibri" w:cs="Arial"/>
      <w:sz w:val="20"/>
      <w:szCs w:val="20"/>
      <w:lang w:eastAsia="pl-PL"/>
    </w:rPr>
  </w:style>
  <w:style w:type="paragraph" w:styleId="Stopka">
    <w:name w:val="footer"/>
    <w:basedOn w:val="Normalny"/>
    <w:link w:val="StopkaZnak"/>
    <w:uiPriority w:val="99"/>
    <w:unhideWhenUsed/>
    <w:rsid w:val="00460657"/>
    <w:pPr>
      <w:tabs>
        <w:tab w:val="center" w:pos="4536"/>
        <w:tab w:val="right" w:pos="9072"/>
      </w:tabs>
    </w:pPr>
  </w:style>
  <w:style w:type="character" w:customStyle="1" w:styleId="StopkaZnak">
    <w:name w:val="Stopka Znak"/>
    <w:basedOn w:val="Domylnaczcionkaakapitu"/>
    <w:link w:val="Stopka"/>
    <w:uiPriority w:val="99"/>
    <w:rsid w:val="00460657"/>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460657"/>
    <w:rPr>
      <w:rFonts w:ascii="Tahoma" w:hAnsi="Tahoma" w:cs="Tahoma"/>
      <w:sz w:val="16"/>
      <w:szCs w:val="16"/>
    </w:rPr>
  </w:style>
  <w:style w:type="character" w:customStyle="1" w:styleId="TekstdymkaZnak">
    <w:name w:val="Tekst dymka Znak"/>
    <w:basedOn w:val="Domylnaczcionkaakapitu"/>
    <w:link w:val="Tekstdymka"/>
    <w:uiPriority w:val="99"/>
    <w:semiHidden/>
    <w:rsid w:val="00460657"/>
    <w:rPr>
      <w:rFonts w:ascii="Tahoma" w:eastAsia="Calibri" w:hAnsi="Tahoma" w:cs="Tahoma"/>
      <w:sz w:val="16"/>
      <w:szCs w:val="16"/>
      <w:lang w:eastAsia="pl-PL"/>
    </w:rPr>
  </w:style>
  <w:style w:type="character" w:styleId="Pogrubienie">
    <w:name w:val="Strong"/>
    <w:basedOn w:val="Domylnaczcionkaakapitu"/>
    <w:uiPriority w:val="22"/>
    <w:qFormat/>
    <w:rsid w:val="00460657"/>
    <w:rPr>
      <w:b/>
      <w:bCs/>
    </w:rPr>
  </w:style>
  <w:style w:type="paragraph" w:customStyle="1" w:styleId="Gwka">
    <w:name w:val="Główka"/>
    <w:basedOn w:val="Normalny"/>
    <w:rsid w:val="000C50A3"/>
    <w:pPr>
      <w:keepNext/>
      <w:tabs>
        <w:tab w:val="center" w:pos="4536"/>
        <w:tab w:val="right" w:pos="9072"/>
      </w:tabs>
      <w:suppressAutoHyphens/>
      <w:spacing w:before="240" w:after="120" w:line="276" w:lineRule="auto"/>
    </w:pPr>
    <w:rPr>
      <w:rFonts w:ascii="Liberation Sans" w:eastAsia="Lucida Sans Unicode" w:hAnsi="Liberation Sans" w:cs="Mangal"/>
      <w:sz w:val="28"/>
      <w:szCs w:val="28"/>
    </w:rPr>
  </w:style>
  <w:style w:type="paragraph" w:styleId="Akapitzlist">
    <w:name w:val="List Paragraph"/>
    <w:aliases w:val="A_wyliczenie,K-P_odwolanie,Akapit z listą5,maz_wyliczenie,opis dzialania,Akapit z listą2,Kropki,Akapit z listą BS,L1,Numerowanie,CP-UC,CP-Punkty,Bullet List,List - bullets,Equipment,Bullet 1,List Paragraph Char Char,b1,Figure_name,lp1,Ref"/>
    <w:basedOn w:val="Normalny"/>
    <w:link w:val="AkapitzlistZnak"/>
    <w:uiPriority w:val="34"/>
    <w:qFormat/>
    <w:rsid w:val="000C50A3"/>
    <w:pPr>
      <w:ind w:left="720"/>
      <w:jc w:val="both"/>
    </w:pPr>
    <w:rPr>
      <w:rFonts w:eastAsia="Times New Roman" w:cs="Calibri"/>
      <w:lang w:eastAsia="en-US"/>
    </w:rPr>
  </w:style>
  <w:style w:type="character" w:customStyle="1" w:styleId="AkapitzlistZnak">
    <w:name w:val="Akapit z listą Znak"/>
    <w:aliases w:val="A_wyliczenie Znak,K-P_odwolanie Znak,Akapit z listą5 Znak,maz_wyliczenie Znak,opis dzialania Znak,Akapit z listą2 Znak,Kropki Znak,Akapit z listą BS Znak,L1 Znak,Numerowanie Znak,CP-UC Znak,CP-Punkty Znak,Bullet List Znak,b1 Znak"/>
    <w:link w:val="Akapitzlist"/>
    <w:uiPriority w:val="34"/>
    <w:qFormat/>
    <w:rsid w:val="000C50A3"/>
    <w:rPr>
      <w:rFonts w:ascii="Calibri" w:eastAsia="Times New Roman" w:hAnsi="Calibri" w:cs="Calibri"/>
      <w:sz w:val="20"/>
      <w:szCs w:val="20"/>
    </w:rPr>
  </w:style>
  <w:style w:type="paragraph" w:customStyle="1" w:styleId="Domylny">
    <w:name w:val="Domyślny"/>
    <w:rsid w:val="000C50A3"/>
    <w:pPr>
      <w:suppressAutoHyphens/>
    </w:pPr>
    <w:rPr>
      <w:rFonts w:ascii="Times New Roman" w:eastAsia="Times New Roman" w:hAnsi="Times New Roman" w:cs="Times New Roman"/>
      <w:sz w:val="24"/>
      <w:szCs w:val="24"/>
      <w:lang w:eastAsia="pl-PL"/>
    </w:rPr>
  </w:style>
  <w:style w:type="paragraph" w:customStyle="1" w:styleId="Tekstpodstawowy21">
    <w:name w:val="Tekst podstawowy 21"/>
    <w:basedOn w:val="Domylny"/>
    <w:qFormat/>
    <w:rsid w:val="000C50A3"/>
    <w:pPr>
      <w:jc w:val="center"/>
    </w:pPr>
    <w:rPr>
      <w:rFonts w:ascii="Arial" w:hAnsi="Arial"/>
      <w:b/>
      <w:sz w:val="36"/>
      <w:szCs w:val="20"/>
      <w:lang w:eastAsia="ar-SA"/>
    </w:rPr>
  </w:style>
  <w:style w:type="character" w:customStyle="1" w:styleId="Nagwek1Znak">
    <w:name w:val="Nagłówek 1 Znak"/>
    <w:basedOn w:val="Domylnaczcionkaakapitu"/>
    <w:link w:val="Nagwek1"/>
    <w:uiPriority w:val="9"/>
    <w:rsid w:val="000C50A3"/>
    <w:rPr>
      <w:rFonts w:eastAsia="Times New Roman" w:cstheme="minorHAnsi"/>
      <w:b/>
      <w:bCs/>
      <w:sz w:val="28"/>
      <w:szCs w:val="28"/>
    </w:rPr>
  </w:style>
  <w:style w:type="paragraph" w:customStyle="1" w:styleId="Default">
    <w:name w:val="Default"/>
    <w:rsid w:val="00DE374E"/>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921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51EFB"/>
    <w:rPr>
      <w:sz w:val="16"/>
      <w:szCs w:val="16"/>
    </w:rPr>
  </w:style>
  <w:style w:type="paragraph" w:styleId="Tekstkomentarza">
    <w:name w:val="annotation text"/>
    <w:basedOn w:val="Normalny"/>
    <w:link w:val="TekstkomentarzaZnak"/>
    <w:uiPriority w:val="99"/>
    <w:semiHidden/>
    <w:unhideWhenUsed/>
    <w:rsid w:val="00951EFB"/>
    <w:pPr>
      <w:spacing w:after="160"/>
    </w:pPr>
    <w:rPr>
      <w:rFonts w:asciiTheme="minorHAnsi" w:eastAsiaTheme="minorHAnsi" w:hAnsiTheme="minorHAnsi" w:cstheme="minorBidi"/>
      <w:lang w:val="en-US" w:eastAsia="en-US"/>
    </w:rPr>
  </w:style>
  <w:style w:type="character" w:customStyle="1" w:styleId="TekstkomentarzaZnak">
    <w:name w:val="Tekst komentarza Znak"/>
    <w:basedOn w:val="Domylnaczcionkaakapitu"/>
    <w:link w:val="Tekstkomentarza"/>
    <w:uiPriority w:val="99"/>
    <w:semiHidden/>
    <w:rsid w:val="00951EFB"/>
    <w:rPr>
      <w:sz w:val="20"/>
      <w:szCs w:val="20"/>
      <w:lang w:val="en-US"/>
    </w:rPr>
  </w:style>
  <w:style w:type="paragraph" w:styleId="Tematkomentarza">
    <w:name w:val="annotation subject"/>
    <w:basedOn w:val="Tekstkomentarza"/>
    <w:next w:val="Tekstkomentarza"/>
    <w:link w:val="TematkomentarzaZnak"/>
    <w:uiPriority w:val="99"/>
    <w:semiHidden/>
    <w:unhideWhenUsed/>
    <w:rsid w:val="00016ADF"/>
    <w:pPr>
      <w:spacing w:after="0"/>
    </w:pPr>
    <w:rPr>
      <w:rFonts w:ascii="Calibri" w:eastAsia="Calibri" w:hAnsi="Calibri" w:cs="Arial"/>
      <w:b/>
      <w:bCs/>
      <w:lang w:val="pl-PL" w:eastAsia="pl-PL"/>
    </w:rPr>
  </w:style>
  <w:style w:type="character" w:customStyle="1" w:styleId="TematkomentarzaZnak">
    <w:name w:val="Temat komentarza Znak"/>
    <w:basedOn w:val="TekstkomentarzaZnak"/>
    <w:link w:val="Tematkomentarza"/>
    <w:uiPriority w:val="99"/>
    <w:semiHidden/>
    <w:rsid w:val="00016ADF"/>
    <w:rPr>
      <w:rFonts w:ascii="Calibri" w:eastAsia="Calibri" w:hAnsi="Calibri" w:cs="Arial"/>
      <w:b/>
      <w:bCs/>
      <w:sz w:val="20"/>
      <w:szCs w:val="20"/>
      <w:lang w:val="en-US" w:eastAsia="pl-PL"/>
    </w:rPr>
  </w:style>
  <w:style w:type="paragraph" w:styleId="Tekstpodstawowy">
    <w:name w:val="Body Text"/>
    <w:basedOn w:val="Normalny"/>
    <w:link w:val="TekstpodstawowyZnak"/>
    <w:uiPriority w:val="99"/>
    <w:semiHidden/>
    <w:unhideWhenUsed/>
    <w:rsid w:val="00E4366B"/>
    <w:pPr>
      <w:spacing w:before="100" w:beforeAutospacing="1" w:after="100" w:afterAutospacing="1"/>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E436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E4366B"/>
    <w:pPr>
      <w:spacing w:after="120" w:line="480" w:lineRule="auto"/>
      <w:ind w:left="283"/>
    </w:pPr>
    <w:rPr>
      <w:rFonts w:eastAsia="Times New Roman" w:cs="Calibri"/>
      <w:sz w:val="22"/>
      <w:szCs w:val="22"/>
    </w:rPr>
  </w:style>
  <w:style w:type="character" w:customStyle="1" w:styleId="Tekstpodstawowywcity2Znak">
    <w:name w:val="Tekst podstawowy wcięty 2 Znak"/>
    <w:basedOn w:val="Domylnaczcionkaakapitu"/>
    <w:link w:val="Tekstpodstawowywcity2"/>
    <w:uiPriority w:val="99"/>
    <w:semiHidden/>
    <w:rsid w:val="00E4366B"/>
    <w:rPr>
      <w:rFonts w:ascii="Calibri" w:eastAsia="Times New Roman" w:hAnsi="Calibri" w:cs="Calibri"/>
      <w:lang w:eastAsia="pl-PL"/>
    </w:rPr>
  </w:style>
  <w:style w:type="paragraph" w:styleId="NormalnyWeb">
    <w:name w:val="Normal (Web)"/>
    <w:basedOn w:val="Normalny"/>
    <w:uiPriority w:val="99"/>
    <w:semiHidden/>
    <w:unhideWhenUsed/>
    <w:rsid w:val="0067475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7733">
      <w:bodyDiv w:val="1"/>
      <w:marLeft w:val="0"/>
      <w:marRight w:val="0"/>
      <w:marTop w:val="0"/>
      <w:marBottom w:val="0"/>
      <w:divBdr>
        <w:top w:val="none" w:sz="0" w:space="0" w:color="auto"/>
        <w:left w:val="none" w:sz="0" w:space="0" w:color="auto"/>
        <w:bottom w:val="none" w:sz="0" w:space="0" w:color="auto"/>
        <w:right w:val="none" w:sz="0" w:space="0" w:color="auto"/>
      </w:divBdr>
    </w:div>
    <w:div w:id="960458454">
      <w:bodyDiv w:val="1"/>
      <w:marLeft w:val="0"/>
      <w:marRight w:val="0"/>
      <w:marTop w:val="0"/>
      <w:marBottom w:val="0"/>
      <w:divBdr>
        <w:top w:val="none" w:sz="0" w:space="0" w:color="auto"/>
        <w:left w:val="none" w:sz="0" w:space="0" w:color="auto"/>
        <w:bottom w:val="none" w:sz="0" w:space="0" w:color="auto"/>
        <w:right w:val="none" w:sz="0" w:space="0" w:color="auto"/>
      </w:divBdr>
    </w:div>
    <w:div w:id="19733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4815</Words>
  <Characters>28890</Characters>
  <Application>Microsoft Office Word</Application>
  <DocSecurity>0</DocSecurity>
  <Lines>240</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Borys Czerniejewski</dc:creator>
  <cp:lastModifiedBy>Hoffman Maciej</cp:lastModifiedBy>
  <cp:revision>7</cp:revision>
  <dcterms:created xsi:type="dcterms:W3CDTF">2019-09-17T12:15:00Z</dcterms:created>
  <dcterms:modified xsi:type="dcterms:W3CDTF">2019-09-17T13:19:00Z</dcterms:modified>
</cp:coreProperties>
</file>