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33B" w:rsidRDefault="003E133B" w:rsidP="003E133B">
      <w:pPr>
        <w:pStyle w:val="Nagwek1"/>
        <w:tabs>
          <w:tab w:val="left" w:pos="142"/>
        </w:tabs>
        <w:jc w:val="right"/>
        <w:rPr>
          <w:sz w:val="24"/>
          <w:szCs w:val="24"/>
        </w:rPr>
      </w:pPr>
      <w:r>
        <w:rPr>
          <w:sz w:val="24"/>
          <w:szCs w:val="24"/>
        </w:rPr>
        <w:t>Załącznik Nr 1 do SIWZ</w:t>
      </w:r>
    </w:p>
    <w:p w:rsidR="00166E51" w:rsidRPr="00E878BF" w:rsidRDefault="00166E51" w:rsidP="00166E51">
      <w:pPr>
        <w:jc w:val="right"/>
        <w:rPr>
          <w:rFonts w:ascii="Calibri" w:hAnsi="Calibri"/>
          <w:b/>
          <w:bCs/>
          <w:i/>
          <w:iCs/>
          <w:sz w:val="18"/>
          <w:szCs w:val="18"/>
        </w:rPr>
      </w:pPr>
    </w:p>
    <w:p w:rsidR="00166E51" w:rsidRPr="003E133B" w:rsidRDefault="00166E51" w:rsidP="00166E51">
      <w:pPr>
        <w:jc w:val="center"/>
        <w:rPr>
          <w:rFonts w:cstheme="minorHAnsi"/>
          <w:b/>
          <w:bCs/>
          <w:sz w:val="24"/>
          <w:szCs w:val="24"/>
        </w:rPr>
      </w:pPr>
      <w:r w:rsidRPr="003E133B">
        <w:rPr>
          <w:rFonts w:cstheme="minorHAnsi"/>
          <w:b/>
          <w:bCs/>
          <w:sz w:val="24"/>
          <w:szCs w:val="24"/>
        </w:rPr>
        <w:t xml:space="preserve">OPIS PRZEDMIOTU ZAMÓWIENIA </w:t>
      </w:r>
    </w:p>
    <w:p w:rsidR="00166E51" w:rsidRPr="00166E51" w:rsidRDefault="00166E51" w:rsidP="00166E51">
      <w:pPr>
        <w:jc w:val="center"/>
        <w:rPr>
          <w:rFonts w:cstheme="minorHAnsi"/>
          <w:b/>
          <w:bCs/>
          <w:sz w:val="18"/>
          <w:szCs w:val="18"/>
        </w:rPr>
      </w:pPr>
    </w:p>
    <w:p w:rsidR="00166E51" w:rsidRPr="00166E51" w:rsidRDefault="00166E51" w:rsidP="00166E51">
      <w:pPr>
        <w:tabs>
          <w:tab w:val="left" w:pos="851"/>
        </w:tabs>
        <w:rPr>
          <w:rFonts w:cstheme="minorHAnsi"/>
        </w:rPr>
      </w:pPr>
      <w:r w:rsidRPr="00166E51">
        <w:rPr>
          <w:rFonts w:cstheme="minorHAnsi"/>
          <w:b/>
          <w:bCs/>
          <w:u w:val="single"/>
        </w:rPr>
        <w:t>Przedmiot zamówienia:</w:t>
      </w:r>
    </w:p>
    <w:p w:rsidR="00166E51" w:rsidRPr="00166E51" w:rsidRDefault="00166E51" w:rsidP="00166E51">
      <w:pPr>
        <w:tabs>
          <w:tab w:val="left" w:pos="142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284"/>
        <w:rPr>
          <w:rFonts w:cstheme="minorHAnsi"/>
          <w:bCs/>
        </w:rPr>
      </w:pPr>
      <w:r w:rsidRPr="00166E51">
        <w:rPr>
          <w:rFonts w:cstheme="minorHAnsi"/>
        </w:rPr>
        <w:t xml:space="preserve">Przedmiotem zamówienia jest </w:t>
      </w:r>
      <w:r w:rsidRPr="00166E51">
        <w:rPr>
          <w:rFonts w:cstheme="minorHAnsi"/>
          <w:bCs/>
        </w:rPr>
        <w:t>Usługa Wsparcia dla systemu bezpieczeństwa teleinformatycznego dla Województwa Wielkopolskiego z siedzibą Urzędu Marszałkowskiego Województwa Wielkopolskiego w Poznaniu</w:t>
      </w:r>
    </w:p>
    <w:p w:rsidR="00ED7301" w:rsidRDefault="00730998" w:rsidP="00ED7301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System zbudowany jest o rozwiązania firmy </w:t>
      </w:r>
      <w:proofErr w:type="spellStart"/>
      <w:r>
        <w:rPr>
          <w:rFonts w:asciiTheme="minorHAnsi" w:hAnsiTheme="minorHAnsi" w:cstheme="minorHAnsi"/>
          <w:sz w:val="22"/>
          <w:szCs w:val="22"/>
        </w:rPr>
        <w:t>CheckPoint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  <w:p w:rsidR="00ED7301" w:rsidRPr="00730998" w:rsidRDefault="00166E51" w:rsidP="00ED7301">
      <w:pPr>
        <w:pStyle w:val="akapitzlist0"/>
        <w:spacing w:before="0" w:beforeAutospacing="0" w:after="0" w:afterAutospacing="0" w:line="253" w:lineRule="atLeast"/>
        <w:jc w:val="both"/>
        <w:rPr>
          <w:rFonts w:asciiTheme="minorHAnsi" w:hAnsiTheme="minorHAnsi" w:cstheme="minorHAnsi"/>
          <w:b/>
          <w:iCs/>
          <w:color w:val="000000"/>
        </w:rPr>
      </w:pPr>
      <w:r w:rsidRPr="00730998">
        <w:rPr>
          <w:rFonts w:asciiTheme="minorHAnsi" w:hAnsiTheme="minorHAnsi" w:cstheme="minorHAnsi"/>
          <w:b/>
          <w:iCs/>
          <w:color w:val="000000"/>
        </w:rPr>
        <w:t>Zakres</w:t>
      </w:r>
      <w:r w:rsidR="00730998" w:rsidRPr="00730998">
        <w:rPr>
          <w:rFonts w:asciiTheme="minorHAnsi" w:hAnsiTheme="minorHAnsi" w:cstheme="minorHAnsi"/>
          <w:b/>
          <w:iCs/>
          <w:color w:val="000000"/>
        </w:rPr>
        <w:t xml:space="preserve"> wsparcia</w:t>
      </w:r>
      <w:r w:rsidRPr="00730998">
        <w:rPr>
          <w:rFonts w:asciiTheme="minorHAnsi" w:hAnsiTheme="minorHAnsi" w:cstheme="minorHAnsi"/>
          <w:b/>
          <w:iCs/>
          <w:color w:val="000000"/>
        </w:rPr>
        <w:t>:</w:t>
      </w:r>
    </w:p>
    <w:p w:rsidR="00ED7301" w:rsidRDefault="00ED7301" w:rsidP="002518DE">
      <w:pPr>
        <w:ind w:left="142" w:hanging="142"/>
        <w:rPr>
          <w:rFonts w:cstheme="minorHAnsi"/>
          <w:iCs/>
          <w:color w:val="333333"/>
          <w:shd w:val="clear" w:color="auto" w:fill="FFFFFF"/>
        </w:rPr>
      </w:pPr>
      <w:r w:rsidRPr="00166E51">
        <w:rPr>
          <w:rFonts w:cstheme="minorHAnsi"/>
          <w:iCs/>
          <w:color w:val="000000"/>
        </w:rPr>
        <w:t>a. Wsparci</w:t>
      </w:r>
      <w:r w:rsidR="00166E51" w:rsidRPr="00166E51">
        <w:rPr>
          <w:rFonts w:cstheme="minorHAnsi"/>
          <w:iCs/>
          <w:color w:val="000000"/>
        </w:rPr>
        <w:t>e</w:t>
      </w:r>
      <w:r w:rsidRPr="00166E51">
        <w:rPr>
          <w:rFonts w:cstheme="minorHAnsi"/>
          <w:iCs/>
          <w:color w:val="000000"/>
        </w:rPr>
        <w:t xml:space="preserve"> techniczne producenta typu </w:t>
      </w:r>
      <w:proofErr w:type="spellStart"/>
      <w:r w:rsidRPr="00166E51">
        <w:rPr>
          <w:rFonts w:cstheme="minorHAnsi"/>
          <w:iCs/>
          <w:color w:val="333333"/>
          <w:shd w:val="clear" w:color="auto" w:fill="FFFFFF"/>
        </w:rPr>
        <w:t>Collaborative</w:t>
      </w:r>
      <w:proofErr w:type="spellEnd"/>
      <w:r w:rsidRPr="00166E51">
        <w:rPr>
          <w:rFonts w:cstheme="minorHAnsi"/>
          <w:iCs/>
          <w:color w:val="333333"/>
          <w:shd w:val="clear" w:color="auto" w:fill="FFFFFF"/>
        </w:rPr>
        <w:t xml:space="preserve"> </w:t>
      </w:r>
      <w:proofErr w:type="spellStart"/>
      <w:r w:rsidR="002C51BB">
        <w:rPr>
          <w:rFonts w:cstheme="minorHAnsi"/>
          <w:iCs/>
          <w:color w:val="333333"/>
          <w:shd w:val="clear" w:color="auto" w:fill="FFFFFF"/>
        </w:rPr>
        <w:t>Enterpise</w:t>
      </w:r>
      <w:proofErr w:type="spellEnd"/>
      <w:r w:rsidR="002C51BB">
        <w:rPr>
          <w:rFonts w:cstheme="minorHAnsi"/>
          <w:iCs/>
          <w:color w:val="333333"/>
          <w:shd w:val="clear" w:color="auto" w:fill="FFFFFF"/>
        </w:rPr>
        <w:t xml:space="preserve"> </w:t>
      </w:r>
      <w:r w:rsidRPr="00166E51">
        <w:rPr>
          <w:rFonts w:cstheme="minorHAnsi"/>
          <w:iCs/>
          <w:color w:val="333333"/>
          <w:shd w:val="clear" w:color="auto" w:fill="FFFFFF"/>
        </w:rPr>
        <w:t>Support</w:t>
      </w:r>
      <w:r w:rsidR="002C51BB">
        <w:rPr>
          <w:rFonts w:cstheme="minorHAnsi"/>
          <w:iCs/>
          <w:color w:val="333333"/>
          <w:shd w:val="clear" w:color="auto" w:fill="FFFFFF"/>
        </w:rPr>
        <w:t xml:space="preserve"> - Standard</w:t>
      </w:r>
      <w:r w:rsidRPr="00166E51">
        <w:rPr>
          <w:rFonts w:cstheme="minorHAnsi"/>
          <w:iCs/>
        </w:rPr>
        <w:t xml:space="preserve"> </w:t>
      </w:r>
      <w:r w:rsidR="002F2B88">
        <w:rPr>
          <w:rFonts w:cstheme="minorHAnsi"/>
          <w:iCs/>
          <w:color w:val="000000"/>
        </w:rPr>
        <w:t>przedłużenie o</w:t>
      </w:r>
      <w:r w:rsidR="002F2B88" w:rsidRPr="00166E51">
        <w:rPr>
          <w:rFonts w:cstheme="minorHAnsi"/>
          <w:iCs/>
          <w:color w:val="000000"/>
        </w:rPr>
        <w:t xml:space="preserve"> okres </w:t>
      </w:r>
      <w:r w:rsidR="002F2B88">
        <w:rPr>
          <w:rFonts w:cstheme="minorHAnsi"/>
          <w:iCs/>
          <w:color w:val="000000"/>
        </w:rPr>
        <w:t>3 lat</w:t>
      </w:r>
      <w:r w:rsidR="002F2B88" w:rsidRPr="00166E51">
        <w:rPr>
          <w:rFonts w:cstheme="minorHAnsi"/>
          <w:iCs/>
          <w:color w:val="000000"/>
        </w:rPr>
        <w:t> </w:t>
      </w:r>
      <w:r w:rsidRPr="00166E51">
        <w:rPr>
          <w:rFonts w:cstheme="minorHAnsi"/>
          <w:iCs/>
          <w:color w:val="000000"/>
        </w:rPr>
        <w:t xml:space="preserve"> dla produktów znajdujących się w systemie </w:t>
      </w:r>
      <w:proofErr w:type="spellStart"/>
      <w:r w:rsidRPr="00166E51">
        <w:rPr>
          <w:rFonts w:cstheme="minorHAnsi"/>
          <w:iCs/>
          <w:color w:val="000000"/>
        </w:rPr>
        <w:t>UserCenter</w:t>
      </w:r>
      <w:proofErr w:type="spellEnd"/>
      <w:r w:rsidRPr="00166E51">
        <w:rPr>
          <w:rFonts w:cstheme="minorHAnsi"/>
          <w:iCs/>
          <w:color w:val="000000"/>
        </w:rPr>
        <w:t xml:space="preserve"> na koncie Zamawiającego o numerze:    </w:t>
      </w:r>
      <w:r w:rsidRPr="00166E51">
        <w:rPr>
          <w:rFonts w:cstheme="minorHAnsi"/>
          <w:iCs/>
          <w:color w:val="333333"/>
          <w:shd w:val="clear" w:color="auto" w:fill="FFFFFF"/>
        </w:rPr>
        <w:t>0008032542</w:t>
      </w:r>
      <w:r w:rsidR="00523B37">
        <w:rPr>
          <w:rFonts w:cstheme="minorHAnsi"/>
          <w:iCs/>
          <w:color w:val="333333"/>
          <w:shd w:val="clear" w:color="auto" w:fill="FFFFFF"/>
        </w:rPr>
        <w:t xml:space="preserve">, </w:t>
      </w:r>
    </w:p>
    <w:p w:rsidR="00DF3525" w:rsidRPr="00166E51" w:rsidRDefault="00192CDF" w:rsidP="002518DE">
      <w:pPr>
        <w:ind w:left="142"/>
        <w:rPr>
          <w:rFonts w:cstheme="minorHAnsi"/>
          <w:iCs/>
        </w:rPr>
      </w:pPr>
      <w:r>
        <w:rPr>
          <w:rFonts w:cstheme="minorHAnsi"/>
          <w:iCs/>
          <w:color w:val="333333"/>
          <w:shd w:val="clear" w:color="auto" w:fill="FFFFFF"/>
        </w:rPr>
        <w:t>lub równoważne</w:t>
      </w:r>
      <w:r w:rsidR="00DF3525">
        <w:rPr>
          <w:rFonts w:cstheme="minorHAnsi"/>
          <w:iCs/>
          <w:color w:val="333333"/>
          <w:shd w:val="clear" w:color="auto" w:fill="FFFFFF"/>
        </w:rPr>
        <w:t xml:space="preserve"> oferując</w:t>
      </w:r>
      <w:r w:rsidR="003D2253">
        <w:rPr>
          <w:rFonts w:cstheme="minorHAnsi"/>
          <w:iCs/>
          <w:color w:val="333333"/>
          <w:shd w:val="clear" w:color="auto" w:fill="FFFFFF"/>
        </w:rPr>
        <w:t>e</w:t>
      </w:r>
      <w:r w:rsidR="00DF3525">
        <w:rPr>
          <w:rFonts w:cstheme="minorHAnsi"/>
          <w:iCs/>
          <w:color w:val="333333"/>
          <w:shd w:val="clear" w:color="auto" w:fill="FFFFFF"/>
        </w:rPr>
        <w:t xml:space="preserve"> wsparcie  na poziomie nie niższym niż oferowany przez producenta</w:t>
      </w:r>
      <w:r>
        <w:rPr>
          <w:rFonts w:cstheme="minorHAnsi"/>
          <w:iCs/>
          <w:color w:val="333333"/>
          <w:shd w:val="clear" w:color="auto" w:fill="FFFFFF"/>
        </w:rPr>
        <w:t>, opisane</w:t>
      </w:r>
      <w:r w:rsidR="00DF3525">
        <w:rPr>
          <w:rFonts w:cstheme="minorHAnsi"/>
          <w:iCs/>
          <w:color w:val="333333"/>
          <w:shd w:val="clear" w:color="auto" w:fill="FFFFFF"/>
        </w:rPr>
        <w:t xml:space="preserve"> na stronie producenta</w:t>
      </w:r>
      <w:r>
        <w:rPr>
          <w:rFonts w:cstheme="minorHAnsi"/>
          <w:iCs/>
          <w:color w:val="333333"/>
          <w:shd w:val="clear" w:color="auto" w:fill="FFFFFF"/>
        </w:rPr>
        <w:t xml:space="preserve"> </w:t>
      </w:r>
      <w:hyperlink r:id="rId5" w:history="1">
        <w:r>
          <w:rPr>
            <w:rStyle w:val="Hipercze"/>
          </w:rPr>
          <w:t>https://www.checkpoint.com/</w:t>
        </w:r>
      </w:hyperlink>
      <w:r>
        <w:t xml:space="preserve"> . </w:t>
      </w:r>
    </w:p>
    <w:p w:rsidR="00ED7301" w:rsidRPr="00166E51" w:rsidRDefault="00ED7301" w:rsidP="002518DE">
      <w:pPr>
        <w:pStyle w:val="akapitzlist0"/>
        <w:spacing w:before="0" w:beforeAutospacing="0" w:after="0" w:afterAutospacing="0" w:line="253" w:lineRule="atLeast"/>
        <w:ind w:left="284" w:hanging="284"/>
        <w:jc w:val="both"/>
        <w:rPr>
          <w:rFonts w:asciiTheme="minorHAnsi" w:hAnsiTheme="minorHAnsi" w:cstheme="minorHAnsi"/>
          <w:iCs/>
          <w:color w:val="000000"/>
        </w:rPr>
      </w:pPr>
      <w:r w:rsidRPr="00166E51">
        <w:rPr>
          <w:rFonts w:asciiTheme="minorHAnsi" w:hAnsiTheme="minorHAnsi" w:cstheme="minorHAnsi"/>
          <w:iCs/>
          <w:color w:val="000000"/>
        </w:rPr>
        <w:t>b. Subskrypcj</w:t>
      </w:r>
      <w:r w:rsidR="00166E51" w:rsidRPr="00166E51">
        <w:rPr>
          <w:rFonts w:asciiTheme="minorHAnsi" w:hAnsiTheme="minorHAnsi" w:cstheme="minorHAnsi"/>
          <w:iCs/>
          <w:color w:val="000000"/>
        </w:rPr>
        <w:t>a</w:t>
      </w:r>
      <w:r w:rsidRPr="00166E51">
        <w:rPr>
          <w:rFonts w:asciiTheme="minorHAnsi" w:hAnsiTheme="minorHAnsi" w:cstheme="minorHAnsi"/>
          <w:iCs/>
          <w:color w:val="000000"/>
        </w:rPr>
        <w:t xml:space="preserve"> </w:t>
      </w:r>
      <w:proofErr w:type="spellStart"/>
      <w:r w:rsidR="002C51BB" w:rsidRPr="002C51BB">
        <w:rPr>
          <w:rFonts w:asciiTheme="minorHAnsi" w:hAnsiTheme="minorHAnsi" w:cstheme="minorHAnsi"/>
          <w:iCs/>
          <w:color w:val="000000"/>
        </w:rPr>
        <w:t>Next</w:t>
      </w:r>
      <w:proofErr w:type="spellEnd"/>
      <w:r w:rsidR="002C51BB" w:rsidRPr="002C51BB">
        <w:rPr>
          <w:rFonts w:asciiTheme="minorHAnsi" w:hAnsiTheme="minorHAnsi" w:cstheme="minorHAnsi"/>
          <w:iCs/>
          <w:color w:val="000000"/>
        </w:rPr>
        <w:t xml:space="preserve"> </w:t>
      </w:r>
      <w:proofErr w:type="spellStart"/>
      <w:r w:rsidR="002C51BB" w:rsidRPr="002C51BB">
        <w:rPr>
          <w:rFonts w:asciiTheme="minorHAnsi" w:hAnsiTheme="minorHAnsi" w:cstheme="minorHAnsi"/>
          <w:iCs/>
          <w:color w:val="000000"/>
        </w:rPr>
        <w:t>Generation</w:t>
      </w:r>
      <w:proofErr w:type="spellEnd"/>
      <w:r w:rsidR="002C51BB" w:rsidRPr="002C51BB">
        <w:rPr>
          <w:rFonts w:asciiTheme="minorHAnsi" w:hAnsiTheme="minorHAnsi" w:cstheme="minorHAnsi"/>
          <w:iCs/>
          <w:color w:val="000000"/>
        </w:rPr>
        <w:t xml:space="preserve"> </w:t>
      </w:r>
      <w:proofErr w:type="spellStart"/>
      <w:r w:rsidR="002C51BB" w:rsidRPr="002C51BB">
        <w:rPr>
          <w:rFonts w:asciiTheme="minorHAnsi" w:hAnsiTheme="minorHAnsi" w:cstheme="minorHAnsi"/>
          <w:iCs/>
          <w:color w:val="000000"/>
        </w:rPr>
        <w:t>Threat</w:t>
      </w:r>
      <w:proofErr w:type="spellEnd"/>
      <w:r w:rsidR="002C51BB" w:rsidRPr="002C51BB">
        <w:rPr>
          <w:rFonts w:asciiTheme="minorHAnsi" w:hAnsiTheme="minorHAnsi" w:cstheme="minorHAnsi"/>
          <w:iCs/>
          <w:color w:val="000000"/>
        </w:rPr>
        <w:t xml:space="preserve"> </w:t>
      </w:r>
      <w:proofErr w:type="spellStart"/>
      <w:r w:rsidR="002C51BB" w:rsidRPr="002C51BB">
        <w:rPr>
          <w:rFonts w:asciiTheme="minorHAnsi" w:hAnsiTheme="minorHAnsi" w:cstheme="minorHAnsi"/>
          <w:iCs/>
          <w:color w:val="000000"/>
        </w:rPr>
        <w:t>Prevention</w:t>
      </w:r>
      <w:proofErr w:type="spellEnd"/>
      <w:r w:rsidR="002C51BB" w:rsidRPr="002C51BB">
        <w:rPr>
          <w:rFonts w:asciiTheme="minorHAnsi" w:hAnsiTheme="minorHAnsi" w:cstheme="minorHAnsi"/>
          <w:iCs/>
          <w:color w:val="000000"/>
        </w:rPr>
        <w:t xml:space="preserve"> &amp; </w:t>
      </w:r>
      <w:proofErr w:type="spellStart"/>
      <w:r w:rsidR="002C51BB" w:rsidRPr="002C51BB">
        <w:rPr>
          <w:rFonts w:asciiTheme="minorHAnsi" w:hAnsiTheme="minorHAnsi" w:cstheme="minorHAnsi"/>
          <w:iCs/>
          <w:color w:val="000000"/>
        </w:rPr>
        <w:t>SandBlast</w:t>
      </w:r>
      <w:proofErr w:type="spellEnd"/>
      <w:r w:rsidR="002C51BB" w:rsidRPr="002C51BB">
        <w:rPr>
          <w:rFonts w:asciiTheme="minorHAnsi" w:hAnsiTheme="minorHAnsi" w:cstheme="minorHAnsi"/>
          <w:iCs/>
          <w:color w:val="000000"/>
        </w:rPr>
        <w:t>™ (NGTX)</w:t>
      </w:r>
      <w:r w:rsidR="0018451D">
        <w:rPr>
          <w:rFonts w:asciiTheme="minorHAnsi" w:hAnsiTheme="minorHAnsi" w:cstheme="minorHAnsi"/>
          <w:iCs/>
          <w:color w:val="000000"/>
        </w:rPr>
        <w:t xml:space="preserve"> - </w:t>
      </w:r>
      <w:r w:rsidR="002C51BB" w:rsidRPr="002C51BB">
        <w:rPr>
          <w:rFonts w:asciiTheme="minorHAnsi" w:hAnsiTheme="minorHAnsi" w:cstheme="minorHAnsi"/>
          <w:iCs/>
          <w:color w:val="000000"/>
        </w:rPr>
        <w:t xml:space="preserve"> </w:t>
      </w:r>
      <w:r w:rsidR="002F2B88">
        <w:rPr>
          <w:rFonts w:asciiTheme="minorHAnsi" w:hAnsiTheme="minorHAnsi" w:cstheme="minorHAnsi"/>
          <w:iCs/>
          <w:color w:val="000000"/>
        </w:rPr>
        <w:t>przedłużenie o</w:t>
      </w:r>
      <w:r w:rsidRPr="00166E51">
        <w:rPr>
          <w:rFonts w:asciiTheme="minorHAnsi" w:hAnsiTheme="minorHAnsi" w:cstheme="minorHAnsi"/>
          <w:iCs/>
          <w:color w:val="000000"/>
        </w:rPr>
        <w:t xml:space="preserve"> okres </w:t>
      </w:r>
      <w:r w:rsidR="000B5445">
        <w:rPr>
          <w:rFonts w:asciiTheme="minorHAnsi" w:hAnsiTheme="minorHAnsi" w:cstheme="minorHAnsi"/>
          <w:iCs/>
          <w:color w:val="000000"/>
        </w:rPr>
        <w:t>3 lat</w:t>
      </w:r>
      <w:r w:rsidRPr="00166E51">
        <w:rPr>
          <w:rFonts w:asciiTheme="minorHAnsi" w:hAnsiTheme="minorHAnsi" w:cstheme="minorHAnsi"/>
          <w:iCs/>
          <w:color w:val="000000"/>
        </w:rPr>
        <w:t> dla urządzeń o numerach seryjnych:</w:t>
      </w:r>
    </w:p>
    <w:p w:rsidR="00ED7301" w:rsidRPr="00166E51" w:rsidRDefault="00ED7301" w:rsidP="002518DE">
      <w:pPr>
        <w:pStyle w:val="akapitzlist0"/>
        <w:spacing w:before="0" w:beforeAutospacing="0" w:after="0" w:afterAutospacing="0" w:line="253" w:lineRule="atLeast"/>
        <w:ind w:left="284"/>
        <w:jc w:val="both"/>
        <w:rPr>
          <w:rFonts w:asciiTheme="minorHAnsi" w:hAnsiTheme="minorHAnsi" w:cstheme="minorHAnsi"/>
          <w:iCs/>
          <w:color w:val="333333"/>
          <w:shd w:val="clear" w:color="auto" w:fill="FFFFFF"/>
          <w:lang w:val="en-US"/>
        </w:rPr>
      </w:pPr>
      <w:r w:rsidRPr="00166E51">
        <w:rPr>
          <w:rFonts w:asciiTheme="minorHAnsi" w:hAnsiTheme="minorHAnsi" w:cstheme="minorHAnsi"/>
          <w:iCs/>
          <w:color w:val="000000"/>
        </w:rPr>
        <w:t xml:space="preserve">I. </w:t>
      </w:r>
      <w:r w:rsidRPr="00166E51">
        <w:rPr>
          <w:rFonts w:asciiTheme="minorHAnsi" w:hAnsiTheme="minorHAnsi" w:cstheme="minorHAnsi"/>
          <w:iCs/>
          <w:color w:val="333333"/>
          <w:shd w:val="clear" w:color="auto" w:fill="FFFFFF"/>
          <w:lang w:val="en-US"/>
        </w:rPr>
        <w:t>00:1C:7F:86:43:95</w:t>
      </w:r>
    </w:p>
    <w:p w:rsidR="00ED7301" w:rsidRPr="00166E51" w:rsidRDefault="00ED7301" w:rsidP="002518DE">
      <w:pPr>
        <w:pStyle w:val="akapitzlist0"/>
        <w:spacing w:before="0" w:beforeAutospacing="0" w:after="0" w:afterAutospacing="0" w:line="253" w:lineRule="atLeast"/>
        <w:ind w:left="284"/>
        <w:jc w:val="both"/>
        <w:rPr>
          <w:rFonts w:asciiTheme="minorHAnsi" w:hAnsiTheme="minorHAnsi" w:cstheme="minorHAnsi"/>
          <w:iCs/>
          <w:color w:val="333333"/>
          <w:shd w:val="clear" w:color="auto" w:fill="FFFFFF"/>
          <w:lang w:val="en-US"/>
        </w:rPr>
      </w:pPr>
      <w:r w:rsidRPr="00166E51">
        <w:rPr>
          <w:rFonts w:asciiTheme="minorHAnsi" w:hAnsiTheme="minorHAnsi" w:cstheme="minorHAnsi"/>
          <w:iCs/>
          <w:color w:val="000000"/>
          <w:lang w:val="en-US"/>
        </w:rPr>
        <w:t xml:space="preserve">II. </w:t>
      </w:r>
      <w:r w:rsidRPr="00166E51">
        <w:rPr>
          <w:rFonts w:asciiTheme="minorHAnsi" w:hAnsiTheme="minorHAnsi" w:cstheme="minorHAnsi"/>
          <w:iCs/>
          <w:color w:val="333333"/>
          <w:shd w:val="clear" w:color="auto" w:fill="FFFFFF"/>
          <w:lang w:val="en-US"/>
        </w:rPr>
        <w:t>00:1C:7F:85:FA:99</w:t>
      </w:r>
    </w:p>
    <w:p w:rsidR="00ED7301" w:rsidRDefault="00ED7301" w:rsidP="002518DE">
      <w:pPr>
        <w:ind w:left="284"/>
        <w:rPr>
          <w:rFonts w:cstheme="minorHAnsi"/>
          <w:iCs/>
          <w:color w:val="333333"/>
          <w:shd w:val="clear" w:color="auto" w:fill="FFFFFF"/>
        </w:rPr>
      </w:pPr>
      <w:r w:rsidRPr="00166E51">
        <w:rPr>
          <w:rFonts w:cstheme="minorHAnsi"/>
          <w:iCs/>
          <w:color w:val="000000"/>
          <w:lang w:val="en-US"/>
        </w:rPr>
        <w:t xml:space="preserve">III. </w:t>
      </w:r>
      <w:r w:rsidRPr="00166E51">
        <w:rPr>
          <w:rFonts w:cstheme="minorHAnsi"/>
          <w:iCs/>
          <w:color w:val="333333"/>
          <w:shd w:val="clear" w:color="auto" w:fill="FFFFFF"/>
        </w:rPr>
        <w:t>00:1C:7F:8A:42:15</w:t>
      </w:r>
    </w:p>
    <w:p w:rsidR="00DF3525" w:rsidRPr="00166E51" w:rsidRDefault="00DF3525" w:rsidP="002518DE">
      <w:pPr>
        <w:ind w:left="284"/>
        <w:rPr>
          <w:rFonts w:cstheme="minorHAnsi"/>
          <w:iCs/>
        </w:rPr>
      </w:pPr>
      <w:r>
        <w:rPr>
          <w:rFonts w:cstheme="minorHAnsi"/>
          <w:iCs/>
          <w:color w:val="333333"/>
          <w:shd w:val="clear" w:color="auto" w:fill="FFFFFF"/>
        </w:rPr>
        <w:t>lub równoważna</w:t>
      </w:r>
      <w:r w:rsidR="00192CDF">
        <w:rPr>
          <w:rFonts w:cstheme="minorHAnsi"/>
          <w:iCs/>
          <w:color w:val="333333"/>
          <w:shd w:val="clear" w:color="auto" w:fill="FFFFFF"/>
        </w:rPr>
        <w:t>,</w:t>
      </w:r>
      <w:r>
        <w:rPr>
          <w:rFonts w:cstheme="minorHAnsi"/>
          <w:iCs/>
          <w:color w:val="333333"/>
          <w:shd w:val="clear" w:color="auto" w:fill="FFFFFF"/>
        </w:rPr>
        <w:t xml:space="preserve"> oferująca funkcjonalności na poziomie nie niższym niż oferowan</w:t>
      </w:r>
      <w:r w:rsidR="00192CDF">
        <w:rPr>
          <w:rFonts w:cstheme="minorHAnsi"/>
          <w:iCs/>
          <w:color w:val="333333"/>
          <w:shd w:val="clear" w:color="auto" w:fill="FFFFFF"/>
        </w:rPr>
        <w:t>a</w:t>
      </w:r>
      <w:r>
        <w:rPr>
          <w:rFonts w:cstheme="minorHAnsi"/>
          <w:iCs/>
          <w:color w:val="333333"/>
          <w:shd w:val="clear" w:color="auto" w:fill="FFFFFF"/>
        </w:rPr>
        <w:t xml:space="preserve"> przez producenta</w:t>
      </w:r>
      <w:r w:rsidR="00192CDF">
        <w:rPr>
          <w:rFonts w:cstheme="minorHAnsi"/>
          <w:iCs/>
          <w:color w:val="333333"/>
          <w:shd w:val="clear" w:color="auto" w:fill="FFFFFF"/>
        </w:rPr>
        <w:t>,</w:t>
      </w:r>
      <w:r>
        <w:rPr>
          <w:rFonts w:cstheme="minorHAnsi"/>
          <w:iCs/>
          <w:color w:val="333333"/>
          <w:shd w:val="clear" w:color="auto" w:fill="FFFFFF"/>
        </w:rPr>
        <w:t xml:space="preserve"> opisan</w:t>
      </w:r>
      <w:r w:rsidR="003D2253">
        <w:rPr>
          <w:rFonts w:cstheme="minorHAnsi"/>
          <w:iCs/>
          <w:color w:val="333333"/>
          <w:shd w:val="clear" w:color="auto" w:fill="FFFFFF"/>
        </w:rPr>
        <w:t>e</w:t>
      </w:r>
      <w:r>
        <w:rPr>
          <w:rFonts w:cstheme="minorHAnsi"/>
          <w:iCs/>
          <w:color w:val="333333"/>
          <w:shd w:val="clear" w:color="auto" w:fill="FFFFFF"/>
        </w:rPr>
        <w:t xml:space="preserve"> na stronie producenta</w:t>
      </w:r>
      <w:r w:rsidR="00192CDF">
        <w:rPr>
          <w:rFonts w:cstheme="minorHAnsi"/>
          <w:iCs/>
          <w:color w:val="333333"/>
          <w:shd w:val="clear" w:color="auto" w:fill="FFFFFF"/>
        </w:rPr>
        <w:t xml:space="preserve"> </w:t>
      </w:r>
      <w:hyperlink r:id="rId6" w:history="1">
        <w:r w:rsidR="00192CDF">
          <w:rPr>
            <w:rStyle w:val="Hipercze"/>
          </w:rPr>
          <w:t>https://www.checkpoint.com/</w:t>
        </w:r>
      </w:hyperlink>
      <w:r w:rsidR="00192CDF">
        <w:t xml:space="preserve"> .</w:t>
      </w:r>
    </w:p>
    <w:p w:rsidR="00ED7301" w:rsidRPr="00166E51" w:rsidRDefault="00ED7301" w:rsidP="00ED7301">
      <w:pPr>
        <w:pStyle w:val="akapitzlist0"/>
        <w:spacing w:before="0" w:beforeAutospacing="0" w:after="0" w:afterAutospacing="0" w:line="253" w:lineRule="atLeast"/>
        <w:jc w:val="both"/>
        <w:rPr>
          <w:rFonts w:asciiTheme="minorHAnsi" w:hAnsiTheme="minorHAnsi" w:cstheme="minorHAnsi"/>
          <w:iCs/>
          <w:color w:val="000000"/>
        </w:rPr>
      </w:pPr>
      <w:r w:rsidRPr="00166E51">
        <w:rPr>
          <w:rFonts w:asciiTheme="minorHAnsi" w:hAnsiTheme="minorHAnsi" w:cstheme="minorHAnsi"/>
          <w:iCs/>
          <w:color w:val="000000"/>
        </w:rPr>
        <w:t>c. Subskrypcj</w:t>
      </w:r>
      <w:r w:rsidR="00166E51" w:rsidRPr="00166E51">
        <w:rPr>
          <w:rFonts w:asciiTheme="minorHAnsi" w:hAnsiTheme="minorHAnsi" w:cstheme="minorHAnsi"/>
          <w:iCs/>
          <w:color w:val="000000"/>
        </w:rPr>
        <w:t>a</w:t>
      </w:r>
      <w:r w:rsidRPr="00166E51">
        <w:rPr>
          <w:rFonts w:asciiTheme="minorHAnsi" w:hAnsiTheme="minorHAnsi" w:cstheme="minorHAnsi"/>
          <w:iCs/>
          <w:color w:val="000000"/>
        </w:rPr>
        <w:t xml:space="preserve"> Data </w:t>
      </w:r>
      <w:proofErr w:type="spellStart"/>
      <w:r w:rsidRPr="00166E51">
        <w:rPr>
          <w:rFonts w:asciiTheme="minorHAnsi" w:hAnsiTheme="minorHAnsi" w:cstheme="minorHAnsi"/>
          <w:iCs/>
          <w:color w:val="000000"/>
        </w:rPr>
        <w:t>Leak</w:t>
      </w:r>
      <w:proofErr w:type="spellEnd"/>
      <w:r w:rsidRPr="00166E51">
        <w:rPr>
          <w:rFonts w:asciiTheme="minorHAnsi" w:hAnsiTheme="minorHAnsi" w:cstheme="minorHAnsi"/>
          <w:iCs/>
          <w:color w:val="000000"/>
        </w:rPr>
        <w:t xml:space="preserve"> </w:t>
      </w:r>
      <w:proofErr w:type="spellStart"/>
      <w:r w:rsidRPr="00166E51">
        <w:rPr>
          <w:rFonts w:asciiTheme="minorHAnsi" w:hAnsiTheme="minorHAnsi" w:cstheme="minorHAnsi"/>
          <w:iCs/>
          <w:color w:val="000000"/>
        </w:rPr>
        <w:t>Prevention</w:t>
      </w:r>
      <w:proofErr w:type="spellEnd"/>
      <w:r w:rsidRPr="00166E51">
        <w:rPr>
          <w:rFonts w:asciiTheme="minorHAnsi" w:hAnsiTheme="minorHAnsi" w:cstheme="minorHAnsi"/>
          <w:iCs/>
          <w:color w:val="000000"/>
        </w:rPr>
        <w:t xml:space="preserve"> </w:t>
      </w:r>
      <w:r w:rsidR="0018451D">
        <w:rPr>
          <w:rFonts w:asciiTheme="minorHAnsi" w:hAnsiTheme="minorHAnsi" w:cstheme="minorHAnsi"/>
          <w:iCs/>
          <w:color w:val="000000"/>
        </w:rPr>
        <w:t xml:space="preserve">- </w:t>
      </w:r>
      <w:r w:rsidR="002F2B88">
        <w:rPr>
          <w:rFonts w:asciiTheme="minorHAnsi" w:hAnsiTheme="minorHAnsi" w:cstheme="minorHAnsi"/>
          <w:iCs/>
          <w:color w:val="000000"/>
        </w:rPr>
        <w:t>przedłużenie o</w:t>
      </w:r>
      <w:r w:rsidR="002F2B88" w:rsidRPr="00166E51">
        <w:rPr>
          <w:rFonts w:asciiTheme="minorHAnsi" w:hAnsiTheme="minorHAnsi" w:cstheme="minorHAnsi"/>
          <w:iCs/>
          <w:color w:val="000000"/>
        </w:rPr>
        <w:t xml:space="preserve"> okres </w:t>
      </w:r>
      <w:r w:rsidR="002F2B88">
        <w:rPr>
          <w:rFonts w:asciiTheme="minorHAnsi" w:hAnsiTheme="minorHAnsi" w:cstheme="minorHAnsi"/>
          <w:iCs/>
          <w:color w:val="000000"/>
        </w:rPr>
        <w:t>3 lat</w:t>
      </w:r>
      <w:r w:rsidR="002F2B88" w:rsidRPr="00166E51">
        <w:rPr>
          <w:rFonts w:asciiTheme="minorHAnsi" w:hAnsiTheme="minorHAnsi" w:cstheme="minorHAnsi"/>
          <w:iCs/>
          <w:color w:val="000000"/>
        </w:rPr>
        <w:t> </w:t>
      </w:r>
      <w:r w:rsidR="002F2B88" w:rsidRPr="00166E51">
        <w:rPr>
          <w:rFonts w:asciiTheme="minorHAnsi" w:hAnsiTheme="minorHAnsi" w:cstheme="minorHAnsi"/>
          <w:iCs/>
          <w:color w:val="000000"/>
        </w:rPr>
        <w:t xml:space="preserve"> </w:t>
      </w:r>
      <w:r w:rsidRPr="00166E51">
        <w:rPr>
          <w:rFonts w:asciiTheme="minorHAnsi" w:hAnsiTheme="minorHAnsi" w:cstheme="minorHAnsi"/>
          <w:iCs/>
          <w:color w:val="000000"/>
        </w:rPr>
        <w:t>dla urządzeń o numerach seryjnych:</w:t>
      </w:r>
    </w:p>
    <w:p w:rsidR="00ED7301" w:rsidRPr="00166E51" w:rsidRDefault="00ED7301" w:rsidP="00B67EC5">
      <w:pPr>
        <w:spacing w:after="0"/>
        <w:ind w:firstLine="708"/>
        <w:rPr>
          <w:rFonts w:cstheme="minorHAnsi"/>
          <w:iCs/>
          <w:lang w:val="en-US"/>
        </w:rPr>
      </w:pPr>
      <w:r w:rsidRPr="00166E51">
        <w:rPr>
          <w:rFonts w:cstheme="minorHAnsi"/>
          <w:iCs/>
          <w:color w:val="000000"/>
          <w:lang w:val="en-US"/>
        </w:rPr>
        <w:t xml:space="preserve">I. </w:t>
      </w:r>
      <w:r w:rsidRPr="00166E51">
        <w:rPr>
          <w:rFonts w:cstheme="minorHAnsi"/>
          <w:iCs/>
          <w:color w:val="333333"/>
          <w:shd w:val="clear" w:color="auto" w:fill="FFFFFF"/>
          <w:lang w:val="en-US"/>
        </w:rPr>
        <w:t>00:1C:7F:85:FA:99</w:t>
      </w:r>
    </w:p>
    <w:p w:rsidR="00ED7301" w:rsidRPr="00166E51" w:rsidRDefault="00ED7301" w:rsidP="00B67EC5">
      <w:pPr>
        <w:spacing w:after="0"/>
        <w:ind w:firstLine="708"/>
        <w:rPr>
          <w:rFonts w:cstheme="minorHAnsi"/>
          <w:iCs/>
          <w:lang w:val="en-US"/>
        </w:rPr>
      </w:pPr>
      <w:r w:rsidRPr="00166E51">
        <w:rPr>
          <w:rFonts w:cstheme="minorHAnsi"/>
          <w:iCs/>
          <w:color w:val="000000"/>
          <w:lang w:val="en-US"/>
        </w:rPr>
        <w:t xml:space="preserve">II. </w:t>
      </w:r>
      <w:r w:rsidRPr="00166E51">
        <w:rPr>
          <w:rFonts w:cstheme="minorHAnsi"/>
          <w:iCs/>
          <w:color w:val="333333"/>
          <w:shd w:val="clear" w:color="auto" w:fill="FFFFFF"/>
          <w:lang w:val="en-US"/>
        </w:rPr>
        <w:t>00:1C:7F:8A:42:15</w:t>
      </w:r>
    </w:p>
    <w:p w:rsidR="00192CDF" w:rsidRPr="00166E51" w:rsidRDefault="00DF3525" w:rsidP="00192CDF">
      <w:pPr>
        <w:ind w:left="284"/>
        <w:rPr>
          <w:rFonts w:cstheme="minorHAnsi"/>
          <w:iCs/>
        </w:rPr>
      </w:pPr>
      <w:r>
        <w:rPr>
          <w:rFonts w:cstheme="minorHAnsi"/>
          <w:iCs/>
          <w:color w:val="333333"/>
          <w:shd w:val="clear" w:color="auto" w:fill="FFFFFF"/>
        </w:rPr>
        <w:t>lub równoważna</w:t>
      </w:r>
      <w:r w:rsidR="00192CDF">
        <w:rPr>
          <w:rFonts w:cstheme="minorHAnsi"/>
          <w:iCs/>
          <w:color w:val="333333"/>
          <w:shd w:val="clear" w:color="auto" w:fill="FFFFFF"/>
        </w:rPr>
        <w:t>,</w:t>
      </w:r>
      <w:r>
        <w:rPr>
          <w:rFonts w:cstheme="minorHAnsi"/>
          <w:iCs/>
          <w:color w:val="333333"/>
          <w:shd w:val="clear" w:color="auto" w:fill="FFFFFF"/>
        </w:rPr>
        <w:t xml:space="preserve"> oferująca funkcjonalności na poziomie nie niższym niż oferowan</w:t>
      </w:r>
      <w:r w:rsidR="00192CDF">
        <w:rPr>
          <w:rFonts w:cstheme="minorHAnsi"/>
          <w:iCs/>
          <w:color w:val="333333"/>
          <w:shd w:val="clear" w:color="auto" w:fill="FFFFFF"/>
        </w:rPr>
        <w:t>a</w:t>
      </w:r>
      <w:r>
        <w:rPr>
          <w:rFonts w:cstheme="minorHAnsi"/>
          <w:iCs/>
          <w:color w:val="333333"/>
          <w:shd w:val="clear" w:color="auto" w:fill="FFFFFF"/>
        </w:rPr>
        <w:t xml:space="preserve"> przez producenta</w:t>
      </w:r>
      <w:r w:rsidR="003D2253">
        <w:rPr>
          <w:rFonts w:cstheme="minorHAnsi"/>
          <w:iCs/>
          <w:color w:val="333333"/>
          <w:shd w:val="clear" w:color="auto" w:fill="FFFFFF"/>
        </w:rPr>
        <w:t>,</w:t>
      </w:r>
      <w:r>
        <w:rPr>
          <w:rFonts w:cstheme="minorHAnsi"/>
          <w:iCs/>
          <w:color w:val="333333"/>
          <w:shd w:val="clear" w:color="auto" w:fill="FFFFFF"/>
        </w:rPr>
        <w:t xml:space="preserve"> opisan</w:t>
      </w:r>
      <w:r w:rsidR="00192CDF">
        <w:rPr>
          <w:rFonts w:cstheme="minorHAnsi"/>
          <w:iCs/>
          <w:color w:val="333333"/>
          <w:shd w:val="clear" w:color="auto" w:fill="FFFFFF"/>
        </w:rPr>
        <w:t>a</w:t>
      </w:r>
      <w:r>
        <w:rPr>
          <w:rFonts w:cstheme="minorHAnsi"/>
          <w:iCs/>
          <w:color w:val="333333"/>
          <w:shd w:val="clear" w:color="auto" w:fill="FFFFFF"/>
        </w:rPr>
        <w:t xml:space="preserve"> na stronie producenta</w:t>
      </w:r>
      <w:r w:rsidR="00192CDF">
        <w:rPr>
          <w:rFonts w:cstheme="minorHAnsi"/>
          <w:iCs/>
          <w:color w:val="333333"/>
          <w:shd w:val="clear" w:color="auto" w:fill="FFFFFF"/>
        </w:rPr>
        <w:t xml:space="preserve"> </w:t>
      </w:r>
      <w:hyperlink r:id="rId7" w:history="1">
        <w:r w:rsidR="00192CDF">
          <w:rPr>
            <w:rStyle w:val="Hipercze"/>
          </w:rPr>
          <w:t>https://www.checkpoint.com/</w:t>
        </w:r>
      </w:hyperlink>
      <w:r w:rsidR="00192CDF">
        <w:t xml:space="preserve"> .</w:t>
      </w:r>
    </w:p>
    <w:p w:rsidR="00ED7301" w:rsidRPr="00166E51" w:rsidRDefault="00B67EC5" w:rsidP="00ED7301">
      <w:pPr>
        <w:rPr>
          <w:rFonts w:cstheme="minorHAnsi"/>
          <w:iCs/>
          <w:color w:val="333333"/>
          <w:shd w:val="clear" w:color="auto" w:fill="FFFFFF"/>
        </w:rPr>
      </w:pPr>
      <w:r>
        <w:rPr>
          <w:rFonts w:cstheme="minorHAnsi"/>
          <w:iCs/>
          <w:color w:val="000000"/>
          <w:lang w:val="en-US"/>
        </w:rPr>
        <w:t>d</w:t>
      </w:r>
      <w:r w:rsidR="00ED7301" w:rsidRPr="00166E51">
        <w:rPr>
          <w:rFonts w:cstheme="minorHAnsi"/>
          <w:iCs/>
          <w:color w:val="000000"/>
          <w:lang w:val="en-US"/>
        </w:rPr>
        <w:t>.</w:t>
      </w:r>
      <w:r w:rsidR="002518DE">
        <w:rPr>
          <w:rFonts w:cstheme="minorHAnsi"/>
          <w:iCs/>
          <w:color w:val="000000"/>
          <w:lang w:val="en-US"/>
        </w:rPr>
        <w:t xml:space="preserve"> </w:t>
      </w:r>
      <w:r w:rsidR="00ED7301" w:rsidRPr="00166E51">
        <w:rPr>
          <w:rFonts w:cstheme="minorHAnsi"/>
          <w:iCs/>
          <w:color w:val="000000"/>
        </w:rPr>
        <w:t>Subskrypcj</w:t>
      </w:r>
      <w:r w:rsidR="00166E51" w:rsidRPr="00166E51">
        <w:rPr>
          <w:rFonts w:cstheme="minorHAnsi"/>
          <w:iCs/>
          <w:color w:val="000000"/>
        </w:rPr>
        <w:t>a</w:t>
      </w:r>
      <w:r w:rsidR="00ED7301" w:rsidRPr="00166E51">
        <w:rPr>
          <w:rFonts w:cstheme="minorHAnsi"/>
          <w:iCs/>
          <w:color w:val="000000"/>
        </w:rPr>
        <w:t xml:space="preserve"> </w:t>
      </w:r>
      <w:r w:rsidR="00ED7301" w:rsidRPr="00166E51">
        <w:rPr>
          <w:rFonts w:cstheme="minorHAnsi"/>
          <w:iCs/>
          <w:color w:val="333333"/>
          <w:shd w:val="clear" w:color="auto" w:fill="FFFFFF"/>
        </w:rPr>
        <w:t xml:space="preserve">CPSB-EP-COMPLETE-3Y </w:t>
      </w:r>
      <w:r w:rsidR="0018451D">
        <w:rPr>
          <w:rFonts w:cstheme="minorHAnsi"/>
          <w:iCs/>
          <w:color w:val="333333"/>
          <w:shd w:val="clear" w:color="auto" w:fill="FFFFFF"/>
        </w:rPr>
        <w:t xml:space="preserve">- </w:t>
      </w:r>
      <w:r w:rsidR="002F2B88">
        <w:rPr>
          <w:rFonts w:cstheme="minorHAnsi"/>
          <w:iCs/>
          <w:color w:val="000000"/>
        </w:rPr>
        <w:t>przedłużenie o</w:t>
      </w:r>
      <w:bookmarkStart w:id="0" w:name="_GoBack"/>
      <w:bookmarkEnd w:id="0"/>
      <w:r w:rsidR="002F2B88" w:rsidRPr="00166E51">
        <w:rPr>
          <w:rFonts w:cstheme="minorHAnsi"/>
          <w:iCs/>
          <w:color w:val="000000"/>
        </w:rPr>
        <w:t xml:space="preserve"> okres </w:t>
      </w:r>
      <w:r w:rsidR="002F2B88">
        <w:rPr>
          <w:rFonts w:cstheme="minorHAnsi"/>
          <w:iCs/>
          <w:color w:val="000000"/>
        </w:rPr>
        <w:t>3 lat</w:t>
      </w:r>
      <w:r w:rsidR="002F2B88" w:rsidRPr="00166E51">
        <w:rPr>
          <w:rFonts w:cstheme="minorHAnsi"/>
          <w:iCs/>
          <w:color w:val="000000"/>
        </w:rPr>
        <w:t> </w:t>
      </w:r>
      <w:r w:rsidR="002F2B88" w:rsidRPr="00166E51">
        <w:rPr>
          <w:rFonts w:cstheme="minorHAnsi"/>
          <w:iCs/>
          <w:color w:val="333333"/>
          <w:shd w:val="clear" w:color="auto" w:fill="FFFFFF"/>
        </w:rPr>
        <w:t xml:space="preserve"> </w:t>
      </w:r>
      <w:r w:rsidR="00ED7301" w:rsidRPr="00166E51">
        <w:rPr>
          <w:rFonts w:cstheme="minorHAnsi"/>
          <w:iCs/>
          <w:color w:val="333333"/>
          <w:shd w:val="clear" w:color="auto" w:fill="FFFFFF"/>
        </w:rPr>
        <w:t>dla licencji o numerze seryjnym:</w:t>
      </w:r>
    </w:p>
    <w:p w:rsidR="00ED7301" w:rsidRPr="00166E51" w:rsidRDefault="00ED7301" w:rsidP="00192CDF">
      <w:pPr>
        <w:ind w:firstLine="284"/>
        <w:rPr>
          <w:rFonts w:cstheme="minorHAnsi"/>
          <w:iCs/>
        </w:rPr>
      </w:pPr>
      <w:r w:rsidRPr="00166E51">
        <w:rPr>
          <w:rFonts w:cstheme="minorHAnsi"/>
          <w:iCs/>
          <w:color w:val="333333"/>
          <w:shd w:val="clear" w:color="auto" w:fill="FFFFFF"/>
        </w:rPr>
        <w:t>I. CA27C1D6CC99</w:t>
      </w:r>
      <w:r w:rsidR="00192CDF">
        <w:rPr>
          <w:rFonts w:cstheme="minorHAnsi"/>
          <w:iCs/>
          <w:color w:val="333333"/>
          <w:shd w:val="clear" w:color="auto" w:fill="FFFFFF"/>
        </w:rPr>
        <w:t>,</w:t>
      </w:r>
    </w:p>
    <w:p w:rsidR="00192CDF" w:rsidRPr="00166E51" w:rsidRDefault="00DF3525" w:rsidP="00192CDF">
      <w:pPr>
        <w:ind w:left="284"/>
        <w:rPr>
          <w:rFonts w:cstheme="minorHAnsi"/>
          <w:iCs/>
        </w:rPr>
      </w:pPr>
      <w:r w:rsidRPr="00DF3525">
        <w:rPr>
          <w:rFonts w:cstheme="minorHAnsi"/>
          <w:iCs/>
          <w:color w:val="333333"/>
          <w:shd w:val="clear" w:color="auto" w:fill="FFFFFF"/>
        </w:rPr>
        <w:t>lub równoważna</w:t>
      </w:r>
      <w:r w:rsidR="00192CDF">
        <w:rPr>
          <w:rFonts w:cstheme="minorHAnsi"/>
          <w:iCs/>
          <w:color w:val="333333"/>
          <w:shd w:val="clear" w:color="auto" w:fill="FFFFFF"/>
        </w:rPr>
        <w:t>,</w:t>
      </w:r>
      <w:r w:rsidRPr="00DF3525">
        <w:rPr>
          <w:rFonts w:cstheme="minorHAnsi"/>
          <w:iCs/>
          <w:color w:val="333333"/>
          <w:shd w:val="clear" w:color="auto" w:fill="FFFFFF"/>
        </w:rPr>
        <w:t xml:space="preserve"> oferująca funkcjonalności na poziomie nie niższym niż oferowan</w:t>
      </w:r>
      <w:r w:rsidR="00192CDF">
        <w:rPr>
          <w:rFonts w:cstheme="minorHAnsi"/>
          <w:iCs/>
          <w:color w:val="333333"/>
          <w:shd w:val="clear" w:color="auto" w:fill="FFFFFF"/>
        </w:rPr>
        <w:t>a</w:t>
      </w:r>
      <w:r w:rsidRPr="00DF3525">
        <w:rPr>
          <w:rFonts w:cstheme="minorHAnsi"/>
          <w:iCs/>
          <w:color w:val="333333"/>
          <w:shd w:val="clear" w:color="auto" w:fill="FFFFFF"/>
        </w:rPr>
        <w:t xml:space="preserve"> przez producenta</w:t>
      </w:r>
      <w:r w:rsidR="00192CDF">
        <w:rPr>
          <w:rFonts w:cstheme="minorHAnsi"/>
          <w:iCs/>
          <w:color w:val="333333"/>
          <w:shd w:val="clear" w:color="auto" w:fill="FFFFFF"/>
        </w:rPr>
        <w:t>,</w:t>
      </w:r>
      <w:r w:rsidRPr="00DF3525">
        <w:rPr>
          <w:rFonts w:cstheme="minorHAnsi"/>
          <w:iCs/>
          <w:color w:val="333333"/>
          <w:shd w:val="clear" w:color="auto" w:fill="FFFFFF"/>
        </w:rPr>
        <w:t xml:space="preserve"> opisan</w:t>
      </w:r>
      <w:r w:rsidR="00192CDF">
        <w:rPr>
          <w:rFonts w:cstheme="minorHAnsi"/>
          <w:iCs/>
          <w:color w:val="333333"/>
          <w:shd w:val="clear" w:color="auto" w:fill="FFFFFF"/>
        </w:rPr>
        <w:t>a</w:t>
      </w:r>
      <w:r w:rsidRPr="00DF3525">
        <w:rPr>
          <w:rFonts w:cstheme="minorHAnsi"/>
          <w:iCs/>
          <w:color w:val="333333"/>
          <w:shd w:val="clear" w:color="auto" w:fill="FFFFFF"/>
        </w:rPr>
        <w:t xml:space="preserve"> na stronie producenta</w:t>
      </w:r>
      <w:r w:rsidR="00192CDF">
        <w:rPr>
          <w:rFonts w:cstheme="minorHAnsi"/>
          <w:iCs/>
          <w:color w:val="333333"/>
          <w:shd w:val="clear" w:color="auto" w:fill="FFFFFF"/>
        </w:rPr>
        <w:t xml:space="preserve"> </w:t>
      </w:r>
      <w:hyperlink r:id="rId8" w:history="1">
        <w:r w:rsidR="00192CDF">
          <w:rPr>
            <w:rStyle w:val="Hipercze"/>
          </w:rPr>
          <w:t>https://www.checkpoint.com/</w:t>
        </w:r>
      </w:hyperlink>
      <w:r w:rsidR="00192CDF">
        <w:t xml:space="preserve"> .</w:t>
      </w:r>
    </w:p>
    <w:p w:rsidR="00192CDF" w:rsidRPr="00166E51" w:rsidRDefault="00192CDF" w:rsidP="00192CDF">
      <w:pPr>
        <w:pStyle w:val="akapitzlist0"/>
        <w:spacing w:before="0" w:beforeAutospacing="0" w:after="0" w:afterAutospacing="0" w:line="253" w:lineRule="atLeast"/>
        <w:jc w:val="both"/>
        <w:rPr>
          <w:rFonts w:asciiTheme="minorHAnsi" w:hAnsiTheme="minorHAnsi" w:cstheme="minorHAnsi"/>
          <w:iCs/>
          <w:color w:val="000000"/>
        </w:rPr>
      </w:pPr>
      <w:r w:rsidRPr="00166E51">
        <w:rPr>
          <w:rFonts w:asciiTheme="minorHAnsi" w:hAnsiTheme="minorHAnsi" w:cstheme="minorHAnsi"/>
          <w:iCs/>
          <w:color w:val="000000"/>
        </w:rPr>
        <w:t>Dodatkowo, w dla urządzeń u numerach seryjnych:</w:t>
      </w:r>
    </w:p>
    <w:p w:rsidR="00192CDF" w:rsidRPr="00166E51" w:rsidRDefault="00192CDF" w:rsidP="00192CDF">
      <w:pPr>
        <w:pStyle w:val="Akapitzlist"/>
        <w:numPr>
          <w:ilvl w:val="0"/>
          <w:numId w:val="1"/>
        </w:numPr>
        <w:ind w:firstLine="284"/>
        <w:rPr>
          <w:rFonts w:asciiTheme="minorHAnsi" w:hAnsiTheme="minorHAnsi" w:cstheme="minorHAnsi"/>
          <w:iCs/>
        </w:rPr>
      </w:pPr>
      <w:r w:rsidRPr="00166E51">
        <w:rPr>
          <w:rFonts w:asciiTheme="minorHAnsi" w:hAnsiTheme="minorHAnsi" w:cstheme="minorHAnsi"/>
          <w:iCs/>
          <w:color w:val="333333"/>
          <w:shd w:val="clear" w:color="auto" w:fill="FFFFFF"/>
        </w:rPr>
        <w:t>00:1C:7F:85:FA:99</w:t>
      </w:r>
    </w:p>
    <w:p w:rsidR="00192CDF" w:rsidRPr="00DF3525" w:rsidRDefault="00192CDF" w:rsidP="00192CDF">
      <w:pPr>
        <w:pStyle w:val="Akapitzlist"/>
        <w:numPr>
          <w:ilvl w:val="0"/>
          <w:numId w:val="1"/>
        </w:numPr>
        <w:ind w:firstLine="284"/>
        <w:rPr>
          <w:rFonts w:asciiTheme="minorHAnsi" w:hAnsiTheme="minorHAnsi" w:cstheme="minorHAnsi"/>
          <w:iCs/>
        </w:rPr>
      </w:pPr>
      <w:r w:rsidRPr="00166E51">
        <w:rPr>
          <w:rFonts w:asciiTheme="minorHAnsi" w:hAnsiTheme="minorHAnsi" w:cstheme="minorHAnsi"/>
          <w:iCs/>
          <w:color w:val="333333"/>
          <w:shd w:val="clear" w:color="auto" w:fill="FFFFFF"/>
        </w:rPr>
        <w:t>00:1C:7F:8A:42:15</w:t>
      </w:r>
    </w:p>
    <w:p w:rsidR="00ED7301" w:rsidRPr="00166E51" w:rsidRDefault="00DF3525" w:rsidP="00ED7301">
      <w:pPr>
        <w:pStyle w:val="akapitzlist0"/>
        <w:spacing w:before="0" w:beforeAutospacing="0" w:after="0" w:afterAutospacing="0" w:line="253" w:lineRule="atLeast"/>
        <w:jc w:val="both"/>
        <w:rPr>
          <w:rFonts w:asciiTheme="minorHAnsi" w:hAnsiTheme="minorHAnsi" w:cstheme="minorHAnsi"/>
          <w:iCs/>
          <w:color w:val="000000"/>
        </w:rPr>
      </w:pPr>
      <w:r>
        <w:rPr>
          <w:rFonts w:asciiTheme="minorHAnsi" w:hAnsiTheme="minorHAnsi" w:cstheme="minorHAnsi"/>
          <w:iCs/>
          <w:color w:val="000000"/>
        </w:rPr>
        <w:t>W</w:t>
      </w:r>
      <w:r w:rsidR="00ED7301" w:rsidRPr="00166E51">
        <w:rPr>
          <w:rFonts w:asciiTheme="minorHAnsi" w:hAnsiTheme="minorHAnsi" w:cstheme="minorHAnsi"/>
          <w:iCs/>
          <w:color w:val="000000"/>
        </w:rPr>
        <w:t xml:space="preserve"> przypadku powtarzających się awarii sprzętowych, Zamawiający gwarantuje sobie prawo żądania wymiany urządzeń na nowe, o parametrach nie gorszych, niż posiadane obecnie.</w:t>
      </w:r>
    </w:p>
    <w:p w:rsidR="00ED7301" w:rsidRDefault="00ED7301" w:rsidP="00ED730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166E51">
        <w:rPr>
          <w:rFonts w:asciiTheme="minorHAnsi" w:hAnsiTheme="minorHAnsi" w:cstheme="minorHAnsi"/>
          <w:sz w:val="22"/>
          <w:szCs w:val="22"/>
        </w:rPr>
        <w:t xml:space="preserve">Oferowane wsparcie </w:t>
      </w:r>
      <w:r w:rsidR="00B67EC5">
        <w:rPr>
          <w:rFonts w:asciiTheme="minorHAnsi" w:hAnsiTheme="minorHAnsi" w:cstheme="minorHAnsi"/>
          <w:sz w:val="22"/>
          <w:szCs w:val="22"/>
        </w:rPr>
        <w:t>musi</w:t>
      </w:r>
      <w:r w:rsidRPr="00166E51">
        <w:rPr>
          <w:rFonts w:asciiTheme="minorHAnsi" w:hAnsiTheme="minorHAnsi" w:cstheme="minorHAnsi"/>
          <w:sz w:val="22"/>
          <w:szCs w:val="22"/>
        </w:rPr>
        <w:t xml:space="preserve"> uprawniać do dostępu do pomocy technicznej producenta, jak również do korzystania z nowych wersji opr</w:t>
      </w:r>
      <w:r w:rsidR="00166E51" w:rsidRPr="00166E51">
        <w:rPr>
          <w:rFonts w:asciiTheme="minorHAnsi" w:hAnsiTheme="minorHAnsi" w:cstheme="minorHAnsi"/>
          <w:sz w:val="22"/>
          <w:szCs w:val="22"/>
        </w:rPr>
        <w:t>ogramowania oraz ukazujących się</w:t>
      </w:r>
      <w:r w:rsidRPr="00166E51">
        <w:rPr>
          <w:rFonts w:asciiTheme="minorHAnsi" w:hAnsiTheme="minorHAnsi" w:cstheme="minorHAnsi"/>
          <w:sz w:val="22"/>
          <w:szCs w:val="22"/>
        </w:rPr>
        <w:t xml:space="preserve"> poprawek i uzupełnień. Wsparcie technicznie na rzecz Zamawiającego będzie świadczone przez Wykonawcę we współpracy z producentem</w:t>
      </w:r>
      <w:r w:rsidR="00730998">
        <w:rPr>
          <w:rFonts w:asciiTheme="minorHAnsi" w:hAnsiTheme="minorHAnsi" w:cstheme="minorHAnsi"/>
          <w:sz w:val="22"/>
          <w:szCs w:val="22"/>
        </w:rPr>
        <w:t xml:space="preserve"> na poziomie minimum</w:t>
      </w:r>
      <w:r w:rsidR="00AE2825" w:rsidRPr="00AE2825">
        <w:t xml:space="preserve"> </w:t>
      </w:r>
      <w:proofErr w:type="spellStart"/>
      <w:r w:rsidR="00AE2825" w:rsidRPr="00AE2825">
        <w:rPr>
          <w:rFonts w:asciiTheme="minorHAnsi" w:hAnsiTheme="minorHAnsi" w:cstheme="minorHAnsi"/>
          <w:sz w:val="22"/>
          <w:szCs w:val="22"/>
        </w:rPr>
        <w:t>Collaborative</w:t>
      </w:r>
      <w:proofErr w:type="spellEnd"/>
      <w:r w:rsidR="00AE2825" w:rsidRPr="00AE282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E2825" w:rsidRPr="00AE2825">
        <w:rPr>
          <w:rFonts w:asciiTheme="minorHAnsi" w:hAnsiTheme="minorHAnsi" w:cstheme="minorHAnsi"/>
          <w:sz w:val="22"/>
          <w:szCs w:val="22"/>
        </w:rPr>
        <w:t>Enterpise</w:t>
      </w:r>
      <w:proofErr w:type="spellEnd"/>
      <w:r w:rsidR="00AE2825" w:rsidRPr="00AE2825">
        <w:rPr>
          <w:rFonts w:asciiTheme="minorHAnsi" w:hAnsiTheme="minorHAnsi" w:cstheme="minorHAnsi"/>
          <w:sz w:val="22"/>
          <w:szCs w:val="22"/>
        </w:rPr>
        <w:t xml:space="preserve"> Support - </w:t>
      </w:r>
      <w:r w:rsidR="00AE2825" w:rsidRPr="003E133B">
        <w:rPr>
          <w:rFonts w:asciiTheme="minorHAnsi" w:hAnsiTheme="minorHAnsi" w:cstheme="minorHAnsi"/>
          <w:color w:val="auto"/>
          <w:sz w:val="22"/>
          <w:szCs w:val="22"/>
        </w:rPr>
        <w:t>Standard</w:t>
      </w:r>
      <w:r w:rsidR="00730998" w:rsidRPr="003E133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30998" w:rsidRPr="003E133B">
        <w:rPr>
          <w:rFonts w:asciiTheme="minorHAnsi" w:hAnsiTheme="minorHAnsi" w:cstheme="minorHAnsi"/>
          <w:iCs/>
          <w:color w:val="auto"/>
          <w:sz w:val="22"/>
          <w:szCs w:val="22"/>
          <w:shd w:val="clear" w:color="auto" w:fill="FFFFFF"/>
        </w:rPr>
        <w:t>określonym przez producenta</w:t>
      </w:r>
      <w:r w:rsidRPr="003E133B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:rsidR="00597164" w:rsidRPr="003E133B" w:rsidRDefault="00597164" w:rsidP="00597164">
      <w:pPr>
        <w:rPr>
          <w:rFonts w:cstheme="minorHAnsi"/>
        </w:rPr>
      </w:pPr>
      <w:r>
        <w:rPr>
          <w:rFonts w:cstheme="minorHAnsi"/>
        </w:rPr>
        <w:t xml:space="preserve">W ramach zamówienia </w:t>
      </w:r>
      <w:r w:rsidR="002F2B88">
        <w:rPr>
          <w:rFonts w:cstheme="minorHAnsi"/>
        </w:rPr>
        <w:t>W</w:t>
      </w:r>
      <w:r>
        <w:rPr>
          <w:rFonts w:cstheme="minorHAnsi"/>
        </w:rPr>
        <w:t xml:space="preserve">ykonawca zobowiązany jest do zakupu na rzecz </w:t>
      </w:r>
      <w:r w:rsidR="002F2B88">
        <w:rPr>
          <w:rFonts w:cstheme="minorHAnsi"/>
        </w:rPr>
        <w:t>Z</w:t>
      </w:r>
      <w:r>
        <w:rPr>
          <w:rFonts w:cstheme="minorHAnsi"/>
        </w:rPr>
        <w:t xml:space="preserve">amawiającego wsparcia i subskrypcji producenta opisanych w punktach, </w:t>
      </w:r>
      <w:proofErr w:type="spellStart"/>
      <w:r>
        <w:rPr>
          <w:rFonts w:cstheme="minorHAnsi"/>
        </w:rPr>
        <w:t>a,b,c,d</w:t>
      </w:r>
      <w:proofErr w:type="spellEnd"/>
      <w:r>
        <w:rPr>
          <w:rFonts w:cstheme="minorHAnsi"/>
        </w:rPr>
        <w:t xml:space="preserve">. Przedłużenie usługi wsparcia i subskrypcji musi być widoczne w </w:t>
      </w:r>
      <w:r w:rsidRPr="00166E51">
        <w:rPr>
          <w:rFonts w:cstheme="minorHAnsi"/>
          <w:iCs/>
          <w:color w:val="000000"/>
        </w:rPr>
        <w:t xml:space="preserve">systemie </w:t>
      </w:r>
      <w:proofErr w:type="spellStart"/>
      <w:r w:rsidRPr="00166E51">
        <w:rPr>
          <w:rFonts w:cstheme="minorHAnsi"/>
          <w:iCs/>
          <w:color w:val="000000"/>
        </w:rPr>
        <w:t>UserCenter</w:t>
      </w:r>
      <w:proofErr w:type="spellEnd"/>
      <w:r w:rsidRPr="00166E51">
        <w:rPr>
          <w:rFonts w:cstheme="minorHAnsi"/>
          <w:iCs/>
          <w:color w:val="000000"/>
        </w:rPr>
        <w:t xml:space="preserve"> na koncie Zamawiającego o numerze:    </w:t>
      </w:r>
      <w:r w:rsidRPr="00166E51">
        <w:rPr>
          <w:rFonts w:cstheme="minorHAnsi"/>
          <w:iCs/>
          <w:color w:val="333333"/>
          <w:shd w:val="clear" w:color="auto" w:fill="FFFFFF"/>
        </w:rPr>
        <w:t>0008032542</w:t>
      </w:r>
      <w:r>
        <w:rPr>
          <w:rFonts w:cstheme="minorHAnsi"/>
          <w:iCs/>
          <w:color w:val="333333"/>
          <w:shd w:val="clear" w:color="auto" w:fill="FFFFFF"/>
        </w:rPr>
        <w:t>,</w:t>
      </w:r>
    </w:p>
    <w:p w:rsidR="00D22CA0" w:rsidRPr="00166E51" w:rsidRDefault="00D22CA0" w:rsidP="00ED7301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ofercie należy uwz</w:t>
      </w:r>
      <w:r w:rsidR="002A6EA0">
        <w:rPr>
          <w:rFonts w:asciiTheme="minorHAnsi" w:hAnsiTheme="minorHAnsi" w:cstheme="minorHAnsi"/>
          <w:sz w:val="22"/>
          <w:szCs w:val="22"/>
        </w:rPr>
        <w:t>g</w:t>
      </w:r>
      <w:r>
        <w:rPr>
          <w:rFonts w:asciiTheme="minorHAnsi" w:hAnsiTheme="minorHAnsi" w:cstheme="minorHAnsi"/>
          <w:sz w:val="22"/>
          <w:szCs w:val="22"/>
        </w:rPr>
        <w:t xml:space="preserve">lędnić wszelkie koszty związane ze świadczeniem </w:t>
      </w:r>
      <w:r w:rsidR="002A6EA0">
        <w:rPr>
          <w:rFonts w:asciiTheme="minorHAnsi" w:hAnsiTheme="minorHAnsi" w:cstheme="minorHAnsi"/>
          <w:sz w:val="22"/>
          <w:szCs w:val="22"/>
        </w:rPr>
        <w:t xml:space="preserve">usługi </w:t>
      </w:r>
      <w:proofErr w:type="spellStart"/>
      <w:r w:rsidR="002A6EA0">
        <w:rPr>
          <w:rFonts w:asciiTheme="minorHAnsi" w:hAnsiTheme="minorHAnsi" w:cstheme="minorHAnsi"/>
          <w:sz w:val="22"/>
          <w:szCs w:val="22"/>
        </w:rPr>
        <w:t>tj</w:t>
      </w:r>
      <w:proofErr w:type="spellEnd"/>
      <w:r w:rsidR="002A6EA0">
        <w:rPr>
          <w:rFonts w:asciiTheme="minorHAnsi" w:hAnsiTheme="minorHAnsi" w:cstheme="minorHAnsi"/>
          <w:sz w:val="22"/>
          <w:szCs w:val="22"/>
        </w:rPr>
        <w:t xml:space="preserve">, koszty naprawy, diagnostyki, koszty transportu urządzeń do i z serwisu, koszty dojazdu wykwalifikowanych specjalistów do siedziby zamawiającego. </w:t>
      </w:r>
    </w:p>
    <w:p w:rsidR="00ED7301" w:rsidRDefault="00ED7301" w:rsidP="00ED7301">
      <w:pPr>
        <w:rPr>
          <w:rFonts w:cstheme="minorHAnsi"/>
        </w:rPr>
      </w:pPr>
      <w:r w:rsidRPr="00166E51">
        <w:rPr>
          <w:rFonts w:cstheme="minorHAnsi"/>
        </w:rPr>
        <w:t xml:space="preserve">Wykonawca musi posiadać statusu partnera technologicznego </w:t>
      </w:r>
      <w:r w:rsidR="00DF3525">
        <w:rPr>
          <w:rFonts w:cstheme="minorHAnsi"/>
        </w:rPr>
        <w:t>producenta</w:t>
      </w:r>
      <w:r w:rsidRPr="00166E51">
        <w:rPr>
          <w:rFonts w:cstheme="minorHAnsi"/>
        </w:rPr>
        <w:t xml:space="preserve"> w zakresie świadczenia usług wsparcia technicznego.</w:t>
      </w:r>
    </w:p>
    <w:p w:rsidR="00B67EC5" w:rsidRPr="00166E51" w:rsidRDefault="00B67EC5" w:rsidP="00ED7301">
      <w:pPr>
        <w:rPr>
          <w:rFonts w:cstheme="minorHAnsi"/>
        </w:rPr>
      </w:pPr>
    </w:p>
    <w:sectPr w:rsidR="00B67EC5" w:rsidRPr="00166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262394"/>
    <w:multiLevelType w:val="hybridMultilevel"/>
    <w:tmpl w:val="7408F15C"/>
    <w:lvl w:ilvl="0" w:tplc="C5029B0A">
      <w:start w:val="1"/>
      <w:numFmt w:val="upperRoman"/>
      <w:lvlText w:val="%1."/>
      <w:lvlJc w:val="left"/>
      <w:pPr>
        <w:ind w:left="1080" w:hanging="72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B120D4"/>
    <w:multiLevelType w:val="hybridMultilevel"/>
    <w:tmpl w:val="4232DF3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301"/>
    <w:rsid w:val="000140C2"/>
    <w:rsid w:val="000B5445"/>
    <w:rsid w:val="00166E51"/>
    <w:rsid w:val="0018451D"/>
    <w:rsid w:val="00192CDF"/>
    <w:rsid w:val="002518DE"/>
    <w:rsid w:val="002A6EA0"/>
    <w:rsid w:val="002C51BB"/>
    <w:rsid w:val="002F2B88"/>
    <w:rsid w:val="003D2253"/>
    <w:rsid w:val="003E133B"/>
    <w:rsid w:val="00485FF9"/>
    <w:rsid w:val="00523B37"/>
    <w:rsid w:val="00597164"/>
    <w:rsid w:val="00730998"/>
    <w:rsid w:val="00896BF3"/>
    <w:rsid w:val="009A7BC8"/>
    <w:rsid w:val="00AE2825"/>
    <w:rsid w:val="00B67EC5"/>
    <w:rsid w:val="00C46973"/>
    <w:rsid w:val="00D22CA0"/>
    <w:rsid w:val="00DF3525"/>
    <w:rsid w:val="00ED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6A705"/>
  <w15:chartTrackingRefBased/>
  <w15:docId w15:val="{24171A65-11B8-40B4-901E-503DCC0F0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D73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D73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D7301"/>
    <w:pPr>
      <w:spacing w:after="0" w:line="240" w:lineRule="auto"/>
      <w:ind w:left="720"/>
    </w:pPr>
    <w:rPr>
      <w:rFonts w:ascii="Calibri" w:hAnsi="Calibri" w:cs="Calibri"/>
      <w:lang w:eastAsia="pl-PL"/>
    </w:rPr>
  </w:style>
  <w:style w:type="paragraph" w:customStyle="1" w:styleId="akapitzlist0">
    <w:name w:val="akapitzlist"/>
    <w:basedOn w:val="Normalny"/>
    <w:rsid w:val="00ED7301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customStyle="1" w:styleId="apple-converted-space">
    <w:name w:val="apple-converted-space"/>
    <w:basedOn w:val="Domylnaczcionkaakapitu"/>
    <w:rsid w:val="00ED7301"/>
  </w:style>
  <w:style w:type="character" w:customStyle="1" w:styleId="Nagwek1Znak">
    <w:name w:val="Nagłówek 1 Znak"/>
    <w:basedOn w:val="Domylnaczcionkaakapitu"/>
    <w:link w:val="Nagwek1"/>
    <w:uiPriority w:val="9"/>
    <w:rsid w:val="00ED730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WW8Num1z0">
    <w:name w:val="WW8Num1z0"/>
    <w:rsid w:val="00166E51"/>
    <w:rPr>
      <w:rFonts w:ascii="Symbol" w:hAnsi="Symbol" w:cs="Symbol"/>
    </w:rPr>
  </w:style>
  <w:style w:type="paragraph" w:customStyle="1" w:styleId="Tekstpodstawowy23">
    <w:name w:val="Tekst podstawowy 23"/>
    <w:basedOn w:val="Normalny"/>
    <w:rsid w:val="00166E51"/>
    <w:pPr>
      <w:suppressAutoHyphens/>
      <w:spacing w:after="0" w:line="240" w:lineRule="auto"/>
      <w:jc w:val="both"/>
    </w:pPr>
    <w:rPr>
      <w:rFonts w:ascii="Arial" w:eastAsia="Times New Roman" w:hAnsi="Arial" w:cs="Arial"/>
      <w:sz w:val="18"/>
      <w:szCs w:val="18"/>
      <w:lang w:eastAsia="zh-CN"/>
    </w:rPr>
  </w:style>
  <w:style w:type="character" w:styleId="Hipercze">
    <w:name w:val="Hyperlink"/>
    <w:basedOn w:val="Domylnaczcionkaakapitu"/>
    <w:uiPriority w:val="99"/>
    <w:semiHidden/>
    <w:unhideWhenUsed/>
    <w:rsid w:val="00192C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5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eckpoint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heckpoint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heckpoint.com/" TargetMode="External"/><Relationship Id="rId5" Type="http://schemas.openxmlformats.org/officeDocument/2006/relationships/hyperlink" Target="https://www.checkpoint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Komisarek Rafal</dc:creator>
  <cp:keywords/>
  <dc:description/>
  <cp:lastModifiedBy>Komisarek Rafal</cp:lastModifiedBy>
  <cp:revision>4</cp:revision>
  <cp:lastPrinted>2019-11-20T12:49:00Z</cp:lastPrinted>
  <dcterms:created xsi:type="dcterms:W3CDTF">2019-11-20T12:20:00Z</dcterms:created>
  <dcterms:modified xsi:type="dcterms:W3CDTF">2019-11-20T13:15:00Z</dcterms:modified>
</cp:coreProperties>
</file>