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BF344" w14:textId="77777777" w:rsidR="00E97067" w:rsidRPr="008E4A23" w:rsidRDefault="00E97067" w:rsidP="00E97067">
      <w:pPr>
        <w:pStyle w:val="Tekstpodstawowy21"/>
        <w:rPr>
          <w:sz w:val="22"/>
          <w:szCs w:val="22"/>
        </w:rPr>
      </w:pPr>
      <w:r w:rsidRPr="006541FC">
        <w:rPr>
          <w:rFonts w:ascii="Calibri" w:hAnsi="Calibri" w:cs="Calibri"/>
          <w:color w:val="000000"/>
          <w:sz w:val="22"/>
          <w:szCs w:val="22"/>
        </w:rPr>
        <w:t xml:space="preserve">WOJEWÓDZTWO WIELKOPOLSKIE Z SIEDZIBĄ </w:t>
      </w:r>
      <w:r w:rsidRPr="006541FC">
        <w:rPr>
          <w:rFonts w:ascii="Calibri" w:hAnsi="Calibri" w:cs="Calibri"/>
          <w:color w:val="000000"/>
          <w:sz w:val="22"/>
          <w:szCs w:val="22"/>
        </w:rPr>
        <w:br/>
        <w:t>URZĘDU MARSZAŁKOWSKIEGO</w:t>
      </w:r>
    </w:p>
    <w:p w14:paraId="6D804913" w14:textId="77777777" w:rsidR="00E97067" w:rsidRPr="008E4A23" w:rsidRDefault="00E97067" w:rsidP="00E97067">
      <w:pPr>
        <w:pStyle w:val="Tekstpodstawowy21"/>
        <w:rPr>
          <w:sz w:val="22"/>
          <w:szCs w:val="22"/>
        </w:rPr>
      </w:pPr>
      <w:r w:rsidRPr="006541FC">
        <w:rPr>
          <w:rFonts w:ascii="Calibri" w:hAnsi="Calibri" w:cs="Calibri"/>
          <w:color w:val="000000"/>
          <w:sz w:val="22"/>
          <w:szCs w:val="22"/>
        </w:rPr>
        <w:t>WOJEWÓDZTWA WIELKOPOLSKIEGO w POZNANIU</w:t>
      </w:r>
    </w:p>
    <w:p w14:paraId="6D8041C8" w14:textId="77777777" w:rsidR="00E97067" w:rsidRPr="008E4A23" w:rsidRDefault="00E97067" w:rsidP="00E97067">
      <w:pPr>
        <w:pStyle w:val="Tekstpodstawowy21"/>
        <w:rPr>
          <w:sz w:val="22"/>
          <w:szCs w:val="22"/>
        </w:rPr>
      </w:pPr>
      <w:bookmarkStart w:id="0" w:name="_Hlk18044805"/>
      <w:r w:rsidRPr="006541FC">
        <w:rPr>
          <w:rFonts w:ascii="Calibri" w:hAnsi="Calibri" w:cs="Calibri"/>
          <w:color w:val="000000"/>
          <w:sz w:val="22"/>
          <w:szCs w:val="22"/>
        </w:rPr>
        <w:t>al. Niepodległości 34, 61-714 Poznań</w:t>
      </w:r>
    </w:p>
    <w:bookmarkEnd w:id="0"/>
    <w:p w14:paraId="6C687470" w14:textId="77777777" w:rsidR="00E97067" w:rsidRPr="008E4A23" w:rsidRDefault="00E97067" w:rsidP="00E97067">
      <w:pPr>
        <w:pStyle w:val="Tekstpodstawowy21"/>
        <w:jc w:val="left"/>
        <w:rPr>
          <w:sz w:val="22"/>
          <w:szCs w:val="22"/>
        </w:rPr>
      </w:pPr>
    </w:p>
    <w:p w14:paraId="7E47E458" w14:textId="3DE09AB5" w:rsidR="00E97067" w:rsidRPr="008E4A23" w:rsidRDefault="00A5073E" w:rsidP="00E97067">
      <w:pPr>
        <w:pStyle w:val="Tekstpodstawowy21"/>
        <w:rPr>
          <w:sz w:val="22"/>
          <w:szCs w:val="22"/>
        </w:rPr>
      </w:pPr>
      <w:r>
        <w:rPr>
          <w:rFonts w:ascii="Calibri" w:hAnsi="Calibri" w:cs="Calibri"/>
          <w:color w:val="000000"/>
          <w:sz w:val="22"/>
          <w:szCs w:val="22"/>
        </w:rPr>
        <w:t>ODPOWIEDZI NA PYTANIA WYKONAWCÓW</w:t>
      </w:r>
    </w:p>
    <w:p w14:paraId="27100752" w14:textId="77777777" w:rsidR="00E97067" w:rsidRPr="008E4A23" w:rsidRDefault="00E97067" w:rsidP="00E97067">
      <w:pPr>
        <w:pStyle w:val="Tekstpodstawowy21"/>
        <w:jc w:val="right"/>
        <w:rPr>
          <w:sz w:val="22"/>
          <w:szCs w:val="22"/>
        </w:rPr>
      </w:pPr>
    </w:p>
    <w:p w14:paraId="2CF5984D" w14:textId="77777777" w:rsidR="00E97067" w:rsidRPr="008E4A23" w:rsidRDefault="00E97067" w:rsidP="00E97067">
      <w:pPr>
        <w:pStyle w:val="Tekstpodstawowy21"/>
        <w:rPr>
          <w:sz w:val="22"/>
          <w:szCs w:val="22"/>
        </w:rPr>
      </w:pPr>
      <w:r w:rsidRPr="006541FC">
        <w:rPr>
          <w:rFonts w:ascii="Calibri" w:hAnsi="Calibri" w:cs="Calibri"/>
          <w:color w:val="000000"/>
          <w:sz w:val="22"/>
          <w:szCs w:val="22"/>
        </w:rPr>
        <w:t>w postępowaniu o udzielenie zamówienia publicznego</w:t>
      </w:r>
    </w:p>
    <w:p w14:paraId="64E08EB3" w14:textId="77777777" w:rsidR="00E97067" w:rsidRPr="008E4A23" w:rsidRDefault="00E97067" w:rsidP="00E97067">
      <w:pPr>
        <w:pStyle w:val="Tekstpodstawowy21"/>
        <w:rPr>
          <w:sz w:val="22"/>
          <w:szCs w:val="22"/>
        </w:rPr>
      </w:pPr>
      <w:r w:rsidRPr="006541FC">
        <w:rPr>
          <w:rFonts w:ascii="Calibri" w:hAnsi="Calibri" w:cs="Calibri"/>
          <w:color w:val="000000"/>
          <w:sz w:val="22"/>
          <w:szCs w:val="22"/>
        </w:rPr>
        <w:t>w trybie przetargu nieograniczonego pn.:</w:t>
      </w:r>
    </w:p>
    <w:p w14:paraId="15CF42DF" w14:textId="6FC6D9D4" w:rsidR="00E97067" w:rsidRPr="008E4A23" w:rsidRDefault="00666961" w:rsidP="00666961">
      <w:pPr>
        <w:pStyle w:val="Domylny"/>
        <w:jc w:val="center"/>
        <w:rPr>
          <w:sz w:val="22"/>
          <w:szCs w:val="22"/>
        </w:rPr>
      </w:pPr>
      <w:r w:rsidRPr="00666961">
        <w:rPr>
          <w:rFonts w:ascii="Calibri" w:hAnsi="Calibri" w:cs="Calibri"/>
          <w:color w:val="000000"/>
          <w:sz w:val="22"/>
          <w:szCs w:val="22"/>
        </w:rPr>
        <w:t>„Dostawa biurowego sprzętu informatycznego z oprogramowaniem standardowym oraz dostawa urządzenia do kolorowego i monochromatycznego drukowania, kopiowania i skanowania wielkoformatowych dokumentów”</w:t>
      </w:r>
      <w:r>
        <w:rPr>
          <w:rFonts w:ascii="Calibri" w:hAnsi="Calibri" w:cs="Calibri"/>
          <w:color w:val="000000"/>
          <w:sz w:val="22"/>
          <w:szCs w:val="22"/>
        </w:rPr>
        <w:t>.</w:t>
      </w:r>
    </w:p>
    <w:p w14:paraId="4B451052" w14:textId="3DC5E47B" w:rsidR="00E97067" w:rsidRDefault="00E97067" w:rsidP="00E97067">
      <w:pPr>
        <w:pStyle w:val="Domylny"/>
        <w:jc w:val="center"/>
        <w:rPr>
          <w:sz w:val="22"/>
          <w:szCs w:val="22"/>
        </w:rPr>
      </w:pPr>
    </w:p>
    <w:p w14:paraId="6BDB1A46" w14:textId="77777777" w:rsidR="00E97067" w:rsidRDefault="00E97067" w:rsidP="00E97067">
      <w:pPr>
        <w:pStyle w:val="Domylny"/>
        <w:jc w:val="center"/>
        <w:rPr>
          <w:sz w:val="22"/>
          <w:szCs w:val="22"/>
        </w:rPr>
      </w:pPr>
    </w:p>
    <w:p w14:paraId="4F8BD63B" w14:textId="77777777" w:rsidR="00E97067" w:rsidRDefault="00E97067" w:rsidP="00E97067">
      <w:pPr>
        <w:pStyle w:val="Domylny"/>
        <w:jc w:val="center"/>
        <w:rPr>
          <w:sz w:val="22"/>
          <w:szCs w:val="22"/>
        </w:rPr>
      </w:pPr>
    </w:p>
    <w:p w14:paraId="3A9F8431" w14:textId="77777777" w:rsidR="00666961" w:rsidRDefault="00666961" w:rsidP="00E97067">
      <w:pPr>
        <w:pStyle w:val="Domylny"/>
        <w:jc w:val="center"/>
        <w:rPr>
          <w:sz w:val="22"/>
          <w:szCs w:val="22"/>
        </w:rPr>
      </w:pPr>
    </w:p>
    <w:p w14:paraId="149F0E1E" w14:textId="77777777" w:rsidR="00666961" w:rsidRDefault="00666961" w:rsidP="00E97067">
      <w:pPr>
        <w:pStyle w:val="Domylny"/>
        <w:jc w:val="center"/>
        <w:rPr>
          <w:sz w:val="22"/>
          <w:szCs w:val="22"/>
        </w:rPr>
      </w:pPr>
    </w:p>
    <w:p w14:paraId="34ED3EDC" w14:textId="77777777" w:rsidR="00666961" w:rsidRDefault="00666961" w:rsidP="00E97067">
      <w:pPr>
        <w:pStyle w:val="Domylny"/>
        <w:jc w:val="center"/>
        <w:rPr>
          <w:sz w:val="22"/>
          <w:szCs w:val="22"/>
        </w:rPr>
      </w:pPr>
    </w:p>
    <w:p w14:paraId="0C914CFA" w14:textId="77777777" w:rsidR="00666961" w:rsidRDefault="00666961" w:rsidP="00E97067">
      <w:pPr>
        <w:pStyle w:val="Domylny"/>
        <w:jc w:val="center"/>
        <w:rPr>
          <w:sz w:val="22"/>
          <w:szCs w:val="22"/>
        </w:rPr>
      </w:pPr>
    </w:p>
    <w:p w14:paraId="3D42B823" w14:textId="77777777" w:rsidR="00666961" w:rsidRDefault="00666961" w:rsidP="00E97067">
      <w:pPr>
        <w:pStyle w:val="Domylny"/>
        <w:jc w:val="center"/>
        <w:rPr>
          <w:sz w:val="22"/>
          <w:szCs w:val="22"/>
        </w:rPr>
      </w:pPr>
    </w:p>
    <w:p w14:paraId="439EDBB9" w14:textId="77777777" w:rsidR="00666961" w:rsidRPr="008E4A23" w:rsidRDefault="00666961" w:rsidP="00E97067">
      <w:pPr>
        <w:pStyle w:val="Domylny"/>
        <w:jc w:val="center"/>
        <w:rPr>
          <w:sz w:val="22"/>
          <w:szCs w:val="22"/>
        </w:rPr>
      </w:pPr>
    </w:p>
    <w:p w14:paraId="338FF32E" w14:textId="77777777" w:rsidR="00E97067" w:rsidRPr="008E4A23" w:rsidRDefault="00E97067" w:rsidP="00E97067">
      <w:pPr>
        <w:pStyle w:val="Tekstpodstawowy21"/>
        <w:rPr>
          <w:sz w:val="22"/>
          <w:szCs w:val="22"/>
        </w:rPr>
      </w:pPr>
    </w:p>
    <w:p w14:paraId="3470F9F0" w14:textId="7532DEE5" w:rsidR="00E97067" w:rsidRPr="008E4A23" w:rsidRDefault="00E97067" w:rsidP="00556FC3">
      <w:pPr>
        <w:pStyle w:val="Tekstpodstawowy21"/>
        <w:rPr>
          <w:sz w:val="22"/>
          <w:szCs w:val="22"/>
        </w:rPr>
      </w:pPr>
      <w:r w:rsidRPr="006541FC">
        <w:rPr>
          <w:rFonts w:ascii="Calibri" w:hAnsi="Calibri" w:cs="Calibri"/>
          <w:b w:val="0"/>
          <w:color w:val="000000"/>
          <w:sz w:val="22"/>
          <w:szCs w:val="22"/>
        </w:rPr>
        <w:t xml:space="preserve">Poznań, </w:t>
      </w:r>
      <w:r w:rsidR="007D633F">
        <w:rPr>
          <w:rFonts w:ascii="Calibri" w:hAnsi="Calibri" w:cs="Calibri"/>
          <w:b w:val="0"/>
          <w:color w:val="000000"/>
          <w:sz w:val="22"/>
          <w:szCs w:val="22"/>
        </w:rPr>
        <w:t>16</w:t>
      </w:r>
      <w:r>
        <w:rPr>
          <w:rFonts w:ascii="Calibri" w:hAnsi="Calibri" w:cs="Calibri"/>
          <w:b w:val="0"/>
          <w:color w:val="000000"/>
          <w:sz w:val="22"/>
          <w:szCs w:val="22"/>
        </w:rPr>
        <w:t xml:space="preserve"> </w:t>
      </w:r>
      <w:r w:rsidR="00666961">
        <w:rPr>
          <w:rFonts w:ascii="Calibri" w:hAnsi="Calibri" w:cs="Calibri"/>
          <w:b w:val="0"/>
          <w:color w:val="000000"/>
          <w:sz w:val="22"/>
          <w:szCs w:val="22"/>
        </w:rPr>
        <w:t>czerwca 2020</w:t>
      </w:r>
      <w:r w:rsidRPr="006541FC">
        <w:rPr>
          <w:rFonts w:ascii="Calibri" w:hAnsi="Calibri" w:cs="Calibri"/>
          <w:b w:val="0"/>
          <w:color w:val="000000"/>
          <w:sz w:val="22"/>
          <w:szCs w:val="22"/>
        </w:rPr>
        <w:t xml:space="preserve"> r.</w:t>
      </w:r>
    </w:p>
    <w:p w14:paraId="6D3137F0" w14:textId="77777777" w:rsidR="00E97067" w:rsidRPr="008E4A23" w:rsidRDefault="00E97067" w:rsidP="00E97067">
      <w:pPr>
        <w:pStyle w:val="Akapitzlist"/>
        <w:ind w:left="0"/>
        <w:rPr>
          <w:sz w:val="22"/>
          <w:szCs w:val="22"/>
        </w:rPr>
      </w:pPr>
    </w:p>
    <w:p w14:paraId="58BAF013" w14:textId="4E8A0B46" w:rsidR="00E97067" w:rsidRPr="00666961" w:rsidRDefault="00E97067" w:rsidP="00666961">
      <w:pPr>
        <w:pStyle w:val="Akapitzlist"/>
        <w:ind w:left="0"/>
        <w:jc w:val="center"/>
        <w:rPr>
          <w:color w:val="000000"/>
          <w:sz w:val="22"/>
          <w:szCs w:val="22"/>
        </w:rPr>
        <w:sectPr w:rsidR="00E97067" w:rsidRPr="00666961" w:rsidSect="00E97067">
          <w:headerReference w:type="first" r:id="rId8"/>
          <w:footerReference w:type="first" r:id="rId9"/>
          <w:pgSz w:w="11906" w:h="16838"/>
          <w:pgMar w:top="899" w:right="1417" w:bottom="708" w:left="1417" w:header="708" w:footer="306" w:gutter="0"/>
          <w:cols w:space="708"/>
          <w:formProt w:val="0"/>
          <w:titlePg/>
          <w:docGrid w:linePitch="360" w:charSpace="-6350"/>
        </w:sectPr>
      </w:pPr>
      <w:r w:rsidRPr="006541FC">
        <w:rPr>
          <w:color w:val="000000"/>
          <w:sz w:val="22"/>
          <w:szCs w:val="22"/>
        </w:rPr>
        <w:t xml:space="preserve">nr sprawy: </w:t>
      </w:r>
      <w:r w:rsidR="00666961" w:rsidRPr="00666961">
        <w:rPr>
          <w:color w:val="000000"/>
          <w:sz w:val="22"/>
          <w:szCs w:val="22"/>
        </w:rPr>
        <w:t>BGW-III.272.1.2020</w:t>
      </w:r>
    </w:p>
    <w:p w14:paraId="255C3531" w14:textId="298ACD4D" w:rsidR="007D633F" w:rsidRPr="007D633F" w:rsidRDefault="007D633F" w:rsidP="007D633F">
      <w:pPr>
        <w:tabs>
          <w:tab w:val="left" w:pos="0"/>
        </w:tabs>
        <w:spacing w:line="240" w:lineRule="auto"/>
        <w:ind w:left="4956"/>
        <w:jc w:val="right"/>
        <w:rPr>
          <w:rFonts w:cstheme="minorHAnsi"/>
          <w:bCs/>
          <w:sz w:val="24"/>
          <w:szCs w:val="24"/>
          <w:lang w:eastAsia="pl-PL"/>
        </w:rPr>
      </w:pPr>
      <w:r>
        <w:rPr>
          <w:rFonts w:cstheme="minorHAnsi"/>
          <w:bCs/>
          <w:sz w:val="24"/>
          <w:szCs w:val="24"/>
          <w:lang w:eastAsia="pl-PL"/>
        </w:rPr>
        <w:lastRenderedPageBreak/>
        <w:t>Poznań, dnia 16 czerwca 2020r.</w:t>
      </w:r>
      <w:r w:rsidRPr="007D633F">
        <w:rPr>
          <w:rFonts w:cstheme="minorHAnsi"/>
          <w:bCs/>
          <w:sz w:val="24"/>
          <w:szCs w:val="24"/>
          <w:lang w:eastAsia="pl-PL"/>
        </w:rPr>
        <w:t xml:space="preserve"> </w:t>
      </w:r>
    </w:p>
    <w:p w14:paraId="5D7168BF" w14:textId="77777777" w:rsidR="007D633F" w:rsidRPr="007D633F" w:rsidRDefault="007D633F" w:rsidP="007D633F">
      <w:pPr>
        <w:tabs>
          <w:tab w:val="left" w:pos="0"/>
        </w:tabs>
        <w:spacing w:line="240" w:lineRule="auto"/>
        <w:jc w:val="left"/>
        <w:rPr>
          <w:rFonts w:cstheme="minorHAnsi"/>
          <w:b/>
          <w:bCs/>
          <w:sz w:val="28"/>
          <w:szCs w:val="28"/>
          <w:lang w:eastAsia="pl-PL"/>
        </w:rPr>
      </w:pPr>
    </w:p>
    <w:p w14:paraId="62CC6052" w14:textId="77777777" w:rsidR="007D633F" w:rsidRPr="007D633F" w:rsidRDefault="007D633F" w:rsidP="007D633F">
      <w:pPr>
        <w:tabs>
          <w:tab w:val="left" w:pos="0"/>
        </w:tabs>
        <w:spacing w:line="240" w:lineRule="auto"/>
        <w:ind w:left="4956"/>
        <w:jc w:val="left"/>
        <w:rPr>
          <w:rFonts w:cstheme="minorHAnsi"/>
          <w:b/>
          <w:bCs/>
          <w:sz w:val="28"/>
          <w:szCs w:val="28"/>
          <w:lang w:eastAsia="pl-PL"/>
        </w:rPr>
      </w:pPr>
    </w:p>
    <w:p w14:paraId="55980A12" w14:textId="77777777" w:rsidR="007D633F" w:rsidRPr="007D633F" w:rsidRDefault="007D633F" w:rsidP="007D633F">
      <w:pPr>
        <w:tabs>
          <w:tab w:val="left" w:pos="0"/>
        </w:tabs>
        <w:spacing w:line="240" w:lineRule="auto"/>
        <w:ind w:left="4956"/>
        <w:jc w:val="left"/>
        <w:rPr>
          <w:rFonts w:cstheme="minorHAnsi"/>
          <w:b/>
          <w:bCs/>
          <w:sz w:val="28"/>
          <w:szCs w:val="28"/>
          <w:lang w:eastAsia="pl-PL"/>
        </w:rPr>
      </w:pPr>
      <w:r w:rsidRPr="007D633F">
        <w:rPr>
          <w:rFonts w:cstheme="minorHAnsi"/>
          <w:b/>
          <w:bCs/>
          <w:sz w:val="28"/>
          <w:szCs w:val="28"/>
          <w:lang w:eastAsia="pl-PL"/>
        </w:rPr>
        <w:t xml:space="preserve">Wykonawcy </w:t>
      </w:r>
      <w:r w:rsidRPr="007D633F">
        <w:rPr>
          <w:rFonts w:cstheme="minorHAnsi"/>
          <w:b/>
          <w:bCs/>
          <w:sz w:val="28"/>
          <w:szCs w:val="28"/>
          <w:lang w:eastAsia="pl-PL"/>
        </w:rPr>
        <w:br/>
        <w:t>Wszyscy zainteresowani</w:t>
      </w:r>
    </w:p>
    <w:p w14:paraId="44C73E0A" w14:textId="77777777" w:rsidR="007D633F" w:rsidRPr="007D633F" w:rsidRDefault="007D633F" w:rsidP="007D633F">
      <w:pPr>
        <w:tabs>
          <w:tab w:val="left" w:pos="0"/>
        </w:tabs>
        <w:spacing w:after="120" w:line="360" w:lineRule="auto"/>
        <w:jc w:val="left"/>
        <w:rPr>
          <w:rFonts w:cstheme="minorHAnsi"/>
          <w:b/>
          <w:bCs/>
          <w:i/>
          <w:sz w:val="28"/>
          <w:szCs w:val="28"/>
          <w:lang w:eastAsia="pl-PL"/>
        </w:rPr>
      </w:pPr>
      <w:r w:rsidRPr="007D633F">
        <w:rPr>
          <w:rFonts w:cstheme="minorHAnsi"/>
          <w:b/>
          <w:bCs/>
          <w:i/>
          <w:sz w:val="28"/>
          <w:szCs w:val="28"/>
          <w:lang w:eastAsia="pl-PL"/>
        </w:rPr>
        <w:tab/>
      </w:r>
      <w:r w:rsidRPr="007D633F">
        <w:rPr>
          <w:rFonts w:cstheme="minorHAnsi"/>
          <w:b/>
          <w:bCs/>
          <w:i/>
          <w:sz w:val="28"/>
          <w:szCs w:val="28"/>
          <w:lang w:eastAsia="pl-PL"/>
        </w:rPr>
        <w:tab/>
      </w:r>
      <w:r w:rsidRPr="007D633F">
        <w:rPr>
          <w:rFonts w:cstheme="minorHAnsi"/>
          <w:b/>
          <w:bCs/>
          <w:i/>
          <w:sz w:val="28"/>
          <w:szCs w:val="28"/>
          <w:lang w:eastAsia="pl-PL"/>
        </w:rPr>
        <w:tab/>
      </w:r>
      <w:r w:rsidRPr="007D633F">
        <w:rPr>
          <w:rFonts w:cstheme="minorHAnsi"/>
          <w:b/>
          <w:bCs/>
          <w:i/>
          <w:sz w:val="28"/>
          <w:szCs w:val="28"/>
          <w:lang w:eastAsia="pl-PL"/>
        </w:rPr>
        <w:tab/>
      </w:r>
      <w:r w:rsidRPr="007D633F">
        <w:rPr>
          <w:rFonts w:cstheme="minorHAnsi"/>
          <w:b/>
          <w:bCs/>
          <w:i/>
          <w:sz w:val="28"/>
          <w:szCs w:val="28"/>
          <w:lang w:eastAsia="pl-PL"/>
        </w:rPr>
        <w:tab/>
      </w:r>
      <w:r w:rsidRPr="007D633F">
        <w:rPr>
          <w:rFonts w:cstheme="minorHAnsi"/>
          <w:b/>
          <w:bCs/>
          <w:i/>
          <w:sz w:val="28"/>
          <w:szCs w:val="28"/>
          <w:lang w:eastAsia="pl-PL"/>
        </w:rPr>
        <w:tab/>
      </w:r>
      <w:r w:rsidRPr="007D633F">
        <w:rPr>
          <w:rFonts w:cstheme="minorHAnsi"/>
          <w:b/>
          <w:bCs/>
          <w:i/>
          <w:sz w:val="28"/>
          <w:szCs w:val="28"/>
          <w:lang w:eastAsia="pl-PL"/>
        </w:rPr>
        <w:tab/>
        <w:t>strona bip.umww.pl</w:t>
      </w:r>
      <w:r w:rsidRPr="007D633F">
        <w:rPr>
          <w:rFonts w:cstheme="minorHAnsi"/>
          <w:b/>
          <w:bCs/>
          <w:i/>
          <w:sz w:val="24"/>
          <w:szCs w:val="24"/>
          <w:lang w:eastAsia="pl-PL"/>
        </w:rPr>
        <w:tab/>
      </w:r>
    </w:p>
    <w:p w14:paraId="21247CB3" w14:textId="77777777" w:rsidR="007D633F" w:rsidRDefault="007D633F" w:rsidP="007D633F">
      <w:pPr>
        <w:pStyle w:val="Domylny"/>
        <w:jc w:val="both"/>
        <w:rPr>
          <w:rFonts w:ascii="Calibri" w:hAnsi="Calibri" w:cs="Calibri"/>
          <w:i/>
          <w:color w:val="000000"/>
        </w:rPr>
      </w:pPr>
    </w:p>
    <w:p w14:paraId="6A51072E" w14:textId="1F3A8022" w:rsidR="007D633F" w:rsidRPr="007D633F" w:rsidRDefault="007D633F" w:rsidP="00180243">
      <w:pPr>
        <w:pStyle w:val="Domylny"/>
        <w:jc w:val="both"/>
        <w:rPr>
          <w:i/>
          <w:sz w:val="22"/>
          <w:szCs w:val="22"/>
        </w:rPr>
      </w:pPr>
      <w:r w:rsidRPr="007D633F">
        <w:rPr>
          <w:rFonts w:ascii="Calibri" w:hAnsi="Calibri" w:cs="Calibri"/>
          <w:i/>
          <w:color w:val="000000"/>
        </w:rPr>
        <w:t xml:space="preserve">Dotyczy postępowania o udzielenie zamówienia publicznego prowadzonego w trybie przetargu nieograniczonego pod nazwą: </w:t>
      </w:r>
      <w:r w:rsidRPr="007D633F">
        <w:rPr>
          <w:rFonts w:ascii="Calibri" w:hAnsi="Calibri" w:cs="Calibri"/>
          <w:i/>
          <w:color w:val="000000"/>
          <w:sz w:val="22"/>
          <w:szCs w:val="22"/>
        </w:rPr>
        <w:t>„Dostawa biur</w:t>
      </w:r>
      <w:r>
        <w:rPr>
          <w:rFonts w:ascii="Calibri" w:hAnsi="Calibri" w:cs="Calibri"/>
          <w:i/>
          <w:color w:val="000000"/>
          <w:sz w:val="22"/>
          <w:szCs w:val="22"/>
        </w:rPr>
        <w:t>owego sprzętu informatycznego z </w:t>
      </w:r>
      <w:r w:rsidRPr="007D633F">
        <w:rPr>
          <w:rFonts w:ascii="Calibri" w:hAnsi="Calibri" w:cs="Calibri"/>
          <w:i/>
          <w:color w:val="000000"/>
          <w:sz w:val="22"/>
          <w:szCs w:val="22"/>
        </w:rPr>
        <w:t>oprogramowaniem standardowym oraz dostawa urządzenia do kolorowego i monochromatycznego drukowania, kopiowania i skanowania wielkoformatowych dokumentów”</w:t>
      </w:r>
      <w:r w:rsidRPr="007D633F">
        <w:rPr>
          <w:rFonts w:ascii="Calibri" w:hAnsi="Calibri" w:cs="Calibri"/>
          <w:i/>
          <w:color w:val="000000"/>
        </w:rPr>
        <w:t xml:space="preserve">, </w:t>
      </w:r>
      <w:r>
        <w:rPr>
          <w:rFonts w:ascii="Calibri" w:hAnsi="Calibri" w:cs="Calibri"/>
          <w:i/>
          <w:color w:val="000000"/>
        </w:rPr>
        <w:t>nr sprawy: BGW-III.272.1</w:t>
      </w:r>
      <w:r w:rsidRPr="007D633F">
        <w:rPr>
          <w:rFonts w:ascii="Calibri" w:hAnsi="Calibri" w:cs="Calibri"/>
          <w:i/>
          <w:color w:val="000000"/>
        </w:rPr>
        <w:t>.20</w:t>
      </w:r>
      <w:r>
        <w:rPr>
          <w:rFonts w:ascii="Calibri" w:hAnsi="Calibri" w:cs="Calibri"/>
          <w:i/>
          <w:color w:val="000000"/>
        </w:rPr>
        <w:t>20</w:t>
      </w:r>
    </w:p>
    <w:p w14:paraId="05A0D73C" w14:textId="609BD866" w:rsidR="00180243" w:rsidRDefault="007D633F" w:rsidP="007D633F">
      <w:pPr>
        <w:spacing w:line="240" w:lineRule="auto"/>
        <w:jc w:val="center"/>
        <w:rPr>
          <w:rFonts w:cstheme="minorHAnsi"/>
          <w:b/>
          <w:bCs/>
          <w:sz w:val="24"/>
          <w:szCs w:val="24"/>
          <w:lang w:eastAsia="pl-PL"/>
        </w:rPr>
      </w:pPr>
      <w:r w:rsidRPr="007D633F">
        <w:rPr>
          <w:rFonts w:cstheme="minorHAnsi"/>
          <w:b/>
          <w:bCs/>
          <w:sz w:val="24"/>
          <w:szCs w:val="24"/>
          <w:lang w:eastAsia="pl-PL"/>
        </w:rPr>
        <w:t xml:space="preserve">Pytania </w:t>
      </w:r>
      <w:r w:rsidR="00180243">
        <w:rPr>
          <w:rFonts w:cstheme="minorHAnsi"/>
          <w:b/>
          <w:bCs/>
          <w:sz w:val="24"/>
          <w:szCs w:val="24"/>
          <w:lang w:eastAsia="pl-PL"/>
        </w:rPr>
        <w:t>i wnioski o zmianę SIWZ</w:t>
      </w:r>
    </w:p>
    <w:p w14:paraId="418D65E0" w14:textId="447078C0" w:rsidR="007D633F" w:rsidRPr="007D633F" w:rsidRDefault="00180243" w:rsidP="007D633F">
      <w:pPr>
        <w:spacing w:line="240" w:lineRule="auto"/>
        <w:jc w:val="center"/>
        <w:rPr>
          <w:rFonts w:cstheme="minorHAnsi"/>
          <w:b/>
          <w:bCs/>
          <w:sz w:val="24"/>
          <w:szCs w:val="24"/>
          <w:lang w:eastAsia="pl-PL"/>
        </w:rPr>
      </w:pPr>
      <w:r>
        <w:rPr>
          <w:rFonts w:cstheme="minorHAnsi"/>
          <w:b/>
          <w:bCs/>
          <w:sz w:val="24"/>
          <w:szCs w:val="24"/>
          <w:lang w:eastAsia="pl-PL"/>
        </w:rPr>
        <w:t>oraz</w:t>
      </w:r>
      <w:r w:rsidR="007D633F" w:rsidRPr="007D633F">
        <w:rPr>
          <w:rFonts w:cstheme="minorHAnsi"/>
          <w:b/>
          <w:bCs/>
          <w:sz w:val="24"/>
          <w:szCs w:val="24"/>
          <w:lang w:eastAsia="pl-PL"/>
        </w:rPr>
        <w:t xml:space="preserve"> odpowiedzi </w:t>
      </w:r>
      <w:r>
        <w:rPr>
          <w:rFonts w:cstheme="minorHAnsi"/>
          <w:b/>
          <w:bCs/>
          <w:sz w:val="24"/>
          <w:szCs w:val="24"/>
          <w:lang w:eastAsia="pl-PL"/>
        </w:rPr>
        <w:t>Zamawiającego</w:t>
      </w:r>
    </w:p>
    <w:p w14:paraId="123BC041" w14:textId="44AC949A" w:rsidR="007D633F" w:rsidRPr="007D633F" w:rsidRDefault="007D633F" w:rsidP="007D633F">
      <w:pPr>
        <w:spacing w:before="100" w:beforeAutospacing="1" w:after="100" w:afterAutospacing="1" w:line="240" w:lineRule="auto"/>
        <w:ind w:firstLine="708"/>
        <w:rPr>
          <w:rFonts w:cstheme="minorHAnsi"/>
          <w:bCs/>
          <w:sz w:val="24"/>
          <w:szCs w:val="24"/>
          <w:lang w:eastAsia="pl-PL"/>
        </w:rPr>
      </w:pPr>
      <w:r w:rsidRPr="007D633F">
        <w:rPr>
          <w:rFonts w:cstheme="minorHAnsi"/>
          <w:sz w:val="24"/>
          <w:szCs w:val="24"/>
          <w:lang w:eastAsia="pl-PL"/>
        </w:rPr>
        <w:t>Działając zgodnie z art. 38 ust. 2 i 4 ustawy z dnia 29 stycznia 2004 r. Prawo zamówień publicznych (j.</w:t>
      </w:r>
      <w:r>
        <w:rPr>
          <w:rFonts w:cstheme="minorHAnsi"/>
          <w:sz w:val="24"/>
          <w:szCs w:val="24"/>
          <w:lang w:eastAsia="pl-PL"/>
        </w:rPr>
        <w:t xml:space="preserve"> t.</w:t>
      </w:r>
      <w:r w:rsidRPr="007D633F">
        <w:rPr>
          <w:rFonts w:cstheme="minorHAnsi"/>
          <w:sz w:val="24"/>
          <w:szCs w:val="24"/>
          <w:lang w:eastAsia="pl-PL"/>
        </w:rPr>
        <w:t xml:space="preserve"> </w:t>
      </w:r>
      <w:r w:rsidRPr="007D633F">
        <w:rPr>
          <w:rFonts w:cstheme="minorHAnsi"/>
          <w:bCs/>
          <w:color w:val="000000"/>
          <w:sz w:val="24"/>
          <w:szCs w:val="24"/>
          <w:lang w:eastAsia="pl-PL"/>
        </w:rPr>
        <w:t>Dz.</w:t>
      </w:r>
      <w:r>
        <w:rPr>
          <w:rFonts w:cstheme="minorHAnsi"/>
          <w:bCs/>
          <w:color w:val="000000"/>
          <w:sz w:val="24"/>
          <w:szCs w:val="24"/>
          <w:lang w:eastAsia="pl-PL"/>
        </w:rPr>
        <w:t xml:space="preserve"> </w:t>
      </w:r>
      <w:r w:rsidRPr="007D633F">
        <w:rPr>
          <w:rFonts w:cstheme="minorHAnsi"/>
          <w:bCs/>
          <w:color w:val="000000"/>
          <w:sz w:val="24"/>
          <w:szCs w:val="24"/>
          <w:lang w:eastAsia="pl-PL"/>
        </w:rPr>
        <w:t>U. 201</w:t>
      </w:r>
      <w:r>
        <w:rPr>
          <w:rFonts w:cstheme="minorHAnsi"/>
          <w:bCs/>
          <w:color w:val="000000"/>
          <w:sz w:val="24"/>
          <w:szCs w:val="24"/>
          <w:lang w:eastAsia="pl-PL"/>
        </w:rPr>
        <w:t xml:space="preserve">9 </w:t>
      </w:r>
      <w:r w:rsidRPr="007D633F">
        <w:rPr>
          <w:rFonts w:cstheme="minorHAnsi"/>
          <w:bCs/>
          <w:color w:val="000000"/>
          <w:sz w:val="24"/>
          <w:szCs w:val="24"/>
          <w:lang w:eastAsia="pl-PL"/>
        </w:rPr>
        <w:t>r., poz. 1</w:t>
      </w:r>
      <w:r>
        <w:rPr>
          <w:rFonts w:cstheme="minorHAnsi"/>
          <w:bCs/>
          <w:color w:val="000000"/>
          <w:sz w:val="24"/>
          <w:szCs w:val="24"/>
          <w:lang w:eastAsia="pl-PL"/>
        </w:rPr>
        <w:t>843</w:t>
      </w:r>
      <w:r w:rsidRPr="007D633F">
        <w:rPr>
          <w:rFonts w:cstheme="minorHAnsi"/>
          <w:sz w:val="24"/>
          <w:szCs w:val="24"/>
          <w:lang w:eastAsia="pl-PL"/>
        </w:rPr>
        <w:t>), Zamawiający - Województwo Wielkopolskie z</w:t>
      </w:r>
      <w:r>
        <w:rPr>
          <w:rFonts w:cstheme="minorHAnsi"/>
          <w:sz w:val="24"/>
          <w:szCs w:val="24"/>
          <w:lang w:eastAsia="pl-PL"/>
        </w:rPr>
        <w:t xml:space="preserve"> </w:t>
      </w:r>
      <w:r w:rsidRPr="007D633F">
        <w:rPr>
          <w:rFonts w:cstheme="minorHAnsi"/>
          <w:sz w:val="24"/>
          <w:szCs w:val="24"/>
          <w:lang w:eastAsia="pl-PL"/>
        </w:rPr>
        <w:t xml:space="preserve">siedzibą Urzędu Marszałkowskiego Województwa Wielkopolskiego w Poznaniu, przekazuje treść pytań </w:t>
      </w:r>
      <w:r w:rsidR="00AC5A9D" w:rsidRPr="007D633F">
        <w:rPr>
          <w:rFonts w:cstheme="minorHAnsi"/>
          <w:sz w:val="24"/>
          <w:szCs w:val="24"/>
          <w:lang w:eastAsia="pl-PL"/>
        </w:rPr>
        <w:t xml:space="preserve">do SIWZ </w:t>
      </w:r>
      <w:r w:rsidR="00AC5A9D">
        <w:rPr>
          <w:rFonts w:cstheme="minorHAnsi"/>
          <w:sz w:val="24"/>
          <w:szCs w:val="24"/>
          <w:lang w:eastAsia="pl-PL"/>
        </w:rPr>
        <w:t xml:space="preserve">i wniosków o zmianę SIWZ złożonych przez </w:t>
      </w:r>
      <w:r w:rsidRPr="007D633F">
        <w:rPr>
          <w:rFonts w:cstheme="minorHAnsi"/>
          <w:sz w:val="24"/>
          <w:szCs w:val="24"/>
          <w:lang w:eastAsia="pl-PL"/>
        </w:rPr>
        <w:t>Wykonawców oraz odpowiedzi Zamawiającego</w:t>
      </w:r>
      <w:r>
        <w:rPr>
          <w:rFonts w:cstheme="minorHAnsi"/>
          <w:sz w:val="24"/>
          <w:szCs w:val="24"/>
          <w:lang w:eastAsia="pl-PL"/>
        </w:rPr>
        <w:t>.</w:t>
      </w:r>
    </w:p>
    <w:p w14:paraId="3A76ADB0" w14:textId="0F14C621" w:rsidR="008E1B5B" w:rsidRDefault="00387159" w:rsidP="00666961">
      <w:pPr>
        <w:spacing w:before="240"/>
        <w:rPr>
          <w:rStyle w:val="Pogrubienie"/>
        </w:rPr>
      </w:pPr>
      <w:r>
        <w:rPr>
          <w:rStyle w:val="Pogrubienie"/>
        </w:rPr>
        <w:t xml:space="preserve">Pytanie </w:t>
      </w:r>
      <w:r w:rsidR="008E1B5B" w:rsidRPr="00EC597F">
        <w:rPr>
          <w:rStyle w:val="Pogrubienie"/>
        </w:rPr>
        <w:t>1.</w:t>
      </w:r>
    </w:p>
    <w:p w14:paraId="643B9880" w14:textId="77777777" w:rsidR="00B80758" w:rsidRPr="00B80758" w:rsidRDefault="00B80758" w:rsidP="00B80758">
      <w:r w:rsidRPr="00B80758">
        <w:t xml:space="preserve">3.3 - Czy Zamawiający dopuszcza złożenie oferty na urządzenie, które drukuje z rolek 3" bez opcji zmiany na 2"? </w:t>
      </w:r>
    </w:p>
    <w:p w14:paraId="5F68D4C3" w14:textId="75BCB6D3" w:rsidR="008E1B5B" w:rsidRPr="005D3550" w:rsidRDefault="009D674D" w:rsidP="00666961">
      <w:pPr>
        <w:spacing w:before="240"/>
        <w:rPr>
          <w:rStyle w:val="Pogrubienie"/>
        </w:rPr>
      </w:pPr>
      <w:r>
        <w:rPr>
          <w:rStyle w:val="Pogrubienie"/>
        </w:rPr>
        <w:t xml:space="preserve">Odpowiedź </w:t>
      </w:r>
      <w:r w:rsidR="008E1B5B" w:rsidRPr="005D3550">
        <w:rPr>
          <w:rStyle w:val="Pogrubienie"/>
        </w:rPr>
        <w:t>1.</w:t>
      </w:r>
    </w:p>
    <w:p w14:paraId="53B71F12" w14:textId="3AD5C92B" w:rsidR="008E1B5B" w:rsidRPr="00EC597F" w:rsidRDefault="00B80758" w:rsidP="00B80758">
      <w:pPr>
        <w:jc w:val="left"/>
      </w:pPr>
      <w:r>
        <w:t>Zamawiający wyjaśnia, że istotna jest dla niego możliwość korzystania zarówno z rolek 3", jak i 2". Zamawiający pozostawia zapisy SOPZ bez zmian.</w:t>
      </w:r>
    </w:p>
    <w:p w14:paraId="332FD466" w14:textId="23ED76EF" w:rsidR="008E1B5B" w:rsidRPr="00EC597F" w:rsidRDefault="00387159" w:rsidP="00666961">
      <w:pPr>
        <w:spacing w:before="240"/>
        <w:rPr>
          <w:rStyle w:val="Pogrubienie"/>
        </w:rPr>
      </w:pPr>
      <w:r>
        <w:rPr>
          <w:rStyle w:val="Pogrubienie"/>
        </w:rPr>
        <w:t xml:space="preserve">Pytanie </w:t>
      </w:r>
      <w:r w:rsidR="008E1B5B" w:rsidRPr="00EC597F">
        <w:rPr>
          <w:rStyle w:val="Pogrubienie"/>
        </w:rPr>
        <w:t>2.</w:t>
      </w:r>
    </w:p>
    <w:p w14:paraId="7B33C8FD" w14:textId="77777777" w:rsidR="00B80758" w:rsidRPr="00B80758" w:rsidRDefault="00B80758" w:rsidP="00B80758">
      <w:r w:rsidRPr="00B80758">
        <w:t xml:space="preserve">3.5 - Czy zamawiający dopuszcza złożenie oferty na urządzenie o maksymalnej szerokości rolki 914 mm? </w:t>
      </w:r>
    </w:p>
    <w:p w14:paraId="0CB291AB" w14:textId="77777777" w:rsidR="00B80758" w:rsidRPr="00B80758" w:rsidRDefault="00B80758" w:rsidP="00B80758">
      <w:r w:rsidRPr="00B80758">
        <w:t xml:space="preserve">Standard dokumentacji technicznej i kartograficznej zawiera się w przedziale rozwiązania, które chcemy Państwu zaoferować. Popularne na rynku media do druku występują w szerokości 841 mm (A0), 914 mm (36”) i 1016 mm (40”). Nie spełniają więc Państwa oczekiwań odnośnie szerokości 1067 mm. Dodatkowo w dalszej części specyfikacji (punkty: 4.2 i 5.5) zaznaczyli Państwo szerokość skanowania: 914 mm. Wynika z tego, że podczas kopiowania i skanowania i tak nie będzie można wykorzystać efektywnie rolki powyżej 36”, czyli 914 mm. </w:t>
      </w:r>
    </w:p>
    <w:p w14:paraId="4D45B3B5" w14:textId="446ED5A1" w:rsidR="008E1B5B" w:rsidRPr="00EC597F" w:rsidRDefault="009D674D" w:rsidP="00666961">
      <w:pPr>
        <w:spacing w:before="240"/>
        <w:rPr>
          <w:rStyle w:val="Pogrubienie"/>
        </w:rPr>
      </w:pPr>
      <w:r>
        <w:rPr>
          <w:rStyle w:val="Pogrubienie"/>
        </w:rPr>
        <w:t xml:space="preserve">Odpowiedź </w:t>
      </w:r>
      <w:r w:rsidR="008E1B5B" w:rsidRPr="00EC597F">
        <w:rPr>
          <w:rStyle w:val="Pogrubienie"/>
        </w:rPr>
        <w:t>2.</w:t>
      </w:r>
    </w:p>
    <w:p w14:paraId="060C0E15" w14:textId="1329D44B" w:rsidR="004A604F" w:rsidRDefault="00B80758" w:rsidP="00A67713">
      <w:r>
        <w:t xml:space="preserve">Zamawiający wyjaśnia, że ploter ma służyć przede wszystkim do wydruków i że istotne znaczenie ma dla niego możliwość wydruków o szerokości </w:t>
      </w:r>
      <w:r w:rsidR="00A67713">
        <w:t xml:space="preserve">ponad </w:t>
      </w:r>
      <w:r>
        <w:t>10</w:t>
      </w:r>
      <w:r w:rsidR="00A67713">
        <w:t>00</w:t>
      </w:r>
      <w:r>
        <w:t xml:space="preserve"> mm</w:t>
      </w:r>
      <w:r w:rsidR="00A67713">
        <w:t xml:space="preserve">. </w:t>
      </w:r>
      <w:r>
        <w:t>Skanowanie jest dodatkową opcją i</w:t>
      </w:r>
      <w:r w:rsidR="00A67713">
        <w:t xml:space="preserve"> </w:t>
      </w:r>
      <w:r>
        <w:t xml:space="preserve">parametry skanu nie </w:t>
      </w:r>
      <w:r>
        <w:lastRenderedPageBreak/>
        <w:t xml:space="preserve">mają związku z parametrami wydruku (plotowania). </w:t>
      </w:r>
      <w:r w:rsidR="00A67713">
        <w:t>Zamawiający zwraca uwagę, że w punkcie 3.5 zawarł wymaganie: „</w:t>
      </w:r>
      <w:r w:rsidR="00A67713" w:rsidRPr="00A67713">
        <w:t xml:space="preserve">Szerokość papieru na rolce: 297 – 1016 mm”. </w:t>
      </w:r>
      <w:r>
        <w:t>Zamawiający pozostawia zapisy SOPZ bez zmian.</w:t>
      </w:r>
    </w:p>
    <w:p w14:paraId="3BDFC292" w14:textId="1148CDCD" w:rsidR="00B80758" w:rsidRPr="00EC597F" w:rsidRDefault="00B80758" w:rsidP="00B80758">
      <w:pPr>
        <w:spacing w:before="240"/>
        <w:rPr>
          <w:rStyle w:val="Pogrubienie"/>
        </w:rPr>
      </w:pPr>
      <w:r>
        <w:rPr>
          <w:rStyle w:val="Pogrubienie"/>
        </w:rPr>
        <w:t>Pytanie 3</w:t>
      </w:r>
      <w:r w:rsidRPr="00EC597F">
        <w:rPr>
          <w:rStyle w:val="Pogrubienie"/>
        </w:rPr>
        <w:t>.</w:t>
      </w:r>
    </w:p>
    <w:p w14:paraId="6BC5541F" w14:textId="77777777" w:rsidR="00B80758" w:rsidRPr="00B80758" w:rsidRDefault="00B80758" w:rsidP="00B80758">
      <w:r w:rsidRPr="00B80758">
        <w:t xml:space="preserve">4.5 - Czy zamawiający dopuszcza złożenie oferty na urządzenie pracujące w zakresie powiększenia: od 1% do 999%? </w:t>
      </w:r>
    </w:p>
    <w:p w14:paraId="32241B63" w14:textId="3AF55C96" w:rsidR="00B80758" w:rsidRPr="00EC597F" w:rsidRDefault="00B80758" w:rsidP="00B80758">
      <w:pPr>
        <w:spacing w:before="240"/>
        <w:rPr>
          <w:rStyle w:val="Pogrubienie"/>
        </w:rPr>
      </w:pPr>
      <w:r>
        <w:rPr>
          <w:rStyle w:val="Pogrubienie"/>
        </w:rPr>
        <w:t>Odpowiedź 3</w:t>
      </w:r>
      <w:r w:rsidRPr="00EC597F">
        <w:rPr>
          <w:rStyle w:val="Pogrubienie"/>
        </w:rPr>
        <w:t>.</w:t>
      </w:r>
    </w:p>
    <w:p w14:paraId="71EDC1C1" w14:textId="0E12324E" w:rsidR="00B80758" w:rsidRDefault="00B80758" w:rsidP="00A67713">
      <w:r>
        <w:t xml:space="preserve">Zamawiający wyjaśnia, że istotne znaczenie </w:t>
      </w:r>
      <w:r w:rsidR="00A67713">
        <w:t>ma dla niego możliwość generowania wydruków o skoku skali 10 punktów procentowych, a więc również 1000%. Zamawiający pozostawia zapisy SOPZ bez zmian.</w:t>
      </w:r>
    </w:p>
    <w:p w14:paraId="514D8DAF" w14:textId="11481739" w:rsidR="00A67713" w:rsidRPr="00EC597F" w:rsidRDefault="00A67713" w:rsidP="00A67713">
      <w:pPr>
        <w:spacing w:before="240"/>
        <w:rPr>
          <w:rStyle w:val="Pogrubienie"/>
        </w:rPr>
      </w:pPr>
      <w:r>
        <w:rPr>
          <w:rStyle w:val="Pogrubienie"/>
        </w:rPr>
        <w:t>Pytanie 4</w:t>
      </w:r>
      <w:r w:rsidRPr="00EC597F">
        <w:rPr>
          <w:rStyle w:val="Pogrubienie"/>
        </w:rPr>
        <w:t>.</w:t>
      </w:r>
    </w:p>
    <w:p w14:paraId="0C3929FE" w14:textId="77777777" w:rsidR="00B80758" w:rsidRDefault="00B80758" w:rsidP="00B80758">
      <w:r w:rsidRPr="00B80758">
        <w:t xml:space="preserve">4.6 - Czy Zamawiający dopuszcza złożenie oferty na urządzenie, którego prędkość skanowania w trybie czarno-białym wynosi 12,1 m/min.? </w:t>
      </w:r>
    </w:p>
    <w:p w14:paraId="23E4B575" w14:textId="05007C69" w:rsidR="00A67713" w:rsidRPr="00EC597F" w:rsidRDefault="00A67713" w:rsidP="00A67713">
      <w:pPr>
        <w:spacing w:before="240"/>
        <w:rPr>
          <w:rStyle w:val="Pogrubienie"/>
        </w:rPr>
      </w:pPr>
      <w:r>
        <w:rPr>
          <w:rStyle w:val="Pogrubienie"/>
        </w:rPr>
        <w:t>Odpowiedź 4</w:t>
      </w:r>
      <w:r w:rsidRPr="00EC597F">
        <w:rPr>
          <w:rStyle w:val="Pogrubienie"/>
        </w:rPr>
        <w:t>.</w:t>
      </w:r>
    </w:p>
    <w:p w14:paraId="7B788211" w14:textId="594C0CD1" w:rsidR="00A67713" w:rsidRDefault="00A67713" w:rsidP="00A67713">
      <w:r>
        <w:t xml:space="preserve">Zamawiający wyjaśnia, że istotne znaczenie ma dla </w:t>
      </w:r>
      <w:r w:rsidR="004304F1">
        <w:t xml:space="preserve">niego </w:t>
      </w:r>
      <w:r>
        <w:t>szybkość skanowania. Zamawiający pozostawia zapisy SOPZ bez zmian.</w:t>
      </w:r>
    </w:p>
    <w:p w14:paraId="51F7A6AA" w14:textId="325BA806" w:rsidR="00A67713" w:rsidRPr="00EC597F" w:rsidRDefault="00A67713" w:rsidP="00A67713">
      <w:pPr>
        <w:spacing w:before="240"/>
        <w:rPr>
          <w:rStyle w:val="Pogrubienie"/>
        </w:rPr>
      </w:pPr>
      <w:r>
        <w:rPr>
          <w:rStyle w:val="Pogrubienie"/>
        </w:rPr>
        <w:t>Pytanie 5</w:t>
      </w:r>
      <w:r w:rsidRPr="00EC597F">
        <w:rPr>
          <w:rStyle w:val="Pogrubienie"/>
        </w:rPr>
        <w:t>.</w:t>
      </w:r>
    </w:p>
    <w:p w14:paraId="080CAB27" w14:textId="77777777" w:rsidR="00B80758" w:rsidRPr="00B80758" w:rsidRDefault="00B80758" w:rsidP="00B80758">
      <w:r w:rsidRPr="00B80758">
        <w:t xml:space="preserve">4.7 - Czy Zamawiający dopuszcza złożenie oferty na urządzenie, którego prędkość skanowania w trybie kolorowym wynosi 3,96 m/min.? </w:t>
      </w:r>
    </w:p>
    <w:p w14:paraId="06E13D09" w14:textId="26C813BF" w:rsidR="00A67713" w:rsidRPr="00EC597F" w:rsidRDefault="00A67713" w:rsidP="00A67713">
      <w:pPr>
        <w:spacing w:before="240"/>
        <w:rPr>
          <w:rStyle w:val="Pogrubienie"/>
        </w:rPr>
      </w:pPr>
      <w:r>
        <w:rPr>
          <w:rStyle w:val="Pogrubienie"/>
        </w:rPr>
        <w:t>Odpowiedź 5</w:t>
      </w:r>
      <w:r w:rsidRPr="00EC597F">
        <w:rPr>
          <w:rStyle w:val="Pogrubienie"/>
        </w:rPr>
        <w:t>.</w:t>
      </w:r>
    </w:p>
    <w:p w14:paraId="09EF2EAA" w14:textId="4482EA58" w:rsidR="00A67713" w:rsidRDefault="00A67713" w:rsidP="00A67713">
      <w:r>
        <w:t xml:space="preserve">Zamawiający wyjaśnia, że istotne znaczenie ma dla </w:t>
      </w:r>
      <w:r w:rsidR="004304F1">
        <w:t xml:space="preserve">niego </w:t>
      </w:r>
      <w:r>
        <w:t>szybkość skanowania. Zamawiający pozostawia zapisy SOPZ bez zmian.</w:t>
      </w:r>
    </w:p>
    <w:p w14:paraId="40DB1CD6" w14:textId="3A3C3318" w:rsidR="004304F1" w:rsidRPr="00EC597F" w:rsidRDefault="004304F1" w:rsidP="004304F1">
      <w:pPr>
        <w:spacing w:before="240"/>
        <w:rPr>
          <w:rStyle w:val="Pogrubienie"/>
        </w:rPr>
      </w:pPr>
      <w:r>
        <w:rPr>
          <w:rStyle w:val="Pogrubienie"/>
        </w:rPr>
        <w:t>Pytanie 6</w:t>
      </w:r>
      <w:r w:rsidRPr="00EC597F">
        <w:rPr>
          <w:rStyle w:val="Pogrubienie"/>
        </w:rPr>
        <w:t>.</w:t>
      </w:r>
    </w:p>
    <w:p w14:paraId="690E9B48" w14:textId="77777777" w:rsidR="00B80758" w:rsidRPr="00B80758" w:rsidRDefault="00B80758" w:rsidP="00B80758">
      <w:r w:rsidRPr="00B80758">
        <w:t xml:space="preserve">5.4 - Czy zamawiający dopuszcza złożenie oferty na urządzenie pracujące w zakresie skalowania: od 1% do 999%? </w:t>
      </w:r>
    </w:p>
    <w:p w14:paraId="51EBAF75" w14:textId="54108D92" w:rsidR="004304F1" w:rsidRPr="00EC597F" w:rsidRDefault="004304F1" w:rsidP="004304F1">
      <w:pPr>
        <w:spacing w:before="240"/>
        <w:rPr>
          <w:rStyle w:val="Pogrubienie"/>
        </w:rPr>
      </w:pPr>
      <w:r>
        <w:rPr>
          <w:rStyle w:val="Pogrubienie"/>
        </w:rPr>
        <w:t>Odpowiedź 6</w:t>
      </w:r>
      <w:r w:rsidRPr="00EC597F">
        <w:rPr>
          <w:rStyle w:val="Pogrubienie"/>
        </w:rPr>
        <w:t>.</w:t>
      </w:r>
    </w:p>
    <w:p w14:paraId="12BCB17B" w14:textId="2D68409A" w:rsidR="004304F1" w:rsidRDefault="004304F1" w:rsidP="004304F1">
      <w:r>
        <w:t>Zamawiający wyjaśnia, że istotne znaczenie ma dla niego możliwość skalowania o skoku skali 10 punktów procentowych, a więc również 1000%. Zamawiający pozostawia zapisy SOPZ bez zmian.</w:t>
      </w:r>
    </w:p>
    <w:p w14:paraId="2969763D" w14:textId="1C42C4DC" w:rsidR="004304F1" w:rsidRPr="00EC597F" w:rsidRDefault="004304F1" w:rsidP="004304F1">
      <w:pPr>
        <w:spacing w:before="240"/>
        <w:rPr>
          <w:rStyle w:val="Pogrubienie"/>
        </w:rPr>
      </w:pPr>
      <w:r>
        <w:rPr>
          <w:rStyle w:val="Pogrubienie"/>
        </w:rPr>
        <w:t>Pytanie 7</w:t>
      </w:r>
      <w:r w:rsidRPr="00EC597F">
        <w:rPr>
          <w:rStyle w:val="Pogrubienie"/>
        </w:rPr>
        <w:t>.</w:t>
      </w:r>
    </w:p>
    <w:p w14:paraId="1C498BC3" w14:textId="68DA1585" w:rsidR="00B80758" w:rsidRPr="00B80758" w:rsidRDefault="00B80758" w:rsidP="004304F1">
      <w:r w:rsidRPr="00B80758">
        <w:t xml:space="preserve">6.16 - Czy zamawiający dopuszcza rozwiązanie o poborze energii : 0,6 kWh w trybie gotowości, 1,9 kWh w trybie drukowania, w trybie uśpienia 3Wh? Popularne na rynku rozwiązania utrwalające obraz w układach grzewczych mają zwiększony pobór mocy ze względu na podtrzymywanie temperatury w celu skrócenia czasu przywrócenia gotowości urządzenia do pracy. Utrwalanie termiczne zapewnia trwałość wydruku, który nie ulega zniekształceniu przy wystawieniu na działanie promieni słonecznych lub w kontakcie w rozgrzanymi przedmiotami. </w:t>
      </w:r>
    </w:p>
    <w:p w14:paraId="5602E320" w14:textId="42B98D42" w:rsidR="004304F1" w:rsidRPr="00EC597F" w:rsidRDefault="004304F1" w:rsidP="004304F1">
      <w:pPr>
        <w:spacing w:before="240"/>
        <w:rPr>
          <w:rStyle w:val="Pogrubienie"/>
        </w:rPr>
      </w:pPr>
      <w:r>
        <w:rPr>
          <w:rStyle w:val="Pogrubienie"/>
        </w:rPr>
        <w:t>Odpowiedź 7</w:t>
      </w:r>
      <w:r w:rsidRPr="00EC597F">
        <w:rPr>
          <w:rStyle w:val="Pogrubienie"/>
        </w:rPr>
        <w:t>.</w:t>
      </w:r>
    </w:p>
    <w:p w14:paraId="47D01A84" w14:textId="22B2379A" w:rsidR="004304F1" w:rsidRDefault="004304F1" w:rsidP="004304F1">
      <w:r>
        <w:t>Zamawiający wyjaśnia, że istotne znaczenie ma dla niego komfort pracy (w tym temperatura) w pomieszczeniu z ploterem oraz ekologiczność urządzenia. Zamawiający pozostawia zapisy SOPZ bez zmian.</w:t>
      </w:r>
    </w:p>
    <w:p w14:paraId="39E10027" w14:textId="235BF64F" w:rsidR="004304F1" w:rsidRPr="00EC597F" w:rsidRDefault="004304F1" w:rsidP="004304F1">
      <w:pPr>
        <w:spacing w:before="240"/>
        <w:rPr>
          <w:rStyle w:val="Pogrubienie"/>
        </w:rPr>
      </w:pPr>
      <w:r>
        <w:rPr>
          <w:rStyle w:val="Pogrubienie"/>
        </w:rPr>
        <w:lastRenderedPageBreak/>
        <w:t>Pytanie 8</w:t>
      </w:r>
      <w:r w:rsidRPr="00EC597F">
        <w:rPr>
          <w:rStyle w:val="Pogrubienie"/>
        </w:rPr>
        <w:t>.</w:t>
      </w:r>
    </w:p>
    <w:p w14:paraId="4C8387F0" w14:textId="77777777" w:rsidR="00B80758" w:rsidRDefault="00B80758" w:rsidP="00B80758">
      <w:r w:rsidRPr="00B80758">
        <w:t>6.17 - Czy Zamawiający dopuszcza złożenie oferty na urządzenie, którego poziom hałasu nie przekracza dopuszczalnych norm przyjętych dla urządzeń biurowych? Urządzenie z emisją hałasu na poziomie 60-65dB spełnia wszelkie normy dotyczące urządzeń biurowych obowiązujące w Unii Europejskiej. Zgodnie z EN ISO 7779 maksymalny poziom hałasu dla tych rozwiązań wynosi 70 dB.</w:t>
      </w:r>
    </w:p>
    <w:p w14:paraId="2675924C" w14:textId="6A3A9D80" w:rsidR="004304F1" w:rsidRPr="00EC597F" w:rsidRDefault="004304F1" w:rsidP="004304F1">
      <w:pPr>
        <w:spacing w:before="240"/>
        <w:rPr>
          <w:rStyle w:val="Pogrubienie"/>
        </w:rPr>
      </w:pPr>
      <w:r>
        <w:rPr>
          <w:rStyle w:val="Pogrubienie"/>
        </w:rPr>
        <w:t>Odpowiedź 8</w:t>
      </w:r>
      <w:r w:rsidRPr="00EC597F">
        <w:rPr>
          <w:rStyle w:val="Pogrubienie"/>
        </w:rPr>
        <w:t>.</w:t>
      </w:r>
    </w:p>
    <w:p w14:paraId="077A3984" w14:textId="70A5C3C8" w:rsidR="004304F1" w:rsidRDefault="004304F1" w:rsidP="004304F1">
      <w:r>
        <w:t>Zamawiający wyjaśnia, że istotne znaczenie ma dla niego komfort pracy (w tym poziom hałasu) w pomieszczeniu z ploterem. Zamawiający pozostawia zapisy SOPZ bez zmian.</w:t>
      </w:r>
    </w:p>
    <w:p w14:paraId="2854C198" w14:textId="484F359A" w:rsidR="004304F1" w:rsidRPr="004304F1" w:rsidRDefault="004304F1" w:rsidP="004304F1">
      <w:pPr>
        <w:spacing w:before="240" w:line="360" w:lineRule="auto"/>
        <w:rPr>
          <w:b/>
          <w:u w:val="single"/>
        </w:rPr>
      </w:pPr>
      <w:r w:rsidRPr="004304F1">
        <w:rPr>
          <w:b/>
          <w:u w:val="single"/>
        </w:rPr>
        <w:t>Dotyczy: Załącznik nr 3 do SIWZ IPU - Wzór umowy</w:t>
      </w:r>
      <w:r>
        <w:rPr>
          <w:b/>
          <w:u w:val="single"/>
        </w:rPr>
        <w:t>:</w:t>
      </w:r>
    </w:p>
    <w:p w14:paraId="2AD97B1E" w14:textId="7C675738" w:rsidR="004304F1" w:rsidRPr="00EC597F" w:rsidRDefault="004304F1" w:rsidP="004304F1">
      <w:pPr>
        <w:spacing w:before="240"/>
        <w:rPr>
          <w:rStyle w:val="Pogrubienie"/>
        </w:rPr>
      </w:pPr>
      <w:r>
        <w:rPr>
          <w:rStyle w:val="Pogrubienie"/>
        </w:rPr>
        <w:t>Pytanie 9</w:t>
      </w:r>
      <w:r w:rsidRPr="00EC597F">
        <w:rPr>
          <w:rStyle w:val="Pogrubienie"/>
        </w:rPr>
        <w:t>.</w:t>
      </w:r>
    </w:p>
    <w:p w14:paraId="5A9EE9AE" w14:textId="77777777" w:rsidR="004304F1" w:rsidRDefault="004304F1" w:rsidP="004304F1">
      <w:r>
        <w:t>§10 ust. 3 pkt 5 lit B</w:t>
      </w:r>
    </w:p>
    <w:p w14:paraId="1D77AAC7" w14:textId="77777777" w:rsidR="004304F1" w:rsidRDefault="004304F1" w:rsidP="004304F1">
      <w:r>
        <w:t>Wykonawca zwraca się z wnioskiem o usunięcie przedmiotowego postanowienia umowy, bowiem w rozumieniu Wykonawcy stanowi zapisy nazbyt arbitralne i naruszające zasadę pewności kontraktowania w sposób pozbawiony jakichkolwiek ograniczeń, jak również brak wskazania przypadków, kiedy Zamawiający jest uprawniony do skorzystania z tak daleko idącego uprawnienia. Zapis w obecnym brzmieniu daje prawo Zamawiającemu do zmiany umowy, gdy Zamawiający zrezygnuje z realizacji części zakresu rzeczowego przedmiotu umowy. Zapis ten nie jest niczym obwarowany dla Zamawiającego, co oznacza, że może on zrezygnować z realizacji nawet z powodów najzupełniej błahych. Taka sytuacja mogłaby doprowadzić do sytuacji, w której Wykonawca pozostanie z zamówionym urządzeniem, którego Zamawiający nie odbierze. Wykonawca zwraca uwagę, że zapis ten implikuje ryzyka dla Wykonawcy mające znaczny wpływ na kalkulację oferty.</w:t>
      </w:r>
    </w:p>
    <w:p w14:paraId="12DF63B8" w14:textId="556B3246" w:rsidR="004304F1" w:rsidRPr="004304F1" w:rsidRDefault="004304F1" w:rsidP="004304F1">
      <w:pPr>
        <w:spacing w:before="240"/>
        <w:rPr>
          <w:rStyle w:val="Pogrubienie"/>
          <w:bCs w:val="0"/>
        </w:rPr>
      </w:pPr>
      <w:r w:rsidRPr="004304F1">
        <w:rPr>
          <w:rStyle w:val="Pogrubienie"/>
          <w:bCs w:val="0"/>
        </w:rPr>
        <w:t>Odpowiedź 9.</w:t>
      </w:r>
    </w:p>
    <w:p w14:paraId="405CCA26" w14:textId="77777777" w:rsidR="002A145A" w:rsidRPr="00EC6E36" w:rsidRDefault="002A145A" w:rsidP="002A145A">
      <w:r>
        <w:t>Zamawiający pozostawia wskazany zapis bez zmian.</w:t>
      </w:r>
    </w:p>
    <w:p w14:paraId="62D12605" w14:textId="5DFED24F" w:rsidR="00180243" w:rsidRDefault="00180243" w:rsidP="00180243">
      <w:pPr>
        <w:suppressAutoHyphens/>
        <w:contextualSpacing/>
        <w:rPr>
          <w:rFonts w:cstheme="minorHAnsi"/>
          <w:lang w:eastAsia="pl-PL"/>
        </w:rPr>
      </w:pPr>
      <w:r w:rsidRPr="00180243">
        <w:rPr>
          <w:bCs/>
        </w:rPr>
        <w:t>Nie jest tak jak sugeruje we wniosku o zmianę Wykonawca, gdyż</w:t>
      </w:r>
      <w:r>
        <w:rPr>
          <w:bCs/>
        </w:rPr>
        <w:t xml:space="preserve"> jak stanowią Istotne postanowienia umowy</w:t>
      </w:r>
      <w:r w:rsidR="00AC5A9D">
        <w:rPr>
          <w:bCs/>
        </w:rPr>
        <w:t xml:space="preserve"> (IPU)</w:t>
      </w:r>
      <w:r w:rsidRPr="00180243">
        <w:rPr>
          <w:bCs/>
        </w:rPr>
        <w:t xml:space="preserve"> </w:t>
      </w:r>
      <w:r>
        <w:rPr>
          <w:bCs/>
        </w:rPr>
        <w:t xml:space="preserve">jeśli nawet </w:t>
      </w:r>
      <w:r w:rsidRPr="00180243">
        <w:rPr>
          <w:rFonts w:cstheme="minorHAnsi"/>
          <w:lang w:eastAsia="pl-PL"/>
        </w:rPr>
        <w:t>nastąpi</w:t>
      </w:r>
      <w:r>
        <w:rPr>
          <w:rFonts w:cstheme="minorHAnsi"/>
          <w:lang w:eastAsia="pl-PL"/>
        </w:rPr>
        <w:t>łaby</w:t>
      </w:r>
      <w:r w:rsidRPr="00180243">
        <w:rPr>
          <w:rFonts w:cstheme="minorHAnsi"/>
          <w:lang w:eastAsia="pl-PL"/>
        </w:rPr>
        <w:t xml:space="preserve"> rezygnacja przez Zamawiającego z realizacji części zakr</w:t>
      </w:r>
      <w:r>
        <w:rPr>
          <w:rFonts w:cstheme="minorHAnsi"/>
          <w:lang w:eastAsia="pl-PL"/>
        </w:rPr>
        <w:t>esu rzeczowego przedmiotu umowy to w</w:t>
      </w:r>
      <w:r w:rsidRPr="00180243">
        <w:rPr>
          <w:rFonts w:cstheme="minorHAnsi"/>
          <w:lang w:eastAsia="pl-PL"/>
        </w:rPr>
        <w:t xml:space="preserve"> takim przypadku wynagrodzenie przysługujące Wykonawcy zostanie pomniejszone, przy czym</w:t>
      </w:r>
      <w:r w:rsidRPr="00180243">
        <w:rPr>
          <w:lang w:eastAsia="pl-PL"/>
        </w:rPr>
        <w:t xml:space="preserve"> </w:t>
      </w:r>
      <w:r w:rsidRPr="00180243">
        <w:rPr>
          <w:rFonts w:cstheme="minorHAnsi"/>
          <w:lang w:eastAsia="pl-PL"/>
        </w:rPr>
        <w:t xml:space="preserve">Zamawiający zapłaci za wszystkie spełnione świadczenia oraz udokumentowane koszty, które Wykonawca poniósł w związku z wynikającymi z </w:t>
      </w:r>
      <w:r>
        <w:rPr>
          <w:rFonts w:cstheme="minorHAnsi"/>
          <w:lang w:eastAsia="pl-PL"/>
        </w:rPr>
        <w:t>umowy planowanymi świadczeniami.</w:t>
      </w:r>
    </w:p>
    <w:p w14:paraId="08DE7905" w14:textId="77777777" w:rsidR="00180243" w:rsidRDefault="00180243" w:rsidP="00180243">
      <w:r>
        <w:t>Mając powyższe na uwadze, ww. zapis IPU nie ulega zmianie.</w:t>
      </w:r>
    </w:p>
    <w:p w14:paraId="02025971" w14:textId="77777777" w:rsidR="00180243" w:rsidRDefault="00180243" w:rsidP="00180243">
      <w:pPr>
        <w:rPr>
          <w:rStyle w:val="Pogrubienie"/>
          <w:bCs w:val="0"/>
        </w:rPr>
      </w:pPr>
    </w:p>
    <w:p w14:paraId="562B6614" w14:textId="55DC5DAB" w:rsidR="004304F1" w:rsidRPr="004304F1" w:rsidRDefault="004304F1" w:rsidP="00180243">
      <w:pPr>
        <w:rPr>
          <w:rStyle w:val="Pogrubienie"/>
          <w:bCs w:val="0"/>
        </w:rPr>
      </w:pPr>
      <w:r>
        <w:rPr>
          <w:rStyle w:val="Pogrubienie"/>
          <w:bCs w:val="0"/>
        </w:rPr>
        <w:t>Pytanie 10.</w:t>
      </w:r>
    </w:p>
    <w:p w14:paraId="59F7F62A" w14:textId="77777777" w:rsidR="004304F1" w:rsidRPr="00EC6E36" w:rsidRDefault="004304F1" w:rsidP="004304F1">
      <w:r w:rsidRPr="00EC6E36">
        <w:t>§10</w:t>
      </w:r>
      <w:r>
        <w:t xml:space="preserve"> </w:t>
      </w:r>
      <w:r w:rsidRPr="00EC6E36">
        <w:t>ust. 3 pkt 5 lit C</w:t>
      </w:r>
    </w:p>
    <w:p w14:paraId="18AB8E7D" w14:textId="77777777" w:rsidR="004304F1" w:rsidRPr="00EC6E36" w:rsidRDefault="004304F1" w:rsidP="004304F1">
      <w:r w:rsidRPr="00EC6E36">
        <w:t>Wykonawca zwraca się z wnioskiem o usunięcie przedmiotowego</w:t>
      </w:r>
      <w:r>
        <w:t xml:space="preserve"> </w:t>
      </w:r>
      <w:r w:rsidRPr="00EC6E36">
        <w:t>postanowienia umowy, bowiem w rozumieniu Wykonawcy stanowi</w:t>
      </w:r>
      <w:r>
        <w:t xml:space="preserve"> </w:t>
      </w:r>
      <w:r w:rsidRPr="00EC6E36">
        <w:t>zapisy nazbyt arbitralne i naruszające zasadę pewności kontraktowania w sposób pozbawiony jakichkolwiek ograniczeń, jak również</w:t>
      </w:r>
      <w:r>
        <w:t xml:space="preserve"> </w:t>
      </w:r>
      <w:r w:rsidRPr="00EC6E36">
        <w:t>brak wskazania przypadków, kiedy Zamawiający jest uprawniony do skorzystania z tak daleko idącego uprawnienia. Zapis w obecnym brzmieniu daje prawo do zmiany umowy, gdy nastąpi konieczność wprowadzenia zmian będących następstwem zmian zawartej przez Zamawiającego umowy o dofinansowanie, a zatem od okoliczności całkowicie niezależnej od Wykonawcy. Wykonawca zwraca uwagę, że zapis ten implikuje ryzyka dla Wykonawcy mające znaczący wpływ na kalkulację oferty.</w:t>
      </w:r>
    </w:p>
    <w:p w14:paraId="43F441CF" w14:textId="562E3892" w:rsidR="004304F1" w:rsidRPr="004304F1" w:rsidRDefault="004304F1" w:rsidP="004304F1">
      <w:pPr>
        <w:spacing w:before="240"/>
        <w:rPr>
          <w:rStyle w:val="Pogrubienie"/>
          <w:bCs w:val="0"/>
        </w:rPr>
      </w:pPr>
      <w:r w:rsidRPr="004304F1">
        <w:rPr>
          <w:rStyle w:val="Pogrubienie"/>
          <w:bCs w:val="0"/>
        </w:rPr>
        <w:lastRenderedPageBreak/>
        <w:t xml:space="preserve">Odpowiedź </w:t>
      </w:r>
      <w:r>
        <w:rPr>
          <w:rStyle w:val="Pogrubienie"/>
          <w:bCs w:val="0"/>
        </w:rPr>
        <w:t>10</w:t>
      </w:r>
      <w:r w:rsidRPr="004304F1">
        <w:rPr>
          <w:rStyle w:val="Pogrubienie"/>
          <w:bCs w:val="0"/>
        </w:rPr>
        <w:t>.</w:t>
      </w:r>
    </w:p>
    <w:p w14:paraId="1ABDCFE3" w14:textId="77777777" w:rsidR="004304F1" w:rsidRPr="00EC6E36" w:rsidRDefault="004304F1" w:rsidP="004304F1">
      <w:r>
        <w:t>Zamawiający pozostawia wskazany zapis bez zmian.</w:t>
      </w:r>
    </w:p>
    <w:p w14:paraId="7EDCF1E8" w14:textId="2740C5FA" w:rsidR="004304F1" w:rsidRDefault="004304F1" w:rsidP="004304F1">
      <w:r w:rsidRPr="00EC6E36">
        <w:t>Niniejsze zamówienie jest finansowane ze środków unijnych</w:t>
      </w:r>
      <w:r>
        <w:t xml:space="preserve"> </w:t>
      </w:r>
      <w:r w:rsidRPr="00EC6E36">
        <w:t>z Europejskiego Funduszu Rozwoju Regionalnego w ramach Wielkopolskiego Regionalnego Programu Operacyjnego na lata 2014 – 2020, o czym Zamawiający poinformował w rozdz</w:t>
      </w:r>
      <w:r w:rsidRPr="00A92081">
        <w:t>. III ust 4 SIWZ. Powyższe wskazuje w sposób jednoznaczny, iż warunki realizacji przedmiotu zamówienia nie są dowolnie kształtowane przez Zamawiającego tylko</w:t>
      </w:r>
      <w:r>
        <w:t xml:space="preserve"> </w:t>
      </w:r>
      <w:r w:rsidR="00AF6A0E">
        <w:t>ściśle powiązane z </w:t>
      </w:r>
      <w:r w:rsidRPr="00A92081">
        <w:t xml:space="preserve">warunkami umowy o dofinansowanie projektu: </w:t>
      </w:r>
      <w:r w:rsidRPr="00A92081">
        <w:rPr>
          <w:i/>
        </w:rPr>
        <w:t>"Budowa i wdrożenie Systemu Informacji Przestrzennej Województwa Wielkopolskiego (SIPWW)</w:t>
      </w:r>
      <w:r w:rsidRPr="00A92081">
        <w:t xml:space="preserve">" oraz Wytycznymi Ministra Inwestycji i Rozwoju w zakresie kwalifikowalności wydatków w ramach Europejskiego Funduszu </w:t>
      </w:r>
      <w:r w:rsidRPr="00FB097C">
        <w:t>Rozwoju Regionalnego, Europejskiego Funduszu Społecznego oraz Funduszu Spójności na lata 2014-2020. Każda zmiana umowy o dofinansowanie projektu lub wytycznych dotyczących jego realizacji (nie zawsze uzależniona od decyzji zamawiającego) wpływająca na</w:t>
      </w:r>
      <w:r>
        <w:t xml:space="preserve"> </w:t>
      </w:r>
      <w:r w:rsidRPr="00FB097C">
        <w:t>warunki realizacji niniejszej</w:t>
      </w:r>
      <w:r>
        <w:t xml:space="preserve"> </w:t>
      </w:r>
      <w:r w:rsidRPr="00FB097C">
        <w:t>dostawy musi znaleźć odzwierciedlenie w przepisach umowy.</w:t>
      </w:r>
      <w:r>
        <w:t xml:space="preserve"> </w:t>
      </w:r>
    </w:p>
    <w:p w14:paraId="7D394531" w14:textId="2C031CC7" w:rsidR="004304F1" w:rsidRDefault="004304F1" w:rsidP="004304F1">
      <w:r w:rsidRPr="00EC6E36">
        <w:t>W związku z powyższym, Zamawiający</w:t>
      </w:r>
      <w:r>
        <w:t xml:space="preserve">, mając na uwadze treść art. 144 ustawy z dnia 29.01.2004 r. Prawo zamówień publicznych ( tekst jednolity: Dz.U. 2019 poz. 1843) </w:t>
      </w:r>
      <w:r w:rsidRPr="00EC6E36">
        <w:t>musi</w:t>
      </w:r>
      <w:r>
        <w:t xml:space="preserve"> zapewnić</w:t>
      </w:r>
      <w:r w:rsidRPr="00EC6E36">
        <w:t xml:space="preserve"> </w:t>
      </w:r>
      <w:r>
        <w:t xml:space="preserve">możliwość zmiany umowy </w:t>
      </w:r>
      <w:r w:rsidR="00AF6A0E">
        <w:t>z </w:t>
      </w:r>
      <w:r>
        <w:t xml:space="preserve">wykonawcą w przypadku wprowadzenia zmian umowy o dofinansowanie projektu lub warunków realizacji projektu, takich jak cofnięcie transzy środków z Europejskiego Funduszu Rozwoju Regionalnego </w:t>
      </w:r>
      <w:r w:rsidRPr="00EC6E36">
        <w:t xml:space="preserve">albo zmiany sposobu rozliczania </w:t>
      </w:r>
      <w:r>
        <w:t>projektu.</w:t>
      </w:r>
    </w:p>
    <w:p w14:paraId="19206901" w14:textId="77777777" w:rsidR="004304F1" w:rsidRDefault="004304F1" w:rsidP="004304F1">
      <w:r>
        <w:t xml:space="preserve">Zatem </w:t>
      </w:r>
      <w:r>
        <w:rPr>
          <w:rFonts w:cstheme="minorHAnsi"/>
        </w:rPr>
        <w:t>§</w:t>
      </w:r>
      <w:r>
        <w:t xml:space="preserve"> 10 ust 3 pkt 5 lit C nie daje zamawiającemu możliwości arbitralnej czy też niczym nieograniczonej zmiany umowy, a jedynie pozwala zamawiającemu na konieczne dostosowanie treści umowy dostawy do zmienionych zapisów umowy o dofinasowanie projektu czy wytycznych dotyczących realizacji projektu, co jest niezbędne dla utrzymania finansowania zamówienia ze środków </w:t>
      </w:r>
      <w:r w:rsidRPr="00EA1BBE">
        <w:t>Europejskiego Funduszu Rozwoju Region</w:t>
      </w:r>
      <w:r>
        <w:t xml:space="preserve">alnego . </w:t>
      </w:r>
    </w:p>
    <w:p w14:paraId="0B691D1D" w14:textId="77777777" w:rsidR="004304F1" w:rsidRDefault="004304F1" w:rsidP="004304F1">
      <w:r>
        <w:t>Mając powyższe na uwadze, ww. zapis IPU nie ulega zmianie.</w:t>
      </w:r>
    </w:p>
    <w:p w14:paraId="2F1D51E1" w14:textId="77777777" w:rsidR="00AF6A0E" w:rsidRPr="00EC6E36" w:rsidRDefault="00AF6A0E" w:rsidP="004304F1"/>
    <w:p w14:paraId="2BF17A83" w14:textId="28AAF13F" w:rsidR="004304F1" w:rsidRPr="00AF6A0E" w:rsidRDefault="00AF6A0E" w:rsidP="00AF6A0E">
      <w:pPr>
        <w:spacing w:before="240"/>
        <w:rPr>
          <w:rStyle w:val="Pogrubienie"/>
          <w:bCs w:val="0"/>
        </w:rPr>
      </w:pPr>
      <w:r>
        <w:rPr>
          <w:rStyle w:val="Pogrubienie"/>
          <w:bCs w:val="0"/>
        </w:rPr>
        <w:t>Pytanie 11.</w:t>
      </w:r>
    </w:p>
    <w:p w14:paraId="69F5BFB7" w14:textId="77777777" w:rsidR="004304F1" w:rsidRPr="00D26303" w:rsidRDefault="004304F1" w:rsidP="004304F1">
      <w:r w:rsidRPr="00D26303">
        <w:t>§10 ust.8 umowy</w:t>
      </w:r>
    </w:p>
    <w:p w14:paraId="13C8BE4D" w14:textId="77777777" w:rsidR="004304F1" w:rsidRDefault="004304F1" w:rsidP="004304F1">
      <w:pPr>
        <w:rPr>
          <w:b/>
        </w:rPr>
      </w:pPr>
      <w:r w:rsidRPr="00D26303">
        <w:t>Wykonawca wnosi o usunięcie przedmiotowego przepisu. Zapis ten obarcza Wykonawcę ryzykiem wynikającym z nienależytej regulacji umowy o dofinansowanie. Odstąpienie od umowy jest sankcją bardzo dotkliwą dla Wykonawcy. W przypadku odstąpienia Wykonawca otrzyma zwrot urządzeń, całkowicie mu zbędnych, zaś Zamawiający będzie oczekiwał zwrotu ceny umownej. Wykonawca zwraca uwagę, że zapis ten ma</w:t>
      </w:r>
      <w:r>
        <w:t xml:space="preserve"> </w:t>
      </w:r>
      <w:r w:rsidRPr="00D26303">
        <w:t>znaczny wpływ na cenę oferty</w:t>
      </w:r>
      <w:r w:rsidRPr="00D26303">
        <w:rPr>
          <w:b/>
        </w:rPr>
        <w:t>.</w:t>
      </w:r>
    </w:p>
    <w:p w14:paraId="17395C41" w14:textId="198F366E" w:rsidR="004304F1" w:rsidRPr="00AF6A0E" w:rsidRDefault="004304F1" w:rsidP="00AF6A0E">
      <w:pPr>
        <w:spacing w:before="240"/>
        <w:rPr>
          <w:rStyle w:val="Pogrubienie"/>
          <w:bCs w:val="0"/>
        </w:rPr>
      </w:pPr>
      <w:r w:rsidRPr="00AF6A0E">
        <w:rPr>
          <w:rStyle w:val="Pogrubienie"/>
          <w:bCs w:val="0"/>
        </w:rPr>
        <w:t xml:space="preserve">Odpowiedź </w:t>
      </w:r>
      <w:r w:rsidR="00AF6A0E">
        <w:rPr>
          <w:rStyle w:val="Pogrubienie"/>
          <w:bCs w:val="0"/>
        </w:rPr>
        <w:t>11.</w:t>
      </w:r>
    </w:p>
    <w:p w14:paraId="0E94D9A5" w14:textId="77777777" w:rsidR="004304F1" w:rsidRDefault="004304F1" w:rsidP="004304F1">
      <w:r w:rsidRPr="00D26303">
        <w:t>Zamawiający pozostawia wskazany zapis bez zmian.</w:t>
      </w:r>
    </w:p>
    <w:p w14:paraId="7F6E52F9" w14:textId="77777777" w:rsidR="004304F1" w:rsidRPr="00FB097C" w:rsidRDefault="004304F1" w:rsidP="004304F1">
      <w:r>
        <w:t xml:space="preserve">Zamawiający w rozdz. III ust 4 SIWZ poinformował, iż przedmiot zamówienia jest finansowany </w:t>
      </w:r>
      <w:r w:rsidRPr="007100E7">
        <w:t>ze środków unijnych</w:t>
      </w:r>
      <w:r>
        <w:t xml:space="preserve"> </w:t>
      </w:r>
      <w:r w:rsidRPr="007100E7">
        <w:t xml:space="preserve">z Europejskiego Funduszu Rozwoju Regionalnego w ramach Wielkopolskiego </w:t>
      </w:r>
      <w:r w:rsidRPr="00FB097C">
        <w:t>Regionalnego Programu Operacyjnego na lata 2014 – 2020, a co za tym idzie poinformował, iż</w:t>
      </w:r>
      <w:r>
        <w:t xml:space="preserve"> </w:t>
      </w:r>
      <w:r w:rsidRPr="00FB097C">
        <w:t>zaistnienie niniejszego zamówienia jest uzależnione od pozyskania na jego realizację środków unijnych. W związku z powyższym, w przypadku cofnięcia transzy środków z Europejskiego Funduszu Rozwoju Regionalnego nie jest możliwa dalsza realizacja przez Zamawiającego niniejszej umowy, co warunkuje odstąpienie od niej w całości lub w części.</w:t>
      </w:r>
    </w:p>
    <w:p w14:paraId="467217F6" w14:textId="5001FFE8" w:rsidR="004304F1" w:rsidRPr="00DF730A" w:rsidRDefault="004304F1" w:rsidP="004304F1">
      <w:r w:rsidRPr="00FB097C">
        <w:t xml:space="preserve">Jednocześnie zamawiający wyjaśnia, iż ww. zapis IPU dotyczy sytuacji cofnięcia środków z Europejskiego Funduszu Rozwoju Regionalnego przeznaczonych na dofinansowanie projektu na skutek </w:t>
      </w:r>
      <w:r w:rsidRPr="00FB097C">
        <w:rPr>
          <w:u w:val="single"/>
        </w:rPr>
        <w:t>odgórnej decyzji niezależnej od zamawiającego</w:t>
      </w:r>
      <w:r w:rsidRPr="00FB097C">
        <w:t xml:space="preserve">, zapis ten nie będzie miał zastosowania w przypadku niewłaściwego wydatkowania przez zamawiającego środków wynikających z umowy na dofinansowanie projektu- w tym </w:t>
      </w:r>
      <w:r w:rsidRPr="00FB097C">
        <w:lastRenderedPageBreak/>
        <w:t xml:space="preserve">przypadku dochodzi do zwrotu środków przez zamawiającego , a nie cofnięcia dofinansowania. Należy także podkreślić, iż odstąpienie od umowy na podstawie </w:t>
      </w:r>
      <w:r w:rsidRPr="00FB097C">
        <w:rPr>
          <w:rFonts w:cstheme="minorHAnsi"/>
        </w:rPr>
        <w:t>§</w:t>
      </w:r>
      <w:r w:rsidRPr="00FB097C">
        <w:t>10 ust 8 nie powoduje naliczenia kary umownej</w:t>
      </w:r>
      <w:r>
        <w:t xml:space="preserve"> z </w:t>
      </w:r>
      <w:r>
        <w:rPr>
          <w:rFonts w:cstheme="minorHAnsi"/>
        </w:rPr>
        <w:t>§</w:t>
      </w:r>
      <w:r>
        <w:t xml:space="preserve"> 9 ust 1 umowy ponieważ, jak wynika z treści tego zapisu uaktywnia się on w przypadku : </w:t>
      </w:r>
      <w:r w:rsidRPr="00191A34">
        <w:rPr>
          <w:i/>
        </w:rPr>
        <w:t xml:space="preserve">odstąpienia przez Wykonawcę lub Zamawiającego od Umowy lub jej części </w:t>
      </w:r>
      <w:r w:rsidRPr="00191A34">
        <w:rPr>
          <w:i/>
          <w:u w:val="single"/>
        </w:rPr>
        <w:t>z powodu okoliczności, za które odpowiada Wykonawca</w:t>
      </w:r>
      <w:r w:rsidRPr="00191A34">
        <w:rPr>
          <w:u w:val="single"/>
        </w:rPr>
        <w:t>.</w:t>
      </w:r>
      <w:r>
        <w:t xml:space="preserve"> Co więcej zapis </w:t>
      </w:r>
      <w:r>
        <w:rPr>
          <w:rFonts w:cstheme="minorHAnsi"/>
        </w:rPr>
        <w:t>§</w:t>
      </w:r>
      <w:r>
        <w:t xml:space="preserve">10 ust 8 opisuje przypadek </w:t>
      </w:r>
      <w:r w:rsidRPr="00191A34">
        <w:rPr>
          <w:i/>
        </w:rPr>
        <w:t>istotnej zmiany okoliczności powodującej</w:t>
      </w:r>
      <w:r w:rsidR="00AF6A0E">
        <w:rPr>
          <w:i/>
        </w:rPr>
        <w:t>, że wykonanie umowy nie leży w </w:t>
      </w:r>
      <w:r w:rsidRPr="00191A34">
        <w:rPr>
          <w:i/>
        </w:rPr>
        <w:t>interesie publicznym, czego nie można było przewidzieć w chwili zawarcia umowy</w:t>
      </w:r>
      <w:r w:rsidRPr="00191A34">
        <w:t xml:space="preserve"> </w:t>
      </w:r>
      <w:r>
        <w:t>, a więc sytuację gdy na mocy art. 145 ustawy Prawo zamówień publicznych zamawiający jest upraw</w:t>
      </w:r>
      <w:r w:rsidR="00AF6A0E">
        <w:t>niony do odstąpienia od umowy w </w:t>
      </w:r>
      <w:r>
        <w:t xml:space="preserve">całości lub w części. </w:t>
      </w:r>
    </w:p>
    <w:p w14:paraId="35B4AEA5" w14:textId="6A70F485" w:rsidR="00AF6A0E" w:rsidRPr="00AF6A0E" w:rsidRDefault="00AF6A0E" w:rsidP="00AF6A0E">
      <w:pPr>
        <w:spacing w:before="240"/>
        <w:rPr>
          <w:rStyle w:val="Pogrubienie"/>
          <w:bCs w:val="0"/>
        </w:rPr>
      </w:pPr>
      <w:r>
        <w:rPr>
          <w:rStyle w:val="Pogrubienie"/>
          <w:bCs w:val="0"/>
        </w:rPr>
        <w:t>Pytanie 12.</w:t>
      </w:r>
    </w:p>
    <w:p w14:paraId="3A82F7B8" w14:textId="77777777" w:rsidR="00556FC3" w:rsidRDefault="00556FC3" w:rsidP="00556FC3">
      <w:pPr>
        <w:rPr>
          <w:b/>
          <w:u w:val="single"/>
        </w:rPr>
      </w:pPr>
      <w:r>
        <w:rPr>
          <w:b/>
          <w:u w:val="single"/>
        </w:rPr>
        <w:t xml:space="preserve">Dotyczy </w:t>
      </w:r>
      <w:r w:rsidRPr="004304F1">
        <w:rPr>
          <w:b/>
          <w:u w:val="single"/>
        </w:rPr>
        <w:t>Załącznika nr 6</w:t>
      </w:r>
      <w:r>
        <w:rPr>
          <w:b/>
          <w:u w:val="single"/>
        </w:rPr>
        <w:t xml:space="preserve">. do SIWZ, rozdział </w:t>
      </w:r>
      <w:r w:rsidRPr="00AF6A0E">
        <w:rPr>
          <w:b/>
          <w:u w:val="single"/>
        </w:rPr>
        <w:t>3.1 Ploter A0</w:t>
      </w:r>
      <w:r>
        <w:rPr>
          <w:b/>
          <w:u w:val="single"/>
        </w:rPr>
        <w:t>:</w:t>
      </w:r>
    </w:p>
    <w:p w14:paraId="2C65C513" w14:textId="48C06437" w:rsidR="00AF6A0E" w:rsidRPr="00AF6A0E" w:rsidRDefault="00AF6A0E" w:rsidP="00AF6A0E">
      <w:r w:rsidRPr="00AF6A0E">
        <w:t xml:space="preserve">Zamawiający określił iż zamierza stosować jako podłoża na wydruk oraz materiał skanowany nośniki takie jak: papier, kalka i folia. </w:t>
      </w:r>
    </w:p>
    <w:p w14:paraId="5746404B" w14:textId="77777777" w:rsidR="00AF6A0E" w:rsidRPr="00AF6A0E" w:rsidRDefault="00AF6A0E" w:rsidP="00AF6A0E">
      <w:r w:rsidRPr="00AF6A0E">
        <w:t xml:space="preserve">Szczególnie wymagającym materiałem powszechnie stosowanym w geodezji są folie, charakteryzujące się dużą gramaturą nawet do 495 g/m2. Z tym parametrem związana jest również grubość podłoża która może wynosić nawet 0,4 mm. </w:t>
      </w:r>
    </w:p>
    <w:p w14:paraId="3D1D67A5" w14:textId="317AD6F0" w:rsidR="00AF6A0E" w:rsidRPr="00AF6A0E" w:rsidRDefault="00AF6A0E" w:rsidP="00AF6A0E">
      <w:r w:rsidRPr="00AF6A0E">
        <w:t xml:space="preserve">Proszę o wyjaśnienie jaka maksymalna gramatura i grubość podłoża będzie </w:t>
      </w:r>
      <w:r>
        <w:t>stosowana przez Zamawiającego w </w:t>
      </w:r>
      <w:r w:rsidRPr="00AF6A0E">
        <w:t xml:space="preserve">przypadku: </w:t>
      </w:r>
    </w:p>
    <w:p w14:paraId="2C1DFC16" w14:textId="7638BD15" w:rsidR="00AF6A0E" w:rsidRPr="00AF6A0E" w:rsidRDefault="00AF6A0E" w:rsidP="00AF6A0E">
      <w:pPr>
        <w:pStyle w:val="Akapitzlist"/>
        <w:numPr>
          <w:ilvl w:val="0"/>
          <w:numId w:val="45"/>
        </w:numPr>
      </w:pPr>
      <w:r w:rsidRPr="00AF6A0E">
        <w:t xml:space="preserve">wydruków nowych prac z danych cyfrowych, jak również </w:t>
      </w:r>
    </w:p>
    <w:p w14:paraId="155C94FD" w14:textId="3F9BF733" w:rsidR="00AF6A0E" w:rsidRPr="00AF6A0E" w:rsidRDefault="00AF6A0E" w:rsidP="00AF6A0E">
      <w:pPr>
        <w:pStyle w:val="Akapitzlist"/>
        <w:numPr>
          <w:ilvl w:val="0"/>
          <w:numId w:val="45"/>
        </w:numPr>
      </w:pPr>
      <w:r w:rsidRPr="00AF6A0E">
        <w:t xml:space="preserve">skanowania i kopiowania zasobów analogowych, </w:t>
      </w:r>
    </w:p>
    <w:p w14:paraId="1BCC5BD8" w14:textId="77777777" w:rsidR="00AF6A0E" w:rsidRPr="00AF6A0E" w:rsidRDefault="00AF6A0E" w:rsidP="00AF6A0E"/>
    <w:p w14:paraId="0F6E9224" w14:textId="09EC2E36" w:rsidR="00AF6A0E" w:rsidRDefault="00AF6A0E" w:rsidP="00AF6A0E">
      <w:r w:rsidRPr="00AF6A0E">
        <w:t>Tak aby zarówno ploter jak i skaner mógł wykonać wszystkie prace wymagane przez Zamawiającego.</w:t>
      </w:r>
    </w:p>
    <w:p w14:paraId="28C2F8EE" w14:textId="77777777" w:rsidR="00556FC3" w:rsidRDefault="00556FC3" w:rsidP="00AF6A0E"/>
    <w:p w14:paraId="230575D6" w14:textId="33E7B64A" w:rsidR="00AF6A0E" w:rsidRPr="00AF6A0E" w:rsidRDefault="00AF6A0E" w:rsidP="00AF6A0E">
      <w:pPr>
        <w:spacing w:before="240"/>
        <w:rPr>
          <w:rStyle w:val="Pogrubienie"/>
          <w:bCs w:val="0"/>
        </w:rPr>
      </w:pPr>
      <w:r w:rsidRPr="00AF6A0E">
        <w:rPr>
          <w:rStyle w:val="Pogrubienie"/>
          <w:bCs w:val="0"/>
        </w:rPr>
        <w:t xml:space="preserve">Odpowiedź </w:t>
      </w:r>
      <w:r>
        <w:rPr>
          <w:rStyle w:val="Pogrubienie"/>
          <w:bCs w:val="0"/>
        </w:rPr>
        <w:t>12.</w:t>
      </w:r>
    </w:p>
    <w:p w14:paraId="34EA7E8B" w14:textId="36FB750B" w:rsidR="00AF6A0E" w:rsidRDefault="009E376D" w:rsidP="009E376D">
      <w:r>
        <w:t>Zamawiający zwraca uwagę, że punkcie 3.6 zapisał wymaganie „</w:t>
      </w:r>
      <w:r w:rsidRPr="009E376D">
        <w:t xml:space="preserve">Gramatura papieru 70 – 160 g/m2”. Zamawiający wyjaśnia, że wymaganie to należy odnosić również do innych nośników wydruku. </w:t>
      </w:r>
      <w:r>
        <w:t>Są to parametry (zakres) minimalne i Wykonawca może oczywiście zaoferować urządzenie o lepszych parametrach. Jednocześnie Zamawiający wyjaśnia, że nie precyzuje maksymalnej grubości nośników.</w:t>
      </w:r>
    </w:p>
    <w:p w14:paraId="1E542142" w14:textId="68FAAE7F" w:rsidR="00556FC3" w:rsidRPr="00AF6A0E" w:rsidRDefault="00556FC3" w:rsidP="00556FC3">
      <w:pPr>
        <w:spacing w:before="240"/>
        <w:rPr>
          <w:rStyle w:val="Pogrubienie"/>
          <w:bCs w:val="0"/>
        </w:rPr>
      </w:pPr>
      <w:r>
        <w:rPr>
          <w:rStyle w:val="Pogrubienie"/>
          <w:bCs w:val="0"/>
        </w:rPr>
        <w:t>Pytanie 13.</w:t>
      </w:r>
    </w:p>
    <w:p w14:paraId="66214D46" w14:textId="77777777" w:rsidR="00556FC3" w:rsidRPr="00556FC3" w:rsidRDefault="00556FC3" w:rsidP="00556FC3">
      <w:pPr>
        <w:spacing w:line="360" w:lineRule="auto"/>
        <w:rPr>
          <w:b/>
          <w:bCs/>
          <w:u w:val="single"/>
        </w:rPr>
      </w:pPr>
      <w:r w:rsidRPr="00556FC3">
        <w:rPr>
          <w:b/>
          <w:bCs/>
          <w:u w:val="single"/>
        </w:rPr>
        <w:t>Dotyczy: Załącznik nr 4 do SIWZ; 2.11. Projektor</w:t>
      </w:r>
    </w:p>
    <w:p w14:paraId="269E5212" w14:textId="77777777" w:rsidR="00556FC3" w:rsidRDefault="00556FC3" w:rsidP="00556FC3">
      <w:pPr>
        <w:spacing w:line="360" w:lineRule="auto"/>
      </w:pPr>
      <w:r>
        <w:t>C</w:t>
      </w:r>
      <w:r w:rsidRPr="00BD26B9">
        <w:t xml:space="preserve">zy </w:t>
      </w:r>
      <w:r>
        <w:t>Z</w:t>
      </w:r>
      <w:r w:rsidRPr="00BD26B9">
        <w:t>amawiający dopuści projektor o żywotności lampy 8000h ?</w:t>
      </w:r>
    </w:p>
    <w:p w14:paraId="22BF35A3" w14:textId="77777777" w:rsidR="00556FC3" w:rsidRDefault="00556FC3" w:rsidP="00556FC3">
      <w:pPr>
        <w:spacing w:line="360" w:lineRule="auto"/>
      </w:pPr>
      <w:r>
        <w:t>C</w:t>
      </w:r>
      <w:r w:rsidRPr="00BD26B9">
        <w:t xml:space="preserve">zy </w:t>
      </w:r>
      <w:r>
        <w:t>Z</w:t>
      </w:r>
      <w:r w:rsidRPr="00BD26B9">
        <w:t>amawiający dopuści projektor o korekcji +/- 15 stopni w poziomie ??</w:t>
      </w:r>
    </w:p>
    <w:p w14:paraId="46EA4053" w14:textId="77777777" w:rsidR="00556FC3" w:rsidRDefault="00556FC3" w:rsidP="00556FC3">
      <w:pPr>
        <w:spacing w:before="240"/>
        <w:rPr>
          <w:rStyle w:val="Pogrubienie"/>
          <w:bCs w:val="0"/>
        </w:rPr>
      </w:pPr>
      <w:r w:rsidRPr="00556FC3">
        <w:rPr>
          <w:rStyle w:val="Pogrubienie"/>
          <w:bCs w:val="0"/>
        </w:rPr>
        <w:t>Odpowiedź</w:t>
      </w:r>
      <w:r>
        <w:rPr>
          <w:rStyle w:val="Pogrubienie"/>
          <w:bCs w:val="0"/>
        </w:rPr>
        <w:t xml:space="preserve"> 13.</w:t>
      </w:r>
    </w:p>
    <w:p w14:paraId="2580958F" w14:textId="14841A04" w:rsidR="00556FC3" w:rsidRPr="00EC597F" w:rsidRDefault="00556FC3" w:rsidP="00556FC3">
      <w:r>
        <w:t>Zamawiający wyjaśnia, że zarówno żywotność projektora, jak i zakres korekty są dla niego bardzo istotne. Zamawiający pozostawia zapisy SOPZ bez zmian.</w:t>
      </w:r>
    </w:p>
    <w:p w14:paraId="734B1DD2" w14:textId="77777777" w:rsidR="00AC5A9D" w:rsidRDefault="00AC5A9D" w:rsidP="00556FC3">
      <w:pPr>
        <w:spacing w:before="240"/>
        <w:rPr>
          <w:b/>
          <w:bCs/>
          <w:u w:val="single"/>
        </w:rPr>
      </w:pPr>
    </w:p>
    <w:p w14:paraId="74D5140A" w14:textId="77777777" w:rsidR="00AC5A9D" w:rsidRDefault="00AC5A9D" w:rsidP="00556FC3">
      <w:pPr>
        <w:spacing w:before="240"/>
        <w:rPr>
          <w:b/>
          <w:bCs/>
          <w:u w:val="single"/>
        </w:rPr>
      </w:pPr>
    </w:p>
    <w:p w14:paraId="39847FBC" w14:textId="77777777" w:rsidR="00AC5A9D" w:rsidRDefault="00AC5A9D" w:rsidP="00556FC3">
      <w:pPr>
        <w:spacing w:before="240"/>
        <w:rPr>
          <w:b/>
          <w:bCs/>
          <w:u w:val="single"/>
        </w:rPr>
      </w:pPr>
    </w:p>
    <w:p w14:paraId="43A0BFDE" w14:textId="28AABF95" w:rsidR="00556FC3" w:rsidRDefault="00556FC3" w:rsidP="00556FC3">
      <w:pPr>
        <w:spacing w:before="240"/>
        <w:rPr>
          <w:rStyle w:val="Pogrubienie"/>
          <w:bCs w:val="0"/>
        </w:rPr>
      </w:pPr>
      <w:r w:rsidRPr="00556FC3">
        <w:rPr>
          <w:b/>
          <w:bCs/>
          <w:u w:val="single"/>
        </w:rPr>
        <w:lastRenderedPageBreak/>
        <w:t xml:space="preserve">Dotyczy: Załącznik nr 4 do SIWZ; </w:t>
      </w:r>
      <w:r>
        <w:rPr>
          <w:b/>
          <w:bCs/>
          <w:u w:val="single"/>
        </w:rPr>
        <w:t xml:space="preserve">3. </w:t>
      </w:r>
      <w:r w:rsidRPr="00556FC3">
        <w:rPr>
          <w:b/>
          <w:bCs/>
          <w:u w:val="single"/>
        </w:rPr>
        <w:t>Specyfikacja techniczna – Część 2. zamówienia</w:t>
      </w:r>
    </w:p>
    <w:p w14:paraId="72A1B1D6" w14:textId="08ED8E3B" w:rsidR="00556FC3" w:rsidRPr="00AF6A0E" w:rsidRDefault="00556FC3" w:rsidP="00556FC3">
      <w:pPr>
        <w:spacing w:before="240"/>
        <w:rPr>
          <w:rStyle w:val="Pogrubienie"/>
          <w:bCs w:val="0"/>
        </w:rPr>
      </w:pPr>
      <w:r>
        <w:rPr>
          <w:rStyle w:val="Pogrubienie"/>
          <w:bCs w:val="0"/>
        </w:rPr>
        <w:t>Pytanie 14.</w:t>
      </w:r>
    </w:p>
    <w:tbl>
      <w:tblPr>
        <w:tblW w:w="9073" w:type="dxa"/>
        <w:tblInd w:w="-71" w:type="dxa"/>
        <w:tblCellMar>
          <w:left w:w="71" w:type="dxa"/>
          <w:right w:w="71" w:type="dxa"/>
        </w:tblCellMar>
        <w:tblLook w:val="04A0" w:firstRow="1" w:lastRow="0" w:firstColumn="1" w:lastColumn="0" w:noHBand="0" w:noVBand="1"/>
      </w:tblPr>
      <w:tblGrid>
        <w:gridCol w:w="644"/>
        <w:gridCol w:w="1927"/>
        <w:gridCol w:w="6502"/>
      </w:tblGrid>
      <w:tr w:rsidR="00556FC3" w14:paraId="6D219C3D" w14:textId="77777777" w:rsidTr="00D05F9A">
        <w:trPr>
          <w:trHeight w:val="170"/>
        </w:trPr>
        <w:tc>
          <w:tcPr>
            <w:tcW w:w="644" w:type="dxa"/>
            <w:tcBorders>
              <w:top w:val="single" w:sz="4" w:space="0" w:color="000000"/>
              <w:left w:val="single" w:sz="4" w:space="0" w:color="000000"/>
              <w:bottom w:val="single" w:sz="4" w:space="0" w:color="000000"/>
              <w:right w:val="single" w:sz="4" w:space="0" w:color="000000"/>
            </w:tcBorders>
            <w:hideMark/>
          </w:tcPr>
          <w:p w14:paraId="5A54532B" w14:textId="77777777" w:rsidR="00556FC3" w:rsidRDefault="00556FC3" w:rsidP="00D05F9A">
            <w:pPr>
              <w:suppressAutoHyphens/>
              <w:spacing w:before="100" w:beforeAutospacing="1"/>
              <w:jc w:val="center"/>
              <w:rPr>
                <w:rFonts w:cs="Times New Roman"/>
              </w:rPr>
            </w:pPr>
            <w:r>
              <w:rPr>
                <w:rFonts w:cstheme="minorHAnsi"/>
                <w:color w:val="000000"/>
                <w:sz w:val="18"/>
                <w:szCs w:val="18"/>
              </w:rPr>
              <w:t>3.3</w:t>
            </w:r>
          </w:p>
        </w:tc>
        <w:tc>
          <w:tcPr>
            <w:tcW w:w="1927" w:type="dxa"/>
            <w:tcBorders>
              <w:top w:val="single" w:sz="4" w:space="0" w:color="000000"/>
              <w:left w:val="single" w:sz="4" w:space="0" w:color="000000"/>
              <w:bottom w:val="single" w:sz="4" w:space="0" w:color="000000"/>
              <w:right w:val="single" w:sz="4" w:space="0" w:color="000000"/>
            </w:tcBorders>
            <w:hideMark/>
          </w:tcPr>
          <w:p w14:paraId="70078125" w14:textId="77777777" w:rsidR="00556FC3" w:rsidRDefault="00556FC3" w:rsidP="00D05F9A">
            <w:pPr>
              <w:suppressAutoHyphens/>
              <w:spacing w:before="100" w:beforeAutospacing="1"/>
              <w:rPr>
                <w:rFonts w:cs="Times New Roman"/>
              </w:rPr>
            </w:pPr>
            <w:r>
              <w:rPr>
                <w:rFonts w:cstheme="minorHAnsi"/>
                <w:color w:val="000000"/>
                <w:sz w:val="18"/>
                <w:szCs w:val="18"/>
              </w:rPr>
              <w:t>Podajniki papieru</w:t>
            </w:r>
          </w:p>
        </w:tc>
        <w:tc>
          <w:tcPr>
            <w:tcW w:w="6502" w:type="dxa"/>
            <w:tcBorders>
              <w:top w:val="single" w:sz="4" w:space="0" w:color="000000"/>
              <w:left w:val="single" w:sz="4" w:space="0" w:color="000000"/>
              <w:bottom w:val="single" w:sz="4" w:space="0" w:color="000000"/>
              <w:right w:val="single" w:sz="4" w:space="0" w:color="000000"/>
            </w:tcBorders>
            <w:hideMark/>
          </w:tcPr>
          <w:p w14:paraId="6AF25130" w14:textId="77777777" w:rsidR="00556FC3" w:rsidRDefault="00556FC3" w:rsidP="00D05F9A">
            <w:pPr>
              <w:suppressAutoHyphens/>
              <w:spacing w:before="100" w:beforeAutospacing="1"/>
              <w:rPr>
                <w:rFonts w:cs="Times New Roman"/>
              </w:rPr>
            </w:pPr>
            <w:r>
              <w:rPr>
                <w:rFonts w:cstheme="minorHAnsi"/>
                <w:color w:val="000000"/>
                <w:sz w:val="18"/>
                <w:szCs w:val="18"/>
              </w:rPr>
              <w:t>Drukowanie z rolek o średnicy rdzenia 3” i opcjonalnie 2”.</w:t>
            </w:r>
          </w:p>
        </w:tc>
      </w:tr>
    </w:tbl>
    <w:p w14:paraId="3D73CF77" w14:textId="77777777" w:rsidR="00556FC3" w:rsidRDefault="00556FC3" w:rsidP="00556FC3">
      <w:pPr>
        <w:spacing w:line="360" w:lineRule="auto"/>
      </w:pPr>
    </w:p>
    <w:p w14:paraId="1EEAD316" w14:textId="77777777" w:rsidR="00556FC3" w:rsidRDefault="00556FC3" w:rsidP="00556FC3">
      <w:pPr>
        <w:spacing w:line="360" w:lineRule="auto"/>
      </w:pPr>
      <w:r w:rsidRPr="00545FC2">
        <w:t>Wymóg możliwości wydruku z rolek o średnicach rdzenia 3 i 2 cale może stanowić ograniczenie konkurencji, prosimy  o modyfikację zapisu poprzez usunięcie wymogu wydruku z rolek o średnicy 2”.</w:t>
      </w:r>
    </w:p>
    <w:p w14:paraId="45265908" w14:textId="1E1D06CE" w:rsidR="00556FC3" w:rsidRDefault="00556FC3" w:rsidP="00556FC3">
      <w:pPr>
        <w:spacing w:before="240"/>
        <w:rPr>
          <w:rStyle w:val="Pogrubienie"/>
          <w:bCs w:val="0"/>
        </w:rPr>
      </w:pPr>
      <w:r w:rsidRPr="00556FC3">
        <w:rPr>
          <w:rStyle w:val="Pogrubienie"/>
          <w:bCs w:val="0"/>
        </w:rPr>
        <w:t>Odpowiedź</w:t>
      </w:r>
      <w:r>
        <w:rPr>
          <w:rStyle w:val="Pogrubienie"/>
          <w:bCs w:val="0"/>
        </w:rPr>
        <w:t xml:space="preserve"> 14.</w:t>
      </w:r>
    </w:p>
    <w:p w14:paraId="31B0B814" w14:textId="07C4BD4F" w:rsidR="00556FC3" w:rsidRDefault="00556FC3" w:rsidP="00556FC3">
      <w:pPr>
        <w:spacing w:line="360" w:lineRule="auto"/>
      </w:pPr>
      <w:r>
        <w:t>Patrz: Odpowiedź 1.</w:t>
      </w:r>
    </w:p>
    <w:p w14:paraId="7E7FAB7D" w14:textId="5311F468" w:rsidR="00556FC3" w:rsidRPr="00AF6A0E" w:rsidRDefault="00556FC3" w:rsidP="00556FC3">
      <w:pPr>
        <w:spacing w:before="240"/>
        <w:rPr>
          <w:rStyle w:val="Pogrubienie"/>
          <w:bCs w:val="0"/>
        </w:rPr>
      </w:pPr>
      <w:r>
        <w:rPr>
          <w:rStyle w:val="Pogrubienie"/>
          <w:bCs w:val="0"/>
        </w:rPr>
        <w:t>Pytanie 15.</w:t>
      </w:r>
    </w:p>
    <w:tbl>
      <w:tblPr>
        <w:tblW w:w="9073" w:type="dxa"/>
        <w:tblInd w:w="-71" w:type="dxa"/>
        <w:tblCellMar>
          <w:left w:w="71" w:type="dxa"/>
          <w:right w:w="71" w:type="dxa"/>
        </w:tblCellMar>
        <w:tblLook w:val="04A0" w:firstRow="1" w:lastRow="0" w:firstColumn="1" w:lastColumn="0" w:noHBand="0" w:noVBand="1"/>
      </w:tblPr>
      <w:tblGrid>
        <w:gridCol w:w="644"/>
        <w:gridCol w:w="1927"/>
        <w:gridCol w:w="6502"/>
      </w:tblGrid>
      <w:tr w:rsidR="00556FC3" w14:paraId="252C3262" w14:textId="77777777" w:rsidTr="00D05F9A">
        <w:trPr>
          <w:trHeight w:val="170"/>
        </w:trPr>
        <w:tc>
          <w:tcPr>
            <w:tcW w:w="644" w:type="dxa"/>
            <w:tcBorders>
              <w:top w:val="single" w:sz="4" w:space="0" w:color="000000"/>
              <w:left w:val="single" w:sz="4" w:space="0" w:color="000000"/>
              <w:bottom w:val="single" w:sz="4" w:space="0" w:color="000000"/>
              <w:right w:val="single" w:sz="4" w:space="0" w:color="000000"/>
            </w:tcBorders>
            <w:hideMark/>
          </w:tcPr>
          <w:p w14:paraId="63929CDF" w14:textId="77777777" w:rsidR="00556FC3" w:rsidRDefault="00556FC3" w:rsidP="00D05F9A">
            <w:pPr>
              <w:suppressAutoHyphens/>
              <w:spacing w:before="100" w:beforeAutospacing="1"/>
              <w:jc w:val="center"/>
              <w:rPr>
                <w:rFonts w:cs="Times New Roman"/>
              </w:rPr>
            </w:pPr>
            <w:r>
              <w:rPr>
                <w:rFonts w:cstheme="minorHAnsi"/>
                <w:color w:val="000000"/>
                <w:sz w:val="18"/>
                <w:szCs w:val="18"/>
              </w:rPr>
              <w:t>3.8</w:t>
            </w:r>
          </w:p>
        </w:tc>
        <w:tc>
          <w:tcPr>
            <w:tcW w:w="1927" w:type="dxa"/>
            <w:tcBorders>
              <w:top w:val="single" w:sz="4" w:space="0" w:color="000000"/>
              <w:left w:val="single" w:sz="4" w:space="0" w:color="000000"/>
              <w:bottom w:val="single" w:sz="4" w:space="0" w:color="000000"/>
              <w:right w:val="single" w:sz="4" w:space="0" w:color="000000"/>
            </w:tcBorders>
            <w:hideMark/>
          </w:tcPr>
          <w:p w14:paraId="0A990D67" w14:textId="77777777" w:rsidR="00556FC3" w:rsidRDefault="00556FC3" w:rsidP="00D05F9A">
            <w:pPr>
              <w:suppressAutoHyphens/>
              <w:spacing w:before="100" w:beforeAutospacing="1"/>
              <w:rPr>
                <w:rFonts w:cs="Times New Roman"/>
              </w:rPr>
            </w:pPr>
            <w:r>
              <w:rPr>
                <w:rFonts w:cstheme="minorHAnsi"/>
                <w:color w:val="000000"/>
                <w:sz w:val="18"/>
                <w:szCs w:val="18"/>
              </w:rPr>
              <w:t>Oprogramowanie wspomagające drukowanie plików bez konieczności ich otwierania</w:t>
            </w:r>
          </w:p>
        </w:tc>
        <w:tc>
          <w:tcPr>
            <w:tcW w:w="6502" w:type="dxa"/>
            <w:tcBorders>
              <w:top w:val="single" w:sz="4" w:space="0" w:color="000000"/>
              <w:left w:val="single" w:sz="4" w:space="0" w:color="000000"/>
              <w:bottom w:val="single" w:sz="4" w:space="0" w:color="000000"/>
              <w:right w:val="single" w:sz="4" w:space="0" w:color="000000"/>
            </w:tcBorders>
            <w:hideMark/>
          </w:tcPr>
          <w:p w14:paraId="2CA3DB98" w14:textId="77777777" w:rsidR="00556FC3" w:rsidRDefault="00556FC3" w:rsidP="00D05F9A">
            <w:pPr>
              <w:suppressAutoHyphens/>
              <w:spacing w:before="100" w:beforeAutospacing="1"/>
              <w:rPr>
                <w:rFonts w:cs="Times New Roman"/>
              </w:rPr>
            </w:pPr>
            <w:r>
              <w:rPr>
                <w:rFonts w:cstheme="minorHAnsi"/>
                <w:bCs/>
                <w:color w:val="000000"/>
                <w:sz w:val="18"/>
                <w:szCs w:val="18"/>
              </w:rPr>
              <w:t>Oprogramowanie w języku polskim bez ograniczenia ilości bezpłatnych licencji umożliwiające wysyłanie wielu plików TIFF, JPG, PLT, PRN, HPGL/2 bez konieczności otwierania każdego pliku osobno wraz z funkcją podglądu, automatycznego wyboru nośnika (rolki) i jakości wydruku oraz możliwością edycji parametrów drukowania.</w:t>
            </w:r>
          </w:p>
        </w:tc>
      </w:tr>
    </w:tbl>
    <w:p w14:paraId="2B959D1D" w14:textId="77777777" w:rsidR="00556FC3" w:rsidRDefault="00556FC3" w:rsidP="00556FC3">
      <w:pPr>
        <w:spacing w:line="360" w:lineRule="auto"/>
      </w:pPr>
    </w:p>
    <w:p w14:paraId="25B92E43" w14:textId="77777777" w:rsidR="00556FC3" w:rsidRPr="004B748A" w:rsidRDefault="00556FC3" w:rsidP="00556FC3">
      <w:pPr>
        <w:spacing w:line="360" w:lineRule="auto"/>
      </w:pPr>
      <w:r w:rsidRPr="00545FC2">
        <w:t>Prosimy o rezygnację z zapisu dotyczącego wydruku plików PLT i PRN bez konieczności ich otwierania. Te dwa typy plików są plikami bardzo często przygotowanymi pod konkretne urządzenia drukujące, co może powodować brak możliwości wydruku na innym urządzeniu bez konieczności ich otwarcia w specjalnym oprogramowaniu służącym do tworzenia tego typu plików lub konwersji ich do formatu PDF.</w:t>
      </w:r>
    </w:p>
    <w:p w14:paraId="5A9AD43E" w14:textId="30ACD31A" w:rsidR="00556FC3" w:rsidRDefault="00556FC3" w:rsidP="00556FC3">
      <w:pPr>
        <w:spacing w:before="240"/>
        <w:rPr>
          <w:rStyle w:val="Pogrubienie"/>
          <w:bCs w:val="0"/>
        </w:rPr>
      </w:pPr>
      <w:r w:rsidRPr="00556FC3">
        <w:rPr>
          <w:rStyle w:val="Pogrubienie"/>
          <w:bCs w:val="0"/>
        </w:rPr>
        <w:t>Odpowiedź</w:t>
      </w:r>
      <w:r>
        <w:rPr>
          <w:rStyle w:val="Pogrubienie"/>
          <w:bCs w:val="0"/>
        </w:rPr>
        <w:t xml:space="preserve"> 15.</w:t>
      </w:r>
    </w:p>
    <w:p w14:paraId="4C309A2E" w14:textId="2B6AAC73" w:rsidR="00556FC3" w:rsidRPr="004B748A" w:rsidRDefault="00556FC3" w:rsidP="00556FC3">
      <w:pPr>
        <w:spacing w:line="360" w:lineRule="auto"/>
      </w:pPr>
      <w:r>
        <w:t xml:space="preserve">Zamawiający zmienia zapisy Szczegółowego opis przedmiotu zamówienia (Załącznik nr 4. do Specyfikacji istotnych warunków zamówienia) w ten sposób, że w rozdziale </w:t>
      </w:r>
      <w:bookmarkStart w:id="1" w:name="_Toc26522261"/>
      <w:r w:rsidR="00DF08B9">
        <w:t xml:space="preserve">3.1. </w:t>
      </w:r>
      <w:r w:rsidR="00DF08B9" w:rsidRPr="00DF08B9">
        <w:rPr>
          <w:rFonts w:cstheme="minorHAnsi"/>
          <w:i/>
          <w:iCs/>
          <w:color w:val="000000"/>
        </w:rPr>
        <w:t>Ploter A0</w:t>
      </w:r>
      <w:bookmarkEnd w:id="1"/>
      <w:r w:rsidR="00DF08B9">
        <w:rPr>
          <w:rFonts w:cstheme="minorHAnsi"/>
          <w:color w:val="000000"/>
        </w:rPr>
        <w:t xml:space="preserve"> w punkcie 3.8 </w:t>
      </w:r>
      <w:r w:rsidR="00DF08B9" w:rsidRPr="00DF08B9">
        <w:rPr>
          <w:rFonts w:cstheme="minorHAnsi"/>
          <w:i/>
          <w:iCs/>
          <w:color w:val="000000"/>
        </w:rPr>
        <w:t xml:space="preserve">Oprogramowanie wspomagające drukowanie plików bez konieczności ich otwierania </w:t>
      </w:r>
      <w:r w:rsidR="00DF08B9">
        <w:rPr>
          <w:rFonts w:cstheme="minorHAnsi"/>
          <w:color w:val="000000"/>
        </w:rPr>
        <w:t>skreśla słowa „PLT, PRN,”.</w:t>
      </w:r>
    </w:p>
    <w:p w14:paraId="15A64698" w14:textId="37B4F714" w:rsidR="00DF08B9" w:rsidRPr="00AF6A0E" w:rsidRDefault="00DF08B9" w:rsidP="00DF08B9">
      <w:pPr>
        <w:spacing w:before="240"/>
        <w:rPr>
          <w:rStyle w:val="Pogrubienie"/>
          <w:bCs w:val="0"/>
        </w:rPr>
      </w:pPr>
      <w:r>
        <w:rPr>
          <w:rStyle w:val="Pogrubienie"/>
          <w:bCs w:val="0"/>
        </w:rPr>
        <w:t>Pytanie 16.</w:t>
      </w:r>
    </w:p>
    <w:tbl>
      <w:tblPr>
        <w:tblW w:w="9073" w:type="dxa"/>
        <w:tblInd w:w="-71" w:type="dxa"/>
        <w:tblCellMar>
          <w:left w:w="71" w:type="dxa"/>
          <w:right w:w="71" w:type="dxa"/>
        </w:tblCellMar>
        <w:tblLook w:val="04A0" w:firstRow="1" w:lastRow="0" w:firstColumn="1" w:lastColumn="0" w:noHBand="0" w:noVBand="1"/>
      </w:tblPr>
      <w:tblGrid>
        <w:gridCol w:w="644"/>
        <w:gridCol w:w="1883"/>
        <w:gridCol w:w="6546"/>
      </w:tblGrid>
      <w:tr w:rsidR="00556FC3" w14:paraId="7F21C359" w14:textId="77777777" w:rsidTr="00D05F9A">
        <w:trPr>
          <w:trHeight w:val="170"/>
        </w:trPr>
        <w:tc>
          <w:tcPr>
            <w:tcW w:w="644" w:type="dxa"/>
            <w:tcBorders>
              <w:top w:val="single" w:sz="4" w:space="0" w:color="000000"/>
              <w:left w:val="single" w:sz="4" w:space="0" w:color="000000"/>
              <w:bottom w:val="single" w:sz="4" w:space="0" w:color="000000"/>
              <w:right w:val="single" w:sz="4" w:space="0" w:color="000000"/>
            </w:tcBorders>
            <w:hideMark/>
          </w:tcPr>
          <w:p w14:paraId="782390FD" w14:textId="77777777" w:rsidR="00556FC3" w:rsidRDefault="00556FC3" w:rsidP="00D05F9A">
            <w:r>
              <w:rPr>
                <w:rFonts w:cstheme="minorHAnsi"/>
                <w:color w:val="000000"/>
                <w:sz w:val="18"/>
                <w:szCs w:val="18"/>
              </w:rPr>
              <w:t>6.16</w:t>
            </w:r>
          </w:p>
        </w:tc>
        <w:tc>
          <w:tcPr>
            <w:tcW w:w="1883" w:type="dxa"/>
            <w:tcBorders>
              <w:top w:val="single" w:sz="4" w:space="0" w:color="000000"/>
              <w:left w:val="single" w:sz="4" w:space="0" w:color="000000"/>
              <w:bottom w:val="single" w:sz="4" w:space="0" w:color="000000"/>
              <w:right w:val="single" w:sz="4" w:space="0" w:color="000000"/>
            </w:tcBorders>
            <w:hideMark/>
          </w:tcPr>
          <w:p w14:paraId="077E2E94" w14:textId="77777777" w:rsidR="00556FC3" w:rsidRDefault="00556FC3" w:rsidP="00D05F9A">
            <w:pPr>
              <w:tabs>
                <w:tab w:val="left" w:pos="213"/>
              </w:tabs>
              <w:suppressAutoHyphens/>
              <w:spacing w:before="100" w:beforeAutospacing="1"/>
              <w:rPr>
                <w:rFonts w:ascii="Calibri" w:eastAsiaTheme="minorHAnsi" w:hAnsi="Calibri" w:cs="Times New Roman"/>
                <w:szCs w:val="22"/>
              </w:rPr>
            </w:pPr>
            <w:r>
              <w:rPr>
                <w:rFonts w:cstheme="minorHAnsi"/>
                <w:color w:val="000000"/>
                <w:sz w:val="18"/>
                <w:szCs w:val="18"/>
              </w:rPr>
              <w:t>Energia pobrana</w:t>
            </w:r>
          </w:p>
        </w:tc>
        <w:tc>
          <w:tcPr>
            <w:tcW w:w="6546" w:type="dxa"/>
            <w:tcBorders>
              <w:top w:val="single" w:sz="4" w:space="0" w:color="000000"/>
              <w:left w:val="single" w:sz="4" w:space="0" w:color="000000"/>
              <w:bottom w:val="single" w:sz="4" w:space="0" w:color="000000"/>
              <w:right w:val="single" w:sz="4" w:space="0" w:color="000000"/>
            </w:tcBorders>
            <w:hideMark/>
          </w:tcPr>
          <w:p w14:paraId="0ECD9034" w14:textId="77777777" w:rsidR="00556FC3" w:rsidRDefault="00556FC3" w:rsidP="00D05F9A">
            <w:pPr>
              <w:suppressAutoHyphens/>
              <w:spacing w:before="100" w:beforeAutospacing="1"/>
              <w:rPr>
                <w:rFonts w:cs="Times New Roman"/>
              </w:rPr>
            </w:pPr>
            <w:r>
              <w:rPr>
                <w:rFonts w:cstheme="minorHAnsi"/>
                <w:color w:val="000000"/>
                <w:sz w:val="18"/>
                <w:szCs w:val="18"/>
              </w:rPr>
              <w:t>Max.: Tryb uśpienia: 3 W; w trybie gotowości: 200 W; podczas działania: 400 W</w:t>
            </w:r>
          </w:p>
        </w:tc>
      </w:tr>
    </w:tbl>
    <w:p w14:paraId="4D5030D5" w14:textId="77777777" w:rsidR="00556FC3" w:rsidRDefault="00556FC3" w:rsidP="00556FC3">
      <w:pPr>
        <w:spacing w:line="360" w:lineRule="auto"/>
      </w:pPr>
    </w:p>
    <w:p w14:paraId="186E2CD4" w14:textId="77777777" w:rsidR="00556FC3" w:rsidRDefault="00556FC3" w:rsidP="00556FC3">
      <w:pPr>
        <w:spacing w:line="360" w:lineRule="auto"/>
      </w:pPr>
      <w:r w:rsidRPr="00545FC2">
        <w:t>Prosimy o dopuszczenie plotera który posiada maksymalne zużycie energii w czasie drukowania na poziomie 700W. Wielu producentów podając pobór energii w czasie działania, podaje wartość przeciętnego poboru energii w czasie druku. Zdarzają się jednak sytuacje, że chwilowy pobór energii przekracza tę wartość, jednak są to sytuacje chwilowe mające niewielki wpływ na ogólny pobór energii.</w:t>
      </w:r>
    </w:p>
    <w:p w14:paraId="36632B8F" w14:textId="3991E6EF" w:rsidR="00DF08B9" w:rsidRDefault="00DF08B9" w:rsidP="00DF08B9">
      <w:pPr>
        <w:spacing w:before="240"/>
        <w:rPr>
          <w:rStyle w:val="Pogrubienie"/>
          <w:bCs w:val="0"/>
        </w:rPr>
      </w:pPr>
      <w:r w:rsidRPr="00556FC3">
        <w:rPr>
          <w:rStyle w:val="Pogrubienie"/>
          <w:bCs w:val="0"/>
        </w:rPr>
        <w:t>Odpowiedź</w:t>
      </w:r>
      <w:r>
        <w:rPr>
          <w:rStyle w:val="Pogrubienie"/>
          <w:bCs w:val="0"/>
        </w:rPr>
        <w:t xml:space="preserve"> 16.</w:t>
      </w:r>
    </w:p>
    <w:p w14:paraId="158AF0C2" w14:textId="14DCB892" w:rsidR="00DF08B9" w:rsidRDefault="00DF08B9" w:rsidP="00DF08B9">
      <w:pPr>
        <w:spacing w:line="360" w:lineRule="auto"/>
      </w:pPr>
      <w:r>
        <w:t>Patrz: Odpowiedź 7.</w:t>
      </w:r>
    </w:p>
    <w:p w14:paraId="39B248C0" w14:textId="495B1069" w:rsidR="00DF08B9" w:rsidRPr="00AF6A0E" w:rsidRDefault="00DF08B9" w:rsidP="00DF08B9">
      <w:pPr>
        <w:spacing w:before="240"/>
        <w:rPr>
          <w:rStyle w:val="Pogrubienie"/>
          <w:bCs w:val="0"/>
        </w:rPr>
      </w:pPr>
      <w:r>
        <w:rPr>
          <w:rStyle w:val="Pogrubienie"/>
          <w:bCs w:val="0"/>
        </w:rPr>
        <w:t>Pytanie 17.</w:t>
      </w:r>
    </w:p>
    <w:tbl>
      <w:tblPr>
        <w:tblW w:w="9073" w:type="dxa"/>
        <w:tblInd w:w="-71" w:type="dxa"/>
        <w:tblCellMar>
          <w:left w:w="71" w:type="dxa"/>
          <w:right w:w="71" w:type="dxa"/>
        </w:tblCellMar>
        <w:tblLook w:val="04A0" w:firstRow="1" w:lastRow="0" w:firstColumn="1" w:lastColumn="0" w:noHBand="0" w:noVBand="1"/>
      </w:tblPr>
      <w:tblGrid>
        <w:gridCol w:w="644"/>
        <w:gridCol w:w="1927"/>
        <w:gridCol w:w="6502"/>
      </w:tblGrid>
      <w:tr w:rsidR="00556FC3" w14:paraId="21CB1467" w14:textId="77777777" w:rsidTr="00D05F9A">
        <w:trPr>
          <w:trHeight w:val="170"/>
        </w:trPr>
        <w:tc>
          <w:tcPr>
            <w:tcW w:w="644" w:type="dxa"/>
            <w:tcBorders>
              <w:top w:val="single" w:sz="4" w:space="0" w:color="000000"/>
              <w:left w:val="single" w:sz="4" w:space="0" w:color="000000"/>
              <w:bottom w:val="single" w:sz="4" w:space="0" w:color="000000"/>
              <w:right w:val="single" w:sz="4" w:space="0" w:color="000000"/>
            </w:tcBorders>
            <w:hideMark/>
          </w:tcPr>
          <w:p w14:paraId="6FA05A16" w14:textId="77777777" w:rsidR="00556FC3" w:rsidRDefault="00556FC3" w:rsidP="00D05F9A">
            <w:pPr>
              <w:spacing w:before="100" w:beforeAutospacing="1"/>
              <w:jc w:val="center"/>
            </w:pPr>
            <w:r>
              <w:rPr>
                <w:rFonts w:cstheme="minorHAnsi"/>
                <w:color w:val="000000"/>
                <w:sz w:val="18"/>
                <w:szCs w:val="18"/>
              </w:rPr>
              <w:lastRenderedPageBreak/>
              <w:t>3.8</w:t>
            </w:r>
          </w:p>
        </w:tc>
        <w:tc>
          <w:tcPr>
            <w:tcW w:w="1927" w:type="dxa"/>
            <w:tcBorders>
              <w:top w:val="single" w:sz="4" w:space="0" w:color="000000"/>
              <w:left w:val="single" w:sz="4" w:space="0" w:color="000000"/>
              <w:bottom w:val="single" w:sz="4" w:space="0" w:color="000000"/>
              <w:right w:val="single" w:sz="4" w:space="0" w:color="000000"/>
            </w:tcBorders>
            <w:hideMark/>
          </w:tcPr>
          <w:p w14:paraId="75ACEEFB" w14:textId="77777777" w:rsidR="00556FC3" w:rsidRDefault="00556FC3" w:rsidP="00D05F9A">
            <w:pPr>
              <w:spacing w:before="100" w:beforeAutospacing="1"/>
            </w:pPr>
            <w:r>
              <w:rPr>
                <w:rFonts w:cstheme="minorHAnsi"/>
                <w:color w:val="000000"/>
                <w:sz w:val="18"/>
                <w:szCs w:val="18"/>
              </w:rPr>
              <w:t>Oprogramowanie wspomagające drukowanie plików bez konieczności ich otwierania</w:t>
            </w:r>
          </w:p>
        </w:tc>
        <w:tc>
          <w:tcPr>
            <w:tcW w:w="6502" w:type="dxa"/>
            <w:tcBorders>
              <w:top w:val="single" w:sz="4" w:space="0" w:color="000000"/>
              <w:left w:val="single" w:sz="4" w:space="0" w:color="000000"/>
              <w:bottom w:val="single" w:sz="4" w:space="0" w:color="000000"/>
              <w:right w:val="single" w:sz="4" w:space="0" w:color="000000"/>
            </w:tcBorders>
            <w:hideMark/>
          </w:tcPr>
          <w:p w14:paraId="06591018" w14:textId="77777777" w:rsidR="00556FC3" w:rsidRDefault="00556FC3" w:rsidP="00D05F9A">
            <w:pPr>
              <w:spacing w:before="100" w:beforeAutospacing="1"/>
            </w:pPr>
            <w:r>
              <w:rPr>
                <w:rFonts w:cstheme="minorHAnsi"/>
                <w:bCs/>
                <w:color w:val="000000"/>
                <w:sz w:val="18"/>
                <w:szCs w:val="18"/>
              </w:rPr>
              <w:t>Oprogramowanie w języku polskim bez ograniczenia ilości bezpłatnych licencji umożliwiające wysyłanie wielu plików TIFF, JPG, PLT, PRN, HPGL/2 bez konieczności otwierania każdego pliku osobno wraz z funkcją podglądu, automatycznego wyboru nośnika (rolki) i jakości wydruku oraz możliwością edycji parametrów drukowania.</w:t>
            </w:r>
          </w:p>
        </w:tc>
      </w:tr>
    </w:tbl>
    <w:p w14:paraId="06DA894A" w14:textId="77777777" w:rsidR="00556FC3" w:rsidRDefault="00556FC3" w:rsidP="00556FC3">
      <w:pPr>
        <w:spacing w:line="360" w:lineRule="auto"/>
      </w:pPr>
    </w:p>
    <w:p w14:paraId="08D19582" w14:textId="514D617F" w:rsidR="00556FC3" w:rsidRDefault="00556FC3" w:rsidP="00556FC3">
      <w:pPr>
        <w:spacing w:line="360" w:lineRule="auto"/>
      </w:pPr>
      <w:r w:rsidRPr="00B65E5D">
        <w:t>Czy zamawiający dopuszcza oprogramowanie w języku polskim nie mające ograniczenia ilości bezpłatnych licencji dla użytkowników w sieci lokalnej zamawiającego?</w:t>
      </w:r>
    </w:p>
    <w:p w14:paraId="741F5BF1" w14:textId="76A0AB0A" w:rsidR="00DF08B9" w:rsidRDefault="00DF08B9" w:rsidP="00DF08B9">
      <w:pPr>
        <w:spacing w:before="240"/>
        <w:rPr>
          <w:rStyle w:val="Pogrubienie"/>
          <w:bCs w:val="0"/>
        </w:rPr>
      </w:pPr>
      <w:r w:rsidRPr="00556FC3">
        <w:rPr>
          <w:rStyle w:val="Pogrubienie"/>
          <w:bCs w:val="0"/>
        </w:rPr>
        <w:t>Odpowiedź</w:t>
      </w:r>
      <w:r>
        <w:rPr>
          <w:rStyle w:val="Pogrubienie"/>
          <w:bCs w:val="0"/>
        </w:rPr>
        <w:t xml:space="preserve"> 17.</w:t>
      </w:r>
    </w:p>
    <w:p w14:paraId="6B61437D" w14:textId="136E33F4" w:rsidR="00556FC3" w:rsidRDefault="00DF08B9" w:rsidP="00DF08B9">
      <w:pPr>
        <w:spacing w:line="360" w:lineRule="auto"/>
      </w:pPr>
      <w:r>
        <w:t>Zamawiający wyjaśnia, że w przywołanym zapisie chodzi o licencje na użytkowanie plotera w sieci lokalnej.</w:t>
      </w:r>
    </w:p>
    <w:p w14:paraId="2BA4017C" w14:textId="176DCEBE" w:rsidR="00DF08B9" w:rsidRPr="00AF6A0E" w:rsidRDefault="00DF08B9" w:rsidP="00DF08B9">
      <w:pPr>
        <w:spacing w:before="240"/>
        <w:rPr>
          <w:rStyle w:val="Pogrubienie"/>
          <w:bCs w:val="0"/>
        </w:rPr>
      </w:pPr>
      <w:r>
        <w:rPr>
          <w:rStyle w:val="Pogrubienie"/>
          <w:bCs w:val="0"/>
        </w:rPr>
        <w:t>Pytanie 18.</w:t>
      </w:r>
    </w:p>
    <w:p w14:paraId="418A9919" w14:textId="4CD2550A" w:rsidR="00556FC3" w:rsidRPr="00DF08B9" w:rsidRDefault="00556FC3" w:rsidP="00556FC3">
      <w:pPr>
        <w:spacing w:line="360" w:lineRule="auto"/>
        <w:rPr>
          <w:b/>
          <w:bCs/>
          <w:u w:val="single"/>
        </w:rPr>
      </w:pPr>
      <w:r w:rsidRPr="00DF08B9">
        <w:rPr>
          <w:b/>
          <w:bCs/>
          <w:u w:val="single"/>
        </w:rPr>
        <w:t xml:space="preserve">Dotyczy: Załącznik nr 4 do SIWZ; </w:t>
      </w:r>
      <w:r w:rsidR="00DF08B9">
        <w:rPr>
          <w:b/>
          <w:bCs/>
          <w:u w:val="single"/>
        </w:rPr>
        <w:t xml:space="preserve">1.4. </w:t>
      </w:r>
      <w:r w:rsidRPr="00DF08B9">
        <w:rPr>
          <w:b/>
          <w:bCs/>
          <w:u w:val="single"/>
        </w:rPr>
        <w:t>Komputery typu Laptop typ B; wbudowany czytnik kart multimedialnych min. SD,</w:t>
      </w:r>
    </w:p>
    <w:p w14:paraId="7D2038EF" w14:textId="77777777" w:rsidR="00556FC3" w:rsidRDefault="00556FC3" w:rsidP="00556FC3">
      <w:pPr>
        <w:spacing w:line="360" w:lineRule="auto"/>
      </w:pPr>
      <w:r>
        <w:t>C</w:t>
      </w:r>
      <w:r w:rsidRPr="00BD26B9">
        <w:t xml:space="preserve">zy </w:t>
      </w:r>
      <w:r>
        <w:t>Z</w:t>
      </w:r>
      <w:r w:rsidRPr="00BD26B9">
        <w:t xml:space="preserve">amawiający dopuści </w:t>
      </w:r>
      <w:r w:rsidRPr="001E71AF">
        <w:t xml:space="preserve">wbudowany czytnik kart multimedialnych min. </w:t>
      </w:r>
      <w:r>
        <w:t>micro</w:t>
      </w:r>
      <w:r w:rsidRPr="001E71AF">
        <w:t>SD</w:t>
      </w:r>
      <w:r w:rsidRPr="00BD26B9">
        <w:t>?</w:t>
      </w:r>
    </w:p>
    <w:p w14:paraId="3DC45BDB" w14:textId="19E63578" w:rsidR="00DF08B9" w:rsidRDefault="00DF08B9" w:rsidP="00DF08B9">
      <w:pPr>
        <w:spacing w:before="240"/>
        <w:rPr>
          <w:rStyle w:val="Pogrubienie"/>
          <w:bCs w:val="0"/>
        </w:rPr>
      </w:pPr>
      <w:r w:rsidRPr="00556FC3">
        <w:rPr>
          <w:rStyle w:val="Pogrubienie"/>
          <w:bCs w:val="0"/>
        </w:rPr>
        <w:t>Odpowiedź</w:t>
      </w:r>
      <w:r>
        <w:rPr>
          <w:rStyle w:val="Pogrubienie"/>
          <w:bCs w:val="0"/>
        </w:rPr>
        <w:t xml:space="preserve"> 18.</w:t>
      </w:r>
    </w:p>
    <w:p w14:paraId="67C5FE36" w14:textId="40944894" w:rsidR="009E376D" w:rsidRDefault="00DF08B9" w:rsidP="00DF08B9">
      <w:pPr>
        <w:rPr>
          <w:rFonts w:cstheme="minorHAnsi"/>
          <w:color w:val="000000"/>
        </w:rPr>
      </w:pPr>
      <w:r>
        <w:t xml:space="preserve">Zamawiający zmienia zapisy Szczegółowego opis przedmiotu zamówienia (Załącznik nr 4. do Specyfikacji istotnych warunków zamówienia) w ten sposób, że w rozdziale 4.4. </w:t>
      </w:r>
      <w:bookmarkStart w:id="2" w:name="_Toc492989377"/>
      <w:bookmarkStart w:id="3" w:name="_Toc496206778"/>
      <w:r w:rsidRPr="00DF08B9">
        <w:rPr>
          <w:rFonts w:cstheme="minorHAnsi"/>
          <w:i/>
          <w:iCs/>
          <w:color w:val="000000"/>
        </w:rPr>
        <w:t>Komputery typu Laptop</w:t>
      </w:r>
      <w:bookmarkEnd w:id="2"/>
      <w:bookmarkEnd w:id="3"/>
      <w:r w:rsidRPr="00DF08B9">
        <w:rPr>
          <w:rFonts w:cstheme="minorHAnsi"/>
          <w:i/>
          <w:iCs/>
          <w:color w:val="000000"/>
        </w:rPr>
        <w:t xml:space="preserve"> typ B</w:t>
      </w:r>
      <w:r>
        <w:rPr>
          <w:rFonts w:cstheme="minorHAnsi"/>
          <w:color w:val="000000"/>
        </w:rPr>
        <w:t xml:space="preserve"> w punkcie 10. </w:t>
      </w:r>
      <w:r>
        <w:rPr>
          <w:rFonts w:cstheme="minorHAnsi"/>
          <w:i/>
          <w:iCs/>
          <w:color w:val="000000"/>
        </w:rPr>
        <w:t>Obudowa</w:t>
      </w:r>
      <w:r w:rsidRPr="00DF08B9">
        <w:rPr>
          <w:rFonts w:cstheme="minorHAnsi"/>
          <w:i/>
          <w:iCs/>
          <w:color w:val="000000"/>
        </w:rPr>
        <w:t xml:space="preserve"> </w:t>
      </w:r>
      <w:r>
        <w:rPr>
          <w:rFonts w:cstheme="minorHAnsi"/>
          <w:color w:val="000000"/>
        </w:rPr>
        <w:t>skreśla słowa „</w:t>
      </w:r>
      <w:r w:rsidRPr="00DF08B9">
        <w:rPr>
          <w:rFonts w:cs="Calibri"/>
          <w:bCs/>
          <w:color w:val="000000"/>
        </w:rPr>
        <w:t>wbudowany czytnik kart multimedialnych min. SD</w:t>
      </w:r>
      <w:r>
        <w:rPr>
          <w:rFonts w:cstheme="minorHAnsi"/>
          <w:color w:val="000000"/>
        </w:rPr>
        <w:t>” zastępuje słowami: „</w:t>
      </w:r>
      <w:r w:rsidRPr="00DF08B9">
        <w:rPr>
          <w:rFonts w:cs="Calibri"/>
          <w:bCs/>
          <w:color w:val="000000"/>
        </w:rPr>
        <w:t>wbudowany czytnik kart multimedialnych min. SD</w:t>
      </w:r>
      <w:r>
        <w:rPr>
          <w:rFonts w:cs="Calibri"/>
          <w:bCs/>
          <w:color w:val="000000"/>
        </w:rPr>
        <w:t xml:space="preserve"> lub microSD</w:t>
      </w:r>
      <w:r>
        <w:rPr>
          <w:rFonts w:cstheme="minorHAnsi"/>
          <w:color w:val="000000"/>
        </w:rPr>
        <w:t>”.</w:t>
      </w:r>
    </w:p>
    <w:p w14:paraId="13B13886" w14:textId="0C580E55" w:rsidR="00180243" w:rsidRDefault="00180243" w:rsidP="00DF08B9">
      <w:pPr>
        <w:rPr>
          <w:rFonts w:cstheme="minorHAnsi"/>
          <w:color w:val="000000"/>
        </w:rPr>
      </w:pPr>
    </w:p>
    <w:p w14:paraId="292A83F5" w14:textId="69D350C6" w:rsidR="00180243" w:rsidRDefault="00180243" w:rsidP="00DF08B9">
      <w:pPr>
        <w:rPr>
          <w:rFonts w:cstheme="minorHAnsi"/>
          <w:color w:val="000000"/>
        </w:rPr>
      </w:pPr>
    </w:p>
    <w:p w14:paraId="030329DA" w14:textId="77777777" w:rsidR="00180243" w:rsidRDefault="00180243" w:rsidP="00DF08B9">
      <w:pPr>
        <w:rPr>
          <w:rFonts w:cstheme="minorHAnsi"/>
          <w:color w:val="000000"/>
          <w:sz w:val="24"/>
          <w:szCs w:val="24"/>
        </w:rPr>
      </w:pPr>
    </w:p>
    <w:p w14:paraId="5127A9BA" w14:textId="77777777" w:rsidR="00180243" w:rsidRDefault="00180243" w:rsidP="00DF08B9">
      <w:pPr>
        <w:rPr>
          <w:rFonts w:cstheme="minorHAnsi"/>
          <w:color w:val="000000"/>
          <w:sz w:val="24"/>
          <w:szCs w:val="24"/>
        </w:rPr>
      </w:pPr>
      <w:r w:rsidRPr="00180243">
        <w:rPr>
          <w:rFonts w:cstheme="minorHAnsi"/>
          <w:color w:val="000000"/>
          <w:sz w:val="24"/>
          <w:szCs w:val="24"/>
        </w:rPr>
        <w:t>Zamawiający ponadto informuje, że nie ulegają zmianie terminy składania</w:t>
      </w:r>
      <w:r>
        <w:rPr>
          <w:rFonts w:cstheme="minorHAnsi"/>
          <w:color w:val="000000"/>
          <w:sz w:val="24"/>
          <w:szCs w:val="24"/>
        </w:rPr>
        <w:t xml:space="preserve"> i</w:t>
      </w:r>
      <w:r w:rsidRPr="00180243">
        <w:rPr>
          <w:rFonts w:cstheme="minorHAnsi"/>
          <w:color w:val="000000"/>
          <w:sz w:val="24"/>
          <w:szCs w:val="24"/>
        </w:rPr>
        <w:t xml:space="preserve"> otwarcia ofert.</w:t>
      </w:r>
    </w:p>
    <w:p w14:paraId="6B7D190A" w14:textId="77777777" w:rsidR="00180243" w:rsidRDefault="00180243" w:rsidP="00DF08B9">
      <w:pPr>
        <w:rPr>
          <w:rFonts w:cstheme="minorHAnsi"/>
          <w:color w:val="000000"/>
          <w:sz w:val="24"/>
          <w:szCs w:val="24"/>
        </w:rPr>
      </w:pPr>
    </w:p>
    <w:p w14:paraId="77F6A55A" w14:textId="77777777" w:rsidR="00212D53" w:rsidRDefault="00212D53" w:rsidP="00212D53">
      <w:pPr>
        <w:suppressAutoHyphens/>
        <w:snapToGrid w:val="0"/>
        <w:spacing w:line="240" w:lineRule="auto"/>
        <w:ind w:left="3540"/>
        <w:jc w:val="center"/>
        <w:rPr>
          <w:rFonts w:cstheme="minorHAnsi"/>
          <w:b/>
          <w:color w:val="00000A"/>
          <w:lang w:eastAsia="ar-SA"/>
        </w:rPr>
      </w:pPr>
    </w:p>
    <w:p w14:paraId="7750BFB2" w14:textId="77777777" w:rsidR="00212D53" w:rsidRDefault="00212D53" w:rsidP="00212D53">
      <w:pPr>
        <w:suppressAutoHyphens/>
        <w:snapToGrid w:val="0"/>
        <w:spacing w:line="240" w:lineRule="auto"/>
        <w:ind w:left="3540"/>
        <w:jc w:val="center"/>
        <w:rPr>
          <w:rFonts w:cstheme="minorHAnsi"/>
          <w:b/>
          <w:color w:val="00000A"/>
          <w:lang w:eastAsia="ar-SA"/>
        </w:rPr>
      </w:pPr>
    </w:p>
    <w:p w14:paraId="78B231A1" w14:textId="33F5C9F0" w:rsidR="00212D53" w:rsidRPr="00212D53" w:rsidRDefault="00212D53" w:rsidP="00212D53">
      <w:pPr>
        <w:suppressAutoHyphens/>
        <w:snapToGrid w:val="0"/>
        <w:spacing w:line="240" w:lineRule="auto"/>
        <w:ind w:left="3540"/>
        <w:jc w:val="center"/>
        <w:rPr>
          <w:rFonts w:cstheme="minorHAnsi"/>
          <w:b/>
          <w:color w:val="00000A"/>
          <w:lang w:eastAsia="ar-SA"/>
        </w:rPr>
      </w:pPr>
      <w:bookmarkStart w:id="4" w:name="_GoBack"/>
      <w:bookmarkEnd w:id="4"/>
      <w:r w:rsidRPr="00212D53">
        <w:rPr>
          <w:rFonts w:cstheme="minorHAnsi"/>
          <w:b/>
          <w:color w:val="00000A"/>
          <w:lang w:eastAsia="ar-SA"/>
        </w:rPr>
        <w:t>Pełnomocnik Zarządu Województwa Wielkopolskiego</w:t>
      </w:r>
    </w:p>
    <w:p w14:paraId="6726D5A3" w14:textId="77777777" w:rsidR="00212D53" w:rsidRPr="00212D53" w:rsidRDefault="00212D53" w:rsidP="00212D53">
      <w:pPr>
        <w:suppressAutoHyphens/>
        <w:snapToGrid w:val="0"/>
        <w:spacing w:line="240" w:lineRule="auto"/>
        <w:ind w:left="3540"/>
        <w:jc w:val="center"/>
        <w:rPr>
          <w:rFonts w:cstheme="minorHAnsi"/>
          <w:color w:val="00000A"/>
          <w:lang w:eastAsia="ar-SA"/>
        </w:rPr>
      </w:pPr>
      <w:r w:rsidRPr="00212D53">
        <w:rPr>
          <w:rFonts w:cstheme="minorHAnsi"/>
          <w:color w:val="00000A"/>
          <w:lang w:eastAsia="ar-SA"/>
        </w:rPr>
        <w:t xml:space="preserve">ds. budowy i wdrożenia Systemu Informacji Przestrzennej </w:t>
      </w:r>
    </w:p>
    <w:p w14:paraId="57DEBAA3" w14:textId="77777777" w:rsidR="00212D53" w:rsidRPr="00212D53" w:rsidRDefault="00212D53" w:rsidP="00212D53">
      <w:pPr>
        <w:suppressAutoHyphens/>
        <w:snapToGrid w:val="0"/>
        <w:spacing w:line="240" w:lineRule="auto"/>
        <w:ind w:left="3540"/>
        <w:jc w:val="center"/>
        <w:rPr>
          <w:rFonts w:cstheme="minorHAnsi"/>
          <w:color w:val="00000A"/>
          <w:lang w:eastAsia="ar-SA"/>
        </w:rPr>
      </w:pPr>
      <w:r w:rsidRPr="00212D53">
        <w:rPr>
          <w:rFonts w:cstheme="minorHAnsi"/>
          <w:color w:val="00000A"/>
          <w:lang w:eastAsia="ar-SA"/>
        </w:rPr>
        <w:t>Województwa Wielkopolskiego (SIPWW)</w:t>
      </w:r>
    </w:p>
    <w:p w14:paraId="16AAD2B0" w14:textId="77777777" w:rsidR="00212D53" w:rsidRPr="00212D53" w:rsidRDefault="00212D53" w:rsidP="00212D53">
      <w:pPr>
        <w:suppressAutoHyphens/>
        <w:snapToGrid w:val="0"/>
        <w:spacing w:line="240" w:lineRule="auto"/>
        <w:ind w:left="3540"/>
        <w:jc w:val="center"/>
        <w:rPr>
          <w:rFonts w:cstheme="minorHAnsi"/>
          <w:color w:val="00000A"/>
          <w:lang w:eastAsia="ar-SA"/>
        </w:rPr>
      </w:pPr>
      <w:r w:rsidRPr="00212D53">
        <w:rPr>
          <w:rFonts w:cstheme="minorHAnsi"/>
          <w:color w:val="00000A"/>
          <w:lang w:eastAsia="ar-SA"/>
        </w:rPr>
        <w:t>/-/</w:t>
      </w:r>
    </w:p>
    <w:p w14:paraId="32616AC0" w14:textId="77777777" w:rsidR="00212D53" w:rsidRPr="00212D53" w:rsidRDefault="00212D53" w:rsidP="00212D53">
      <w:pPr>
        <w:suppressAutoHyphens/>
        <w:snapToGrid w:val="0"/>
        <w:spacing w:line="240" w:lineRule="auto"/>
        <w:ind w:left="3540"/>
        <w:jc w:val="center"/>
        <w:rPr>
          <w:rFonts w:cstheme="minorHAnsi"/>
          <w:b/>
          <w:i/>
          <w:color w:val="00000A"/>
          <w:lang w:eastAsia="ar-SA"/>
        </w:rPr>
      </w:pPr>
      <w:r w:rsidRPr="00212D53">
        <w:rPr>
          <w:rFonts w:cstheme="minorHAnsi"/>
          <w:b/>
          <w:i/>
          <w:color w:val="00000A"/>
          <w:lang w:eastAsia="ar-SA"/>
        </w:rPr>
        <w:t>Marcin Jabłoński</w:t>
      </w:r>
    </w:p>
    <w:p w14:paraId="6ACE988A" w14:textId="189B1E67" w:rsidR="00180243" w:rsidRPr="00180243" w:rsidRDefault="00180243" w:rsidP="00DF08B9">
      <w:pPr>
        <w:rPr>
          <w:rFonts w:cstheme="minorHAnsi"/>
          <w:color w:val="000000"/>
          <w:sz w:val="24"/>
          <w:szCs w:val="24"/>
        </w:rPr>
      </w:pPr>
    </w:p>
    <w:sectPr w:rsidR="00180243" w:rsidRPr="00180243" w:rsidSect="00AC2652">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B8ABCC" w16cid:durableId="2112ABEE"/>
  <w16cid:commentId w16cid:paraId="19D70344" w16cid:durableId="2113C68D"/>
  <w16cid:commentId w16cid:paraId="1196C9F9" w16cid:durableId="2112AC00"/>
  <w16cid:commentId w16cid:paraId="1B93CA54" w16cid:durableId="211501EB"/>
  <w16cid:commentId w16cid:paraId="3A32F225" w16cid:durableId="210A6FBB"/>
  <w16cid:commentId w16cid:paraId="462B04D4" w16cid:durableId="211892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5534" w14:textId="77777777" w:rsidR="00523B2D" w:rsidRDefault="00523B2D" w:rsidP="00EC597F">
      <w:r>
        <w:separator/>
      </w:r>
    </w:p>
  </w:endnote>
  <w:endnote w:type="continuationSeparator" w:id="0">
    <w:p w14:paraId="5B62C431" w14:textId="77777777" w:rsidR="00523B2D" w:rsidRDefault="00523B2D" w:rsidP="00E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8C6C4" w14:textId="3B440715" w:rsidR="00E97067" w:rsidRDefault="00E97067">
    <w:pPr>
      <w:pStyle w:val="Stopka"/>
    </w:pPr>
    <w:r w:rsidRPr="00BE2496">
      <w:rPr>
        <w:noProof/>
        <w:lang w:eastAsia="pl-PL"/>
      </w:rPr>
      <w:drawing>
        <wp:inline distT="0" distB="0" distL="0" distR="0" wp14:anchorId="3BD0890B" wp14:editId="4A2651B9">
          <wp:extent cx="5486400" cy="238125"/>
          <wp:effectExtent l="0" t="0" r="0" b="0"/>
          <wp:docPr id="4" name="Obraz 4"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68686" w14:textId="26F7050E" w:rsidR="00E97067" w:rsidRDefault="00E97067" w:rsidP="00E97067">
    <w:pPr>
      <w:pStyle w:val="Stopka"/>
      <w:jc w:val="center"/>
    </w:pPr>
    <w:r w:rsidRPr="00F45712">
      <w:rPr>
        <w:noProof/>
        <w:lang w:eastAsia="pl-PL"/>
      </w:rPr>
      <w:drawing>
        <wp:inline distT="0" distB="0" distL="0" distR="0" wp14:anchorId="07B3A909" wp14:editId="1268768B">
          <wp:extent cx="5495290" cy="247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290" cy="247650"/>
                  </a:xfrm>
                  <a:prstGeom prst="rect">
                    <a:avLst/>
                  </a:prstGeom>
                  <a:noFill/>
                </pic:spPr>
              </pic:pic>
            </a:graphicData>
          </a:graphic>
        </wp:inline>
      </w:drawing>
    </w:r>
    <w:r>
      <w:t xml:space="preserve">Strona </w:t>
    </w:r>
    <w:r>
      <w:rPr>
        <w:b/>
        <w:bCs/>
      </w:rPr>
      <w:fldChar w:fldCharType="begin"/>
    </w:r>
    <w:r>
      <w:rPr>
        <w:b/>
        <w:bCs/>
      </w:rPr>
      <w:instrText>PAGE</w:instrText>
    </w:r>
    <w:r>
      <w:rPr>
        <w:b/>
        <w:bCs/>
      </w:rPr>
      <w:fldChar w:fldCharType="separate"/>
    </w:r>
    <w:r w:rsidR="00212D53">
      <w:rPr>
        <w:b/>
        <w:bCs/>
        <w:noProof/>
      </w:rPr>
      <w:t>2</w:t>
    </w:r>
    <w:r>
      <w:rPr>
        <w:b/>
        <w:bCs/>
      </w:rPr>
      <w:fldChar w:fldCharType="end"/>
    </w:r>
    <w:r>
      <w:t xml:space="preserve"> z </w:t>
    </w:r>
    <w:r>
      <w:rPr>
        <w:b/>
        <w:bCs/>
      </w:rPr>
      <w:fldChar w:fldCharType="begin"/>
    </w:r>
    <w:r>
      <w:rPr>
        <w:b/>
        <w:bCs/>
      </w:rPr>
      <w:instrText>NUMPAGES</w:instrText>
    </w:r>
    <w:r>
      <w:rPr>
        <w:b/>
        <w:bCs/>
      </w:rPr>
      <w:fldChar w:fldCharType="separate"/>
    </w:r>
    <w:r w:rsidR="00212D53">
      <w:rPr>
        <w:b/>
        <w:bCs/>
        <w:noProof/>
      </w:rPr>
      <w:t>8</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CE0B" w14:textId="77777777" w:rsidR="00523B2D" w:rsidRDefault="00523B2D" w:rsidP="00EC597F">
      <w:r>
        <w:separator/>
      </w:r>
    </w:p>
  </w:footnote>
  <w:footnote w:type="continuationSeparator" w:id="0">
    <w:p w14:paraId="55F3179D" w14:textId="77777777" w:rsidR="00523B2D" w:rsidRDefault="00523B2D" w:rsidP="00E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3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52" w:type="dxa"/>
        <w:bottom w:w="28" w:type="dxa"/>
        <w:right w:w="57" w:type="dxa"/>
      </w:tblCellMar>
      <w:tblLook w:val="0000" w:firstRow="0" w:lastRow="0" w:firstColumn="0" w:lastColumn="0" w:noHBand="0" w:noVBand="0"/>
    </w:tblPr>
    <w:tblGrid>
      <w:gridCol w:w="2508"/>
      <w:gridCol w:w="8024"/>
    </w:tblGrid>
    <w:tr w:rsidR="00E97067" w14:paraId="0389F5D4" w14:textId="77777777" w:rsidTr="00E97067">
      <w:trPr>
        <w:cantSplit/>
        <w:trHeight w:val="957"/>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1698EB5C" w14:textId="77777777" w:rsidR="00E97067" w:rsidRDefault="00E97067">
          <w:pPr>
            <w:pStyle w:val="Domylny"/>
          </w:pPr>
          <w:r>
            <w:rPr>
              <w:noProof/>
            </w:rPr>
            <w:drawing>
              <wp:anchor distT="0" distB="0" distL="114300" distR="114300" simplePos="0" relativeHeight="251661312" behindDoc="0" locked="0" layoutInCell="1" allowOverlap="1" wp14:anchorId="428FFEEB" wp14:editId="29335257">
                <wp:simplePos x="0" y="0"/>
                <wp:positionH relativeFrom="column">
                  <wp:posOffset>137795</wp:posOffset>
                </wp:positionH>
                <wp:positionV relativeFrom="paragraph">
                  <wp:posOffset>-3810</wp:posOffset>
                </wp:positionV>
                <wp:extent cx="6364605" cy="521970"/>
                <wp:effectExtent l="0" t="0" r="0" b="0"/>
                <wp:wrapNone/>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605" cy="521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E97067" w14:paraId="17609D41" w14:textId="77777777" w:rsidTr="00E97067">
      <w:trPr>
        <w:cantSplit/>
        <w:jc w:val="center"/>
      </w:trPr>
      <w:tc>
        <w:tcPr>
          <w:tcW w:w="2508"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5EA86B7A" w14:textId="77777777" w:rsidR="00E97067" w:rsidRDefault="00E97067">
          <w:pPr>
            <w:pStyle w:val="9Styldonagwka"/>
          </w:pPr>
          <w:r>
            <w:t>Zamówienie:</w:t>
          </w:r>
        </w:p>
      </w:tc>
      <w:tc>
        <w:tcPr>
          <w:tcW w:w="8024" w:type="dxa"/>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E3020A0" w14:textId="3ECB4627" w:rsidR="00E97067" w:rsidRPr="0075578A" w:rsidRDefault="00666961" w:rsidP="00E97067">
          <w:pPr>
            <w:pStyle w:val="Domylny"/>
            <w:spacing w:after="0"/>
            <w:jc w:val="center"/>
            <w:rPr>
              <w:rFonts w:asciiTheme="minorHAnsi" w:hAnsiTheme="minorHAnsi" w:cstheme="minorHAnsi"/>
              <w:i/>
              <w:sz w:val="16"/>
              <w:szCs w:val="16"/>
            </w:rPr>
          </w:pPr>
          <w:r w:rsidRPr="00666961">
            <w:rPr>
              <w:rFonts w:asciiTheme="minorHAnsi" w:hAnsiTheme="minorHAnsi" w:cstheme="minorHAnsi"/>
              <w:i/>
              <w:sz w:val="16"/>
              <w:szCs w:val="16"/>
            </w:rPr>
            <w:t xml:space="preserve">Dostawa biurowego sprzętu informatycznego z oprogramowaniem standardowym oraz dostawa urządzenia do kolorowego i monochromatycznego drukowania, kopiowania i skanowania wielkoformatowych </w:t>
          </w:r>
          <w:r>
            <w:rPr>
              <w:rFonts w:asciiTheme="minorHAnsi" w:hAnsiTheme="minorHAnsi" w:cstheme="minorHAnsi"/>
              <w:i/>
              <w:sz w:val="16"/>
              <w:szCs w:val="16"/>
            </w:rPr>
            <w:t>dokumentów.</w:t>
          </w:r>
        </w:p>
      </w:tc>
    </w:tr>
    <w:tr w:rsidR="00E97067" w14:paraId="440AEB14" w14:textId="77777777" w:rsidTr="00E97067">
      <w:trPr>
        <w:cantSplit/>
        <w:jc w:val="center"/>
      </w:trPr>
      <w:tc>
        <w:tcPr>
          <w:tcW w:w="10532" w:type="dxa"/>
          <w:gridSpan w:val="2"/>
          <w:tcBorders>
            <w:top w:val="single" w:sz="4" w:space="0" w:color="00000A"/>
            <w:left w:val="single" w:sz="4" w:space="0" w:color="00000A"/>
            <w:bottom w:val="single" w:sz="4" w:space="0" w:color="00000A"/>
            <w:right w:val="single" w:sz="4" w:space="0" w:color="00000A"/>
          </w:tcBorders>
          <w:shd w:val="clear" w:color="auto" w:fill="FFFFFF"/>
          <w:tcMar>
            <w:left w:w="52" w:type="dxa"/>
          </w:tcMar>
          <w:vAlign w:val="center"/>
        </w:tcPr>
        <w:p w14:paraId="707D754A" w14:textId="0FDA7977" w:rsidR="00E97067" w:rsidRDefault="00666961" w:rsidP="00E97067">
          <w:pPr>
            <w:pStyle w:val="Gwka"/>
            <w:spacing w:before="0" w:after="0"/>
            <w:jc w:val="center"/>
            <w:rPr>
              <w:rFonts w:ascii="Calibri" w:hAnsi="Calibri" w:cs="Calibri"/>
              <w:sz w:val="16"/>
              <w:szCs w:val="16"/>
            </w:rPr>
          </w:pPr>
          <w:r>
            <w:rPr>
              <w:rFonts w:ascii="Calibri" w:hAnsi="Calibri" w:cs="Calibri"/>
              <w:sz w:val="16"/>
              <w:szCs w:val="16"/>
            </w:rPr>
            <w:t>Odpowiedzi na pytania Wykonawców</w:t>
          </w:r>
        </w:p>
        <w:p w14:paraId="18099E4F" w14:textId="1031C5D5" w:rsidR="00E97067" w:rsidRDefault="00E97067" w:rsidP="00666961">
          <w:pPr>
            <w:pStyle w:val="Gwka"/>
            <w:spacing w:before="0" w:after="0"/>
            <w:jc w:val="center"/>
          </w:pPr>
          <w:r>
            <w:rPr>
              <w:rFonts w:ascii="Calibri" w:hAnsi="Calibri" w:cs="Calibri"/>
              <w:sz w:val="16"/>
              <w:szCs w:val="16"/>
            </w:rPr>
            <w:t xml:space="preserve">nr sprawy </w:t>
          </w:r>
          <w:r w:rsidR="00666961" w:rsidRPr="00666961">
            <w:rPr>
              <w:rFonts w:ascii="Calibri" w:hAnsi="Calibri" w:cs="Calibri"/>
              <w:sz w:val="16"/>
              <w:szCs w:val="16"/>
            </w:rPr>
            <w:t>BGW-III.272.1.2020</w:t>
          </w:r>
        </w:p>
      </w:tc>
    </w:tr>
  </w:tbl>
  <w:p w14:paraId="71E948D0" w14:textId="77777777" w:rsidR="00E97067" w:rsidRPr="002C6B7D" w:rsidRDefault="00E97067" w:rsidP="00E97067">
    <w:pPr>
      <w:pStyle w:val="Gwka"/>
      <w:spacing w:before="0" w:after="0"/>
      <w:rPr>
        <w:rFonts w:asciiTheme="minorHAnsi" w:hAnsiTheme="minorHAnsi" w:cs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270"/>
      <w:gridCol w:w="8925"/>
    </w:tblGrid>
    <w:tr w:rsidR="00E97067" w:rsidRPr="008E0F63" w14:paraId="72DC1458" w14:textId="77777777" w:rsidTr="00E97067">
      <w:trPr>
        <w:cantSplit/>
        <w:trHeight w:val="813"/>
        <w:jc w:val="center"/>
      </w:trPr>
      <w:tc>
        <w:tcPr>
          <w:tcW w:w="5000" w:type="pct"/>
          <w:gridSpan w:val="2"/>
          <w:tcBorders>
            <w:bottom w:val="single" w:sz="4" w:space="0" w:color="auto"/>
          </w:tcBorders>
          <w:vAlign w:val="center"/>
        </w:tcPr>
        <w:p w14:paraId="405E0B16" w14:textId="77777777" w:rsidR="00E97067" w:rsidRPr="00BC15EA" w:rsidRDefault="00E97067" w:rsidP="00E97067">
          <w:pPr>
            <w:suppressAutoHyphens/>
            <w:spacing w:line="240" w:lineRule="auto"/>
            <w:rPr>
              <w:szCs w:val="24"/>
              <w:lang w:eastAsia="pl-PL"/>
            </w:rPr>
          </w:pPr>
          <w:r w:rsidRPr="008E0F63">
            <w:rPr>
              <w:noProof/>
              <w:color w:val="00000A"/>
              <w:kern w:val="1"/>
              <w:szCs w:val="24"/>
              <w:lang w:eastAsia="pl-PL"/>
            </w:rPr>
            <w:drawing>
              <wp:anchor distT="0" distB="0" distL="114300" distR="114300" simplePos="0" relativeHeight="251659264" behindDoc="0" locked="0" layoutInCell="1" allowOverlap="1" wp14:anchorId="59CF25CD" wp14:editId="7AEA0688">
                <wp:simplePos x="0" y="0"/>
                <wp:positionH relativeFrom="column">
                  <wp:posOffset>146050</wp:posOffset>
                </wp:positionH>
                <wp:positionV relativeFrom="paragraph">
                  <wp:posOffset>-19050</wp:posOffset>
                </wp:positionV>
                <wp:extent cx="6129655" cy="498475"/>
                <wp:effectExtent l="0" t="0" r="4445" b="0"/>
                <wp:wrapNone/>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9655" cy="498475"/>
                        </a:xfrm>
                        <a:prstGeom prst="rect">
                          <a:avLst/>
                        </a:prstGeom>
                        <a:noFill/>
                        <a:ln>
                          <a:noFill/>
                        </a:ln>
                      </pic:spPr>
                    </pic:pic>
                  </a:graphicData>
                </a:graphic>
              </wp:anchor>
            </w:drawing>
          </w:r>
        </w:p>
      </w:tc>
    </w:tr>
    <w:tr w:rsidR="00666961" w:rsidRPr="008E0F63" w14:paraId="13402EE6" w14:textId="77777777" w:rsidTr="00E97067">
      <w:trPr>
        <w:cantSplit/>
        <w:trHeight w:val="524"/>
        <w:jc w:val="center"/>
      </w:trPr>
      <w:tc>
        <w:tcPr>
          <w:tcW w:w="623" w:type="pct"/>
          <w:tcBorders>
            <w:right w:val="single" w:sz="4" w:space="0" w:color="auto"/>
          </w:tcBorders>
          <w:vAlign w:val="center"/>
        </w:tcPr>
        <w:p w14:paraId="00056D82" w14:textId="32B09B1E" w:rsidR="00666961" w:rsidRPr="00BC15EA" w:rsidRDefault="00666961" w:rsidP="00E97067">
          <w:pPr>
            <w:suppressAutoHyphens/>
            <w:autoSpaceDE w:val="0"/>
            <w:autoSpaceDN w:val="0"/>
            <w:adjustRightInd w:val="0"/>
            <w:spacing w:line="240" w:lineRule="auto"/>
            <w:jc w:val="center"/>
            <w:rPr>
              <w:color w:val="00000A"/>
              <w:kern w:val="1"/>
              <w:sz w:val="16"/>
              <w:szCs w:val="16"/>
              <w:lang w:eastAsia="pl-PL"/>
            </w:rPr>
          </w:pPr>
          <w:r>
            <w:t>Zamówienie:</w:t>
          </w:r>
        </w:p>
      </w:tc>
      <w:tc>
        <w:tcPr>
          <w:tcW w:w="4377" w:type="pct"/>
          <w:tcBorders>
            <w:left w:val="single" w:sz="4" w:space="0" w:color="auto"/>
          </w:tcBorders>
          <w:vAlign w:val="center"/>
        </w:tcPr>
        <w:p w14:paraId="6B46B950" w14:textId="5659FDF2" w:rsidR="00666961" w:rsidRPr="00BC15EA" w:rsidRDefault="00666961" w:rsidP="00E97067">
          <w:pPr>
            <w:suppressAutoHyphens/>
            <w:autoSpaceDE w:val="0"/>
            <w:autoSpaceDN w:val="0"/>
            <w:adjustRightInd w:val="0"/>
            <w:spacing w:line="240" w:lineRule="auto"/>
            <w:jc w:val="center"/>
            <w:rPr>
              <w:b/>
              <w:i/>
              <w:color w:val="00000A"/>
              <w:kern w:val="1"/>
              <w:sz w:val="16"/>
              <w:szCs w:val="16"/>
              <w:lang w:eastAsia="pl-PL"/>
            </w:rPr>
          </w:pPr>
          <w:r w:rsidRPr="00666961">
            <w:rPr>
              <w:rFonts w:cstheme="minorHAnsi"/>
              <w:i/>
              <w:sz w:val="16"/>
              <w:szCs w:val="16"/>
            </w:rPr>
            <w:t xml:space="preserve">Dostawa biurowego sprzętu informatycznego z oprogramowaniem standardowym oraz dostawa urządzenia do kolorowego i monochromatycznego drukowania, kopiowania i skanowania wielkoformatowych </w:t>
          </w:r>
          <w:r>
            <w:rPr>
              <w:rFonts w:cstheme="minorHAnsi"/>
              <w:i/>
              <w:sz w:val="16"/>
              <w:szCs w:val="16"/>
            </w:rPr>
            <w:t>dokumentów.</w:t>
          </w:r>
        </w:p>
      </w:tc>
    </w:tr>
    <w:tr w:rsidR="00666961" w:rsidRPr="008E0F63" w14:paraId="067E2D79" w14:textId="77777777" w:rsidTr="00E97067">
      <w:trPr>
        <w:cantSplit/>
        <w:trHeight w:val="362"/>
        <w:jc w:val="center"/>
      </w:trPr>
      <w:tc>
        <w:tcPr>
          <w:tcW w:w="5000" w:type="pct"/>
          <w:gridSpan w:val="2"/>
          <w:vAlign w:val="center"/>
        </w:tcPr>
        <w:p w14:paraId="467AC361" w14:textId="77777777" w:rsidR="00666961" w:rsidRDefault="00666961" w:rsidP="0081314F">
          <w:pPr>
            <w:pStyle w:val="Gwka"/>
            <w:spacing w:before="0" w:after="0"/>
            <w:jc w:val="center"/>
            <w:rPr>
              <w:rFonts w:ascii="Calibri" w:hAnsi="Calibri" w:cs="Calibri"/>
              <w:sz w:val="16"/>
              <w:szCs w:val="16"/>
            </w:rPr>
          </w:pPr>
          <w:r>
            <w:rPr>
              <w:rFonts w:ascii="Calibri" w:hAnsi="Calibri" w:cs="Calibri"/>
              <w:sz w:val="16"/>
              <w:szCs w:val="16"/>
            </w:rPr>
            <w:t>Odpowiedzi na pytania Wykonawców</w:t>
          </w:r>
        </w:p>
        <w:p w14:paraId="4CCA4321" w14:textId="6EA63A4D" w:rsidR="00666961" w:rsidRPr="00BC15EA" w:rsidRDefault="00666961" w:rsidP="00E97067">
          <w:pPr>
            <w:autoSpaceDE w:val="0"/>
            <w:autoSpaceDN w:val="0"/>
            <w:adjustRightInd w:val="0"/>
            <w:spacing w:line="240" w:lineRule="auto"/>
            <w:jc w:val="center"/>
            <w:rPr>
              <w:b/>
              <w:color w:val="000000"/>
              <w:sz w:val="16"/>
              <w:szCs w:val="16"/>
              <w:lang w:eastAsia="pl-PL"/>
            </w:rPr>
          </w:pPr>
          <w:r>
            <w:rPr>
              <w:rFonts w:ascii="Calibri" w:hAnsi="Calibri" w:cs="Calibri"/>
              <w:sz w:val="16"/>
              <w:szCs w:val="16"/>
            </w:rPr>
            <w:t xml:space="preserve">nr sprawy </w:t>
          </w:r>
          <w:r w:rsidRPr="00666961">
            <w:rPr>
              <w:rFonts w:ascii="Calibri" w:hAnsi="Calibri" w:cs="Calibri"/>
              <w:sz w:val="16"/>
              <w:szCs w:val="16"/>
            </w:rPr>
            <w:t>BGW-III.272.1.2020</w:t>
          </w:r>
        </w:p>
      </w:tc>
    </w:tr>
  </w:tbl>
  <w:p w14:paraId="31A31E53" w14:textId="77777777" w:rsidR="00E97067" w:rsidRPr="00BC15EA" w:rsidRDefault="00E97067" w:rsidP="00E97067">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2CA2"/>
    <w:multiLevelType w:val="hybridMultilevel"/>
    <w:tmpl w:val="F926B32C"/>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3E007C"/>
    <w:multiLevelType w:val="multilevel"/>
    <w:tmpl w:val="8854A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C260E"/>
    <w:multiLevelType w:val="hybridMultilevel"/>
    <w:tmpl w:val="3B00D12A"/>
    <w:lvl w:ilvl="0" w:tplc="75662C1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1F1349"/>
    <w:multiLevelType w:val="hybridMultilevel"/>
    <w:tmpl w:val="FF96C610"/>
    <w:lvl w:ilvl="0" w:tplc="59A8F90E">
      <w:start w:val="1"/>
      <w:numFmt w:val="decimal"/>
      <w:lvlText w:val="%1."/>
      <w:lvlJc w:val="left"/>
      <w:pPr>
        <w:ind w:left="1065" w:hanging="705"/>
      </w:pPr>
      <w:rPr>
        <w:rFonts w:hint="default"/>
      </w:rPr>
    </w:lvl>
    <w:lvl w:ilvl="1" w:tplc="0AEAF6BE">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32E07"/>
    <w:multiLevelType w:val="multilevel"/>
    <w:tmpl w:val="17A8EA5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0D7B49C6"/>
    <w:multiLevelType w:val="hybridMultilevel"/>
    <w:tmpl w:val="F4169CC2"/>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540BBF"/>
    <w:multiLevelType w:val="hybridMultilevel"/>
    <w:tmpl w:val="8F1A4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821BC"/>
    <w:multiLevelType w:val="hybridMultilevel"/>
    <w:tmpl w:val="8C820358"/>
    <w:lvl w:ilvl="0" w:tplc="127C970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501C17"/>
    <w:multiLevelType w:val="multilevel"/>
    <w:tmpl w:val="B802DD90"/>
    <w:lvl w:ilvl="0">
      <w:start w:val="1"/>
      <w:numFmt w:val="decimal"/>
      <w:lvlText w:val="%1)"/>
      <w:lvlJc w:val="left"/>
      <w:pPr>
        <w:ind w:left="1428" w:hanging="360"/>
      </w:pPr>
      <w:rPr>
        <w:rFonts w:ascii="Calibri" w:hAnsi="Calibri" w:cs="Calibri" w:hint="default"/>
        <w:b w:val="0"/>
        <w:sz w:val="22"/>
        <w:szCs w:val="22"/>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15:restartNumberingAfterBreak="0">
    <w:nsid w:val="1781623A"/>
    <w:multiLevelType w:val="multilevel"/>
    <w:tmpl w:val="20BC491E"/>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7B95421"/>
    <w:multiLevelType w:val="hybridMultilevel"/>
    <w:tmpl w:val="8F1E1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7D15A57"/>
    <w:multiLevelType w:val="hybridMultilevel"/>
    <w:tmpl w:val="2258C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6808D6"/>
    <w:multiLevelType w:val="multilevel"/>
    <w:tmpl w:val="0EAAE64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13" w15:restartNumberingAfterBreak="0">
    <w:nsid w:val="199341C6"/>
    <w:multiLevelType w:val="hybridMultilevel"/>
    <w:tmpl w:val="0192A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CF7E17"/>
    <w:multiLevelType w:val="multilevel"/>
    <w:tmpl w:val="1D98C2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1C953F70"/>
    <w:multiLevelType w:val="hybridMultilevel"/>
    <w:tmpl w:val="C40A6B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913D4F"/>
    <w:multiLevelType w:val="hybridMultilevel"/>
    <w:tmpl w:val="E934FFC0"/>
    <w:lvl w:ilvl="0" w:tplc="02503366">
      <w:start w:val="1"/>
      <w:numFmt w:val="lowerLetter"/>
      <w:lvlText w:val="%1)"/>
      <w:lvlJc w:val="left"/>
      <w:pPr>
        <w:ind w:left="819" w:hanging="360"/>
      </w:pPr>
      <w:rPr>
        <w:rFonts w:hint="default"/>
        <w:sz w:val="22"/>
      </w:rPr>
    </w:lvl>
    <w:lvl w:ilvl="1" w:tplc="04150019">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7" w15:restartNumberingAfterBreak="0">
    <w:nsid w:val="26432210"/>
    <w:multiLevelType w:val="hybridMultilevel"/>
    <w:tmpl w:val="8B9C7E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FA46DF"/>
    <w:multiLevelType w:val="hybridMultilevel"/>
    <w:tmpl w:val="5A8890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0E1FE1"/>
    <w:multiLevelType w:val="hybridMultilevel"/>
    <w:tmpl w:val="4A309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F9936BA"/>
    <w:multiLevelType w:val="hybridMultilevel"/>
    <w:tmpl w:val="85FA6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92478D"/>
    <w:multiLevelType w:val="hybridMultilevel"/>
    <w:tmpl w:val="A184F568"/>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32D7F19"/>
    <w:multiLevelType w:val="hybridMultilevel"/>
    <w:tmpl w:val="C8ECC3E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23342E"/>
    <w:multiLevelType w:val="hybridMultilevel"/>
    <w:tmpl w:val="744C1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7A05D6"/>
    <w:multiLevelType w:val="hybridMultilevel"/>
    <w:tmpl w:val="190647B8"/>
    <w:lvl w:ilvl="0" w:tplc="56FA08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CC35E0"/>
    <w:multiLevelType w:val="hybridMultilevel"/>
    <w:tmpl w:val="46DCE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BEA2281"/>
    <w:multiLevelType w:val="hybridMultilevel"/>
    <w:tmpl w:val="4C803502"/>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CBB6F80"/>
    <w:multiLevelType w:val="multilevel"/>
    <w:tmpl w:val="F22406C0"/>
    <w:lvl w:ilvl="0">
      <w:start w:val="1"/>
      <w:numFmt w:val="none"/>
      <w:lvlText w:val="WO."/>
      <w:lvlJc w:val="left"/>
      <w:pPr>
        <w:ind w:left="360" w:hanging="360"/>
      </w:pPr>
      <w:rPr>
        <w:rFonts w:hint="default"/>
      </w:rPr>
    </w:lvl>
    <w:lvl w:ilvl="1">
      <w:start w:val="1"/>
      <w:numFmt w:val="decimal"/>
      <w:lvlText w:val="WO.%2."/>
      <w:lvlJc w:val="left"/>
      <w:pPr>
        <w:ind w:left="720" w:hanging="360"/>
      </w:pPr>
      <w:rPr>
        <w:rFonts w:hint="default"/>
      </w:rPr>
    </w:lvl>
    <w:lvl w:ilvl="2">
      <w:start w:val="1"/>
      <w:numFmt w:val="decimal"/>
      <w:lvlText w:val="WO.%2.%3"/>
      <w:lvlJc w:val="left"/>
      <w:pPr>
        <w:ind w:left="1080" w:hanging="360"/>
      </w:pPr>
      <w:rPr>
        <w:rFonts w:hint="default"/>
      </w:rPr>
    </w:lvl>
    <w:lvl w:ilvl="3">
      <w:start w:val="1"/>
      <w:numFmt w:val="decimal"/>
      <w:lvlText w:val="WO.%2.%3.%4"/>
      <w:lvlJc w:val="left"/>
      <w:pPr>
        <w:ind w:left="1440" w:hanging="360"/>
      </w:pPr>
      <w:rPr>
        <w:rFonts w:hint="default"/>
      </w:rPr>
    </w:lvl>
    <w:lvl w:ilvl="4">
      <w:start w:val="1"/>
      <w:numFmt w:val="decimal"/>
      <w:lvlText w:val="WO.%2.%3.%4.%5"/>
      <w:lvlJc w:val="left"/>
      <w:pPr>
        <w:ind w:left="1800" w:hanging="360"/>
      </w:pPr>
      <w:rPr>
        <w:rFonts w:hint="default"/>
      </w:rPr>
    </w:lvl>
    <w:lvl w:ilvl="5">
      <w:start w:val="1"/>
      <w:numFmt w:val="decimal"/>
      <w:lvlText w:val="WO.%2.%3.%4.%5.%6"/>
      <w:lvlJc w:val="left"/>
      <w:pPr>
        <w:ind w:left="2160" w:hanging="360"/>
      </w:pPr>
      <w:rPr>
        <w:rFonts w:hint="default"/>
      </w:rPr>
    </w:lvl>
    <w:lvl w:ilvl="6">
      <w:start w:val="1"/>
      <w:numFmt w:val="decimal"/>
      <w:lvlText w:val="WO.1.1.1.1.1.%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DA735FA"/>
    <w:multiLevelType w:val="hybridMultilevel"/>
    <w:tmpl w:val="FA343064"/>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273B8D"/>
    <w:multiLevelType w:val="hybridMultilevel"/>
    <w:tmpl w:val="3DCAE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343C2C"/>
    <w:multiLevelType w:val="hybridMultilevel"/>
    <w:tmpl w:val="7C80A8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3A2A48"/>
    <w:multiLevelType w:val="hybridMultilevel"/>
    <w:tmpl w:val="DB282CF4"/>
    <w:lvl w:ilvl="0" w:tplc="5156DE2C">
      <w:numFmt w:val="bullet"/>
      <w:lvlText w:val="-"/>
      <w:lvlJc w:val="left"/>
      <w:pPr>
        <w:ind w:left="720" w:hanging="360"/>
      </w:pPr>
      <w:rPr>
        <w:rFonts w:ascii="Times New Roman" w:eastAsia="Calibri" w:hAnsi="Times New Roman" w:cs="Times New Roman" w:hint="default"/>
      </w:rPr>
    </w:lvl>
    <w:lvl w:ilvl="1" w:tplc="CB9A7C7C">
      <w:start w:val="1"/>
      <w:numFmt w:val="bullet"/>
      <w:lvlText w:val="o"/>
      <w:lvlJc w:val="left"/>
      <w:pPr>
        <w:ind w:left="1440" w:hanging="360"/>
      </w:pPr>
      <w:rPr>
        <w:rFonts w:ascii="Courier New" w:hAnsi="Courier New" w:cs="Times New Roman" w:hint="default"/>
      </w:rPr>
    </w:lvl>
    <w:lvl w:ilvl="2" w:tplc="00BC7ED2">
      <w:start w:val="1"/>
      <w:numFmt w:val="bullet"/>
      <w:lvlText w:val=""/>
      <w:lvlJc w:val="left"/>
      <w:pPr>
        <w:ind w:left="2160" w:hanging="360"/>
      </w:pPr>
      <w:rPr>
        <w:rFonts w:ascii="Wingdings" w:hAnsi="Wingdings" w:hint="default"/>
      </w:rPr>
    </w:lvl>
    <w:lvl w:ilvl="3" w:tplc="CAB88AD4">
      <w:start w:val="1"/>
      <w:numFmt w:val="bullet"/>
      <w:lvlText w:val=""/>
      <w:lvlJc w:val="left"/>
      <w:pPr>
        <w:ind w:left="2880" w:hanging="360"/>
      </w:pPr>
      <w:rPr>
        <w:rFonts w:ascii="Symbol" w:hAnsi="Symbol" w:hint="default"/>
      </w:rPr>
    </w:lvl>
    <w:lvl w:ilvl="4" w:tplc="4E209A74">
      <w:start w:val="1"/>
      <w:numFmt w:val="bullet"/>
      <w:lvlText w:val="o"/>
      <w:lvlJc w:val="left"/>
      <w:pPr>
        <w:ind w:left="3600" w:hanging="360"/>
      </w:pPr>
      <w:rPr>
        <w:rFonts w:ascii="Courier New" w:hAnsi="Courier New" w:cs="Times New Roman" w:hint="default"/>
      </w:rPr>
    </w:lvl>
    <w:lvl w:ilvl="5" w:tplc="DC2E6A0C">
      <w:start w:val="1"/>
      <w:numFmt w:val="bullet"/>
      <w:lvlText w:val=""/>
      <w:lvlJc w:val="left"/>
      <w:pPr>
        <w:ind w:left="4320" w:hanging="360"/>
      </w:pPr>
      <w:rPr>
        <w:rFonts w:ascii="Wingdings" w:hAnsi="Wingdings" w:hint="default"/>
      </w:rPr>
    </w:lvl>
    <w:lvl w:ilvl="6" w:tplc="D272F6A8">
      <w:start w:val="1"/>
      <w:numFmt w:val="bullet"/>
      <w:lvlText w:val=""/>
      <w:lvlJc w:val="left"/>
      <w:pPr>
        <w:ind w:left="5040" w:hanging="360"/>
      </w:pPr>
      <w:rPr>
        <w:rFonts w:ascii="Symbol" w:hAnsi="Symbol" w:hint="default"/>
      </w:rPr>
    </w:lvl>
    <w:lvl w:ilvl="7" w:tplc="111841E2">
      <w:start w:val="1"/>
      <w:numFmt w:val="bullet"/>
      <w:lvlText w:val="o"/>
      <w:lvlJc w:val="left"/>
      <w:pPr>
        <w:ind w:left="5760" w:hanging="360"/>
      </w:pPr>
      <w:rPr>
        <w:rFonts w:ascii="Courier New" w:hAnsi="Courier New" w:cs="Times New Roman" w:hint="default"/>
      </w:rPr>
    </w:lvl>
    <w:lvl w:ilvl="8" w:tplc="E8D013FA">
      <w:start w:val="1"/>
      <w:numFmt w:val="bullet"/>
      <w:lvlText w:val=""/>
      <w:lvlJc w:val="left"/>
      <w:pPr>
        <w:ind w:left="6480" w:hanging="360"/>
      </w:pPr>
      <w:rPr>
        <w:rFonts w:ascii="Wingdings" w:hAnsi="Wingdings" w:hint="default"/>
      </w:rPr>
    </w:lvl>
  </w:abstractNum>
  <w:abstractNum w:abstractNumId="32" w15:restartNumberingAfterBreak="0">
    <w:nsid w:val="53885A45"/>
    <w:multiLevelType w:val="hybridMultilevel"/>
    <w:tmpl w:val="AC6066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DC4CEB"/>
    <w:multiLevelType w:val="hybridMultilevel"/>
    <w:tmpl w:val="B0646678"/>
    <w:lvl w:ilvl="0" w:tplc="275651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74C2C108">
      <w:numFmt w:val="bullet"/>
      <w:lvlText w:val="•"/>
      <w:lvlJc w:val="left"/>
      <w:pPr>
        <w:ind w:left="2505" w:hanging="705"/>
      </w:pPr>
      <w:rPr>
        <w:rFonts w:ascii="Calibri" w:eastAsia="Times New Roman"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AF82678"/>
    <w:multiLevelType w:val="multilevel"/>
    <w:tmpl w:val="0308B062"/>
    <w:lvl w:ilvl="0">
      <w:start w:val="1"/>
      <w:numFmt w:val="bullet"/>
      <w:lvlText w:val=""/>
      <w:lvlJc w:val="left"/>
      <w:pPr>
        <w:ind w:left="1068" w:hanging="360"/>
      </w:pPr>
      <w:rPr>
        <w:rFonts w:ascii="Symbol" w:hAnsi="Symbol" w:cs="Symbol" w:hint="default"/>
      </w:rPr>
    </w:lvl>
    <w:lvl w:ilvl="1">
      <w:start w:val="1"/>
      <w:numFmt w:val="bullet"/>
      <w:lvlText w:val=""/>
      <w:lvlJc w:val="left"/>
      <w:pPr>
        <w:ind w:left="1788" w:hanging="360"/>
      </w:pPr>
      <w:rPr>
        <w:rFonts w:ascii="Symbol" w:hAnsi="Symbol" w:cs="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64F67A62"/>
    <w:multiLevelType w:val="hybridMultilevel"/>
    <w:tmpl w:val="B3426966"/>
    <w:lvl w:ilvl="0" w:tplc="338282CE">
      <w:start w:val="9"/>
      <w:numFmt w:val="lowerLetter"/>
      <w:lvlText w:val="%1."/>
      <w:lvlJc w:val="left"/>
      <w:pPr>
        <w:ind w:left="1839" w:hanging="70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15:restartNumberingAfterBreak="0">
    <w:nsid w:val="66064D87"/>
    <w:multiLevelType w:val="hybridMultilevel"/>
    <w:tmpl w:val="D1D696DA"/>
    <w:lvl w:ilvl="0" w:tplc="F1D064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7562174"/>
    <w:multiLevelType w:val="hybridMultilevel"/>
    <w:tmpl w:val="551C86D0"/>
    <w:lvl w:ilvl="0" w:tplc="0415001B">
      <w:start w:val="1"/>
      <w:numFmt w:val="lowerRoman"/>
      <w:lvlText w:val="%1."/>
      <w:lvlJc w:val="right"/>
      <w:pPr>
        <w:ind w:left="1839" w:hanging="705"/>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8263933"/>
    <w:multiLevelType w:val="multilevel"/>
    <w:tmpl w:val="1D603202"/>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9" w15:restartNumberingAfterBreak="0">
    <w:nsid w:val="6836267F"/>
    <w:multiLevelType w:val="hybridMultilevel"/>
    <w:tmpl w:val="076049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A947BCF"/>
    <w:multiLevelType w:val="hybridMultilevel"/>
    <w:tmpl w:val="EC5AC92E"/>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1" w15:restartNumberingAfterBreak="0">
    <w:nsid w:val="6EF173EF"/>
    <w:multiLevelType w:val="hybridMultilevel"/>
    <w:tmpl w:val="C6A06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3F6DEF"/>
    <w:multiLevelType w:val="multilevel"/>
    <w:tmpl w:val="5284226E"/>
    <w:lvl w:ilvl="0">
      <w:start w:val="1"/>
      <w:numFmt w:val="lowerLetter"/>
      <w:lvlText w:val="%1)"/>
      <w:lvlJc w:val="left"/>
      <w:pPr>
        <w:ind w:left="360" w:hanging="360"/>
      </w:pPr>
      <w:rPr>
        <w:rFonts w:asciiTheme="minorHAnsi" w:hAnsiTheme="minorHAnsi" w:cstheme="minorHAnsi" w:hint="default"/>
        <w:i w:val="0"/>
        <w:color w:val="00000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9B90C95"/>
    <w:multiLevelType w:val="hybridMultilevel"/>
    <w:tmpl w:val="5AAA92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5"/>
  </w:num>
  <w:num w:numId="3">
    <w:abstractNumId w:val="24"/>
  </w:num>
  <w:num w:numId="4">
    <w:abstractNumId w:val="25"/>
  </w:num>
  <w:num w:numId="5">
    <w:abstractNumId w:val="39"/>
  </w:num>
  <w:num w:numId="6">
    <w:abstractNumId w:val="29"/>
  </w:num>
  <w:num w:numId="7">
    <w:abstractNumId w:val="14"/>
  </w:num>
  <w:num w:numId="8">
    <w:abstractNumId w:val="3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7"/>
  </w:num>
  <w:num w:numId="13">
    <w:abstractNumId w:val="1"/>
  </w:num>
  <w:num w:numId="14">
    <w:abstractNumId w:val="10"/>
  </w:num>
  <w:num w:numId="15">
    <w:abstractNumId w:val="30"/>
  </w:num>
  <w:num w:numId="16">
    <w:abstractNumId w:val="23"/>
  </w:num>
  <w:num w:numId="17">
    <w:abstractNumId w:val="22"/>
  </w:num>
  <w:num w:numId="18">
    <w:abstractNumId w:val="17"/>
  </w:num>
  <w:num w:numId="19">
    <w:abstractNumId w:val="19"/>
  </w:num>
  <w:num w:numId="20">
    <w:abstractNumId w:val="41"/>
  </w:num>
  <w:num w:numId="21">
    <w:abstractNumId w:val="16"/>
  </w:num>
  <w:num w:numId="22">
    <w:abstractNumId w:val="33"/>
  </w:num>
  <w:num w:numId="23">
    <w:abstractNumId w:val="40"/>
  </w:num>
  <w:num w:numId="24">
    <w:abstractNumId w:val="9"/>
    <w:lvlOverride w:ilvl="0">
      <w:lvl w:ilvl="0">
        <w:start w:val="2"/>
        <w:numFmt w:val="decimal"/>
        <w:lvlText w:val="%1."/>
        <w:lvlJc w:val="left"/>
        <w:pPr>
          <w:ind w:left="720" w:hanging="360"/>
        </w:pPr>
        <w:rPr>
          <w:rFonts w:hint="default"/>
        </w:rPr>
      </w:lvl>
    </w:lvlOverride>
    <w:lvlOverride w:ilvl="1">
      <w:lvl w:ilvl="1">
        <w:start w:val="1"/>
        <w:numFmt w:val="decimal"/>
        <w:lvlText w:val="%2."/>
        <w:lvlJc w:val="left"/>
        <w:pPr>
          <w:ind w:left="1080" w:hanging="360"/>
        </w:pPr>
        <w:rPr>
          <w:rFonts w:hint="default"/>
        </w:rPr>
      </w:lvl>
    </w:lvlOverride>
    <w:lvlOverride w:ilvl="2">
      <w:lvl w:ilvl="2">
        <w:start w:val="1"/>
        <w:numFmt w:val="lowerLetter"/>
        <w:lvlText w:val="%3)"/>
        <w:lvlJc w:val="left"/>
        <w:pPr>
          <w:ind w:left="928" w:hanging="360"/>
        </w:pPr>
        <w:rPr>
          <w:rFonts w:ascii="Calibri" w:hAnsi="Calibri" w:cs="Calibri" w:hint="default"/>
          <w:b/>
        </w:rPr>
      </w:lvl>
    </w:lvlOverride>
    <w:lvlOverride w:ilvl="3">
      <w:lvl w:ilvl="3">
        <w:start w:val="1"/>
        <w:numFmt w:val="decimal"/>
        <w:lvlText w:val="%4."/>
        <w:lvlJc w:val="left"/>
        <w:pPr>
          <w:ind w:left="1800" w:hanging="360"/>
        </w:pPr>
        <w:rPr>
          <w:rFonts w:hint="default"/>
        </w:rPr>
      </w:lvl>
    </w:lvlOverride>
    <w:lvlOverride w:ilvl="4">
      <w:lvl w:ilvl="4">
        <w:start w:val="1"/>
        <w:numFmt w:val="decimal"/>
        <w:lvlText w:val="%5."/>
        <w:lvlJc w:val="left"/>
        <w:pPr>
          <w:ind w:left="2160" w:hanging="360"/>
        </w:pPr>
        <w:rPr>
          <w:rFonts w:hint="default"/>
        </w:rPr>
      </w:lvl>
    </w:lvlOverride>
    <w:lvlOverride w:ilvl="5">
      <w:lvl w:ilvl="5">
        <w:start w:val="1"/>
        <w:numFmt w:val="decimal"/>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decimal"/>
        <w:lvlText w:val="%8."/>
        <w:lvlJc w:val="left"/>
        <w:pPr>
          <w:ind w:left="3240" w:hanging="360"/>
        </w:pPr>
        <w:rPr>
          <w:rFonts w:hint="default"/>
        </w:rPr>
      </w:lvl>
    </w:lvlOverride>
    <w:lvlOverride w:ilvl="8">
      <w:lvl w:ilvl="8">
        <w:start w:val="1"/>
        <w:numFmt w:val="decimal"/>
        <w:lvlText w:val="%9."/>
        <w:lvlJc w:val="left"/>
        <w:pPr>
          <w:ind w:left="3600" w:hanging="360"/>
        </w:pPr>
        <w:rPr>
          <w:rFonts w:hint="default"/>
        </w:rPr>
      </w:lvl>
    </w:lvlOverride>
  </w:num>
  <w:num w:numId="25">
    <w:abstractNumId w:val="38"/>
  </w:num>
  <w:num w:numId="26">
    <w:abstractNumId w:val="7"/>
  </w:num>
  <w:num w:numId="27">
    <w:abstractNumId w:val="2"/>
  </w:num>
  <w:num w:numId="28">
    <w:abstractNumId w:val="21"/>
  </w:num>
  <w:num w:numId="29">
    <w:abstractNumId w:val="28"/>
  </w:num>
  <w:num w:numId="30">
    <w:abstractNumId w:val="26"/>
  </w:num>
  <w:num w:numId="31">
    <w:abstractNumId w:val="12"/>
  </w:num>
  <w:num w:numId="32">
    <w:abstractNumId w:val="36"/>
  </w:num>
  <w:num w:numId="33">
    <w:abstractNumId w:val="0"/>
  </w:num>
  <w:num w:numId="34">
    <w:abstractNumId w:val="4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13"/>
  </w:num>
  <w:num w:numId="38">
    <w:abstractNumId w:val="15"/>
  </w:num>
  <w:num w:numId="39">
    <w:abstractNumId w:val="20"/>
  </w:num>
  <w:num w:numId="40">
    <w:abstractNumId w:val="6"/>
  </w:num>
  <w:num w:numId="41">
    <w:abstractNumId w:val="3"/>
  </w:num>
  <w:num w:numId="42">
    <w:abstractNumId w:val="35"/>
  </w:num>
  <w:num w:numId="43">
    <w:abstractNumId w:val="37"/>
  </w:num>
  <w:num w:numId="44">
    <w:abstractNumId w:val="11"/>
  </w:num>
  <w:num w:numId="45">
    <w:abstractNumId w:val="43"/>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B5B"/>
    <w:rsid w:val="00006267"/>
    <w:rsid w:val="00007A21"/>
    <w:rsid w:val="000121EF"/>
    <w:rsid w:val="00012404"/>
    <w:rsid w:val="00013CC4"/>
    <w:rsid w:val="00015564"/>
    <w:rsid w:val="00015D78"/>
    <w:rsid w:val="00022036"/>
    <w:rsid w:val="00024AFF"/>
    <w:rsid w:val="00027AF8"/>
    <w:rsid w:val="00031A79"/>
    <w:rsid w:val="00032D13"/>
    <w:rsid w:val="000334E6"/>
    <w:rsid w:val="00037319"/>
    <w:rsid w:val="00037C89"/>
    <w:rsid w:val="00041142"/>
    <w:rsid w:val="00041F2D"/>
    <w:rsid w:val="0004360C"/>
    <w:rsid w:val="00046ADF"/>
    <w:rsid w:val="00047E8F"/>
    <w:rsid w:val="000506FA"/>
    <w:rsid w:val="000604CB"/>
    <w:rsid w:val="000613EE"/>
    <w:rsid w:val="00066138"/>
    <w:rsid w:val="00066C64"/>
    <w:rsid w:val="00072193"/>
    <w:rsid w:val="000733AF"/>
    <w:rsid w:val="00074B5A"/>
    <w:rsid w:val="00076DF6"/>
    <w:rsid w:val="000855C1"/>
    <w:rsid w:val="00091D52"/>
    <w:rsid w:val="000A1616"/>
    <w:rsid w:val="000A215C"/>
    <w:rsid w:val="000A28AE"/>
    <w:rsid w:val="000B1ACC"/>
    <w:rsid w:val="000B46D7"/>
    <w:rsid w:val="000C429C"/>
    <w:rsid w:val="000C4EA9"/>
    <w:rsid w:val="000C50C9"/>
    <w:rsid w:val="000D0ADD"/>
    <w:rsid w:val="000D1609"/>
    <w:rsid w:val="000D3459"/>
    <w:rsid w:val="000E0EF2"/>
    <w:rsid w:val="000E18E0"/>
    <w:rsid w:val="000E1F48"/>
    <w:rsid w:val="000F0F45"/>
    <w:rsid w:val="000F331A"/>
    <w:rsid w:val="000F51D4"/>
    <w:rsid w:val="001001DE"/>
    <w:rsid w:val="00100AE7"/>
    <w:rsid w:val="00103E6C"/>
    <w:rsid w:val="00104997"/>
    <w:rsid w:val="00104B0D"/>
    <w:rsid w:val="00105DD7"/>
    <w:rsid w:val="001101CD"/>
    <w:rsid w:val="00122FD1"/>
    <w:rsid w:val="00127C95"/>
    <w:rsid w:val="00131DEC"/>
    <w:rsid w:val="00132779"/>
    <w:rsid w:val="001338C3"/>
    <w:rsid w:val="00134B68"/>
    <w:rsid w:val="00137466"/>
    <w:rsid w:val="001376CE"/>
    <w:rsid w:val="00140978"/>
    <w:rsid w:val="001464FF"/>
    <w:rsid w:val="001476B9"/>
    <w:rsid w:val="00152ACC"/>
    <w:rsid w:val="0015653F"/>
    <w:rsid w:val="00160664"/>
    <w:rsid w:val="00175168"/>
    <w:rsid w:val="00180243"/>
    <w:rsid w:val="001857D0"/>
    <w:rsid w:val="00185C56"/>
    <w:rsid w:val="00186180"/>
    <w:rsid w:val="00190848"/>
    <w:rsid w:val="001957AD"/>
    <w:rsid w:val="00195A4A"/>
    <w:rsid w:val="001961DE"/>
    <w:rsid w:val="001B6C46"/>
    <w:rsid w:val="001B7D6F"/>
    <w:rsid w:val="001D6FFA"/>
    <w:rsid w:val="001D70A1"/>
    <w:rsid w:val="001E4AA4"/>
    <w:rsid w:val="001F0F66"/>
    <w:rsid w:val="001F17D2"/>
    <w:rsid w:val="001F18AB"/>
    <w:rsid w:val="001F3E2E"/>
    <w:rsid w:val="001F58E9"/>
    <w:rsid w:val="0020711C"/>
    <w:rsid w:val="00212D53"/>
    <w:rsid w:val="00217435"/>
    <w:rsid w:val="002211EB"/>
    <w:rsid w:val="00221C66"/>
    <w:rsid w:val="00224C77"/>
    <w:rsid w:val="00225986"/>
    <w:rsid w:val="00225C92"/>
    <w:rsid w:val="00231D81"/>
    <w:rsid w:val="00235F72"/>
    <w:rsid w:val="002373F9"/>
    <w:rsid w:val="00240506"/>
    <w:rsid w:val="00245516"/>
    <w:rsid w:val="00247248"/>
    <w:rsid w:val="002525F0"/>
    <w:rsid w:val="002546F7"/>
    <w:rsid w:val="00255477"/>
    <w:rsid w:val="00260780"/>
    <w:rsid w:val="0026338E"/>
    <w:rsid w:val="0027490D"/>
    <w:rsid w:val="00283467"/>
    <w:rsid w:val="00284E18"/>
    <w:rsid w:val="00285FBF"/>
    <w:rsid w:val="00286D4A"/>
    <w:rsid w:val="0029597B"/>
    <w:rsid w:val="002963C8"/>
    <w:rsid w:val="002A145A"/>
    <w:rsid w:val="002A3A0C"/>
    <w:rsid w:val="002A4236"/>
    <w:rsid w:val="002A7265"/>
    <w:rsid w:val="002B0D66"/>
    <w:rsid w:val="002B5CE6"/>
    <w:rsid w:val="002B613F"/>
    <w:rsid w:val="002B646A"/>
    <w:rsid w:val="002C50FC"/>
    <w:rsid w:val="002D0A07"/>
    <w:rsid w:val="002D53C7"/>
    <w:rsid w:val="002D7FBA"/>
    <w:rsid w:val="002E5D46"/>
    <w:rsid w:val="002F1EFE"/>
    <w:rsid w:val="002F37EE"/>
    <w:rsid w:val="002F3919"/>
    <w:rsid w:val="002F5283"/>
    <w:rsid w:val="00314CC7"/>
    <w:rsid w:val="00315EAA"/>
    <w:rsid w:val="00316264"/>
    <w:rsid w:val="003178A9"/>
    <w:rsid w:val="00323383"/>
    <w:rsid w:val="0032717C"/>
    <w:rsid w:val="00327278"/>
    <w:rsid w:val="003276AE"/>
    <w:rsid w:val="00330B90"/>
    <w:rsid w:val="00331C60"/>
    <w:rsid w:val="00340C6D"/>
    <w:rsid w:val="00342439"/>
    <w:rsid w:val="00342859"/>
    <w:rsid w:val="0034473A"/>
    <w:rsid w:val="003456F3"/>
    <w:rsid w:val="00347B9E"/>
    <w:rsid w:val="00355CC9"/>
    <w:rsid w:val="003561DD"/>
    <w:rsid w:val="00356EC9"/>
    <w:rsid w:val="003713AC"/>
    <w:rsid w:val="0037185E"/>
    <w:rsid w:val="00381E67"/>
    <w:rsid w:val="0038266F"/>
    <w:rsid w:val="00387159"/>
    <w:rsid w:val="00392834"/>
    <w:rsid w:val="003965F8"/>
    <w:rsid w:val="0039700D"/>
    <w:rsid w:val="003A1BE2"/>
    <w:rsid w:val="003A2BBD"/>
    <w:rsid w:val="003B68B9"/>
    <w:rsid w:val="003B6A7D"/>
    <w:rsid w:val="003B6DEA"/>
    <w:rsid w:val="003C0ECC"/>
    <w:rsid w:val="003C193D"/>
    <w:rsid w:val="003C2993"/>
    <w:rsid w:val="003D53BB"/>
    <w:rsid w:val="003D6854"/>
    <w:rsid w:val="003E0C5F"/>
    <w:rsid w:val="003F4572"/>
    <w:rsid w:val="003F4BDA"/>
    <w:rsid w:val="003F55CB"/>
    <w:rsid w:val="003F7688"/>
    <w:rsid w:val="004066BD"/>
    <w:rsid w:val="004069D8"/>
    <w:rsid w:val="0041029D"/>
    <w:rsid w:val="00415383"/>
    <w:rsid w:val="0041726A"/>
    <w:rsid w:val="00425973"/>
    <w:rsid w:val="004268BE"/>
    <w:rsid w:val="004272D1"/>
    <w:rsid w:val="004304F1"/>
    <w:rsid w:val="0043080A"/>
    <w:rsid w:val="00433D58"/>
    <w:rsid w:val="00437945"/>
    <w:rsid w:val="00455A94"/>
    <w:rsid w:val="00457654"/>
    <w:rsid w:val="004643AA"/>
    <w:rsid w:val="00466997"/>
    <w:rsid w:val="00467AAF"/>
    <w:rsid w:val="00472B58"/>
    <w:rsid w:val="0047623C"/>
    <w:rsid w:val="00476BB2"/>
    <w:rsid w:val="004800CC"/>
    <w:rsid w:val="00482562"/>
    <w:rsid w:val="00485E60"/>
    <w:rsid w:val="0049643A"/>
    <w:rsid w:val="00497BB2"/>
    <w:rsid w:val="004A1D38"/>
    <w:rsid w:val="004A376E"/>
    <w:rsid w:val="004A57A7"/>
    <w:rsid w:val="004A604F"/>
    <w:rsid w:val="004B198E"/>
    <w:rsid w:val="004C03AC"/>
    <w:rsid w:val="004C05DA"/>
    <w:rsid w:val="004C13A0"/>
    <w:rsid w:val="004C4F16"/>
    <w:rsid w:val="004D295A"/>
    <w:rsid w:val="004D516C"/>
    <w:rsid w:val="004E2ECF"/>
    <w:rsid w:val="004E3C9C"/>
    <w:rsid w:val="004F02A9"/>
    <w:rsid w:val="004F037E"/>
    <w:rsid w:val="004F3319"/>
    <w:rsid w:val="0051430D"/>
    <w:rsid w:val="00520AFB"/>
    <w:rsid w:val="005239FB"/>
    <w:rsid w:val="00523B2D"/>
    <w:rsid w:val="00523DFA"/>
    <w:rsid w:val="00525413"/>
    <w:rsid w:val="00533CEB"/>
    <w:rsid w:val="0053624A"/>
    <w:rsid w:val="00542FBD"/>
    <w:rsid w:val="0054680C"/>
    <w:rsid w:val="00546AAA"/>
    <w:rsid w:val="00556FC3"/>
    <w:rsid w:val="00562967"/>
    <w:rsid w:val="00577A97"/>
    <w:rsid w:val="005819B5"/>
    <w:rsid w:val="00585658"/>
    <w:rsid w:val="005924B4"/>
    <w:rsid w:val="005A6EAB"/>
    <w:rsid w:val="005B1D89"/>
    <w:rsid w:val="005B5981"/>
    <w:rsid w:val="005B64D2"/>
    <w:rsid w:val="005D0179"/>
    <w:rsid w:val="005D226F"/>
    <w:rsid w:val="005D3550"/>
    <w:rsid w:val="005D5EDB"/>
    <w:rsid w:val="005D6799"/>
    <w:rsid w:val="005D73BC"/>
    <w:rsid w:val="005E1CF4"/>
    <w:rsid w:val="005E2412"/>
    <w:rsid w:val="005E7104"/>
    <w:rsid w:val="00600B0D"/>
    <w:rsid w:val="00601130"/>
    <w:rsid w:val="00601F4A"/>
    <w:rsid w:val="00602AA3"/>
    <w:rsid w:val="00606E86"/>
    <w:rsid w:val="00615310"/>
    <w:rsid w:val="0061563B"/>
    <w:rsid w:val="00616BC8"/>
    <w:rsid w:val="006221C2"/>
    <w:rsid w:val="00625449"/>
    <w:rsid w:val="0063477C"/>
    <w:rsid w:val="006347F2"/>
    <w:rsid w:val="00635F31"/>
    <w:rsid w:val="00642B87"/>
    <w:rsid w:val="006517CC"/>
    <w:rsid w:val="00655EA4"/>
    <w:rsid w:val="006574C9"/>
    <w:rsid w:val="00666753"/>
    <w:rsid w:val="006668B9"/>
    <w:rsid w:val="00666961"/>
    <w:rsid w:val="00666C2F"/>
    <w:rsid w:val="00667406"/>
    <w:rsid w:val="006710DC"/>
    <w:rsid w:val="0067632C"/>
    <w:rsid w:val="00680732"/>
    <w:rsid w:val="00680E04"/>
    <w:rsid w:val="00692665"/>
    <w:rsid w:val="0069490A"/>
    <w:rsid w:val="006A7814"/>
    <w:rsid w:val="006B247F"/>
    <w:rsid w:val="006B2D9F"/>
    <w:rsid w:val="006B3381"/>
    <w:rsid w:val="006B62A6"/>
    <w:rsid w:val="006C252A"/>
    <w:rsid w:val="006C2B4D"/>
    <w:rsid w:val="006C5DE1"/>
    <w:rsid w:val="006E5DC2"/>
    <w:rsid w:val="006F0A29"/>
    <w:rsid w:val="006F3532"/>
    <w:rsid w:val="006F7614"/>
    <w:rsid w:val="007003C5"/>
    <w:rsid w:val="00703EC2"/>
    <w:rsid w:val="00704A1F"/>
    <w:rsid w:val="00705FAD"/>
    <w:rsid w:val="00716F36"/>
    <w:rsid w:val="007171F6"/>
    <w:rsid w:val="00720756"/>
    <w:rsid w:val="00724375"/>
    <w:rsid w:val="0074294F"/>
    <w:rsid w:val="00746ED4"/>
    <w:rsid w:val="00760843"/>
    <w:rsid w:val="00762459"/>
    <w:rsid w:val="0076746D"/>
    <w:rsid w:val="0077023A"/>
    <w:rsid w:val="00777827"/>
    <w:rsid w:val="0078072B"/>
    <w:rsid w:val="00783ED7"/>
    <w:rsid w:val="00791BD7"/>
    <w:rsid w:val="007A0816"/>
    <w:rsid w:val="007A5761"/>
    <w:rsid w:val="007A60FF"/>
    <w:rsid w:val="007B0D7B"/>
    <w:rsid w:val="007B115B"/>
    <w:rsid w:val="007B1200"/>
    <w:rsid w:val="007B20DF"/>
    <w:rsid w:val="007B3FB1"/>
    <w:rsid w:val="007B47E5"/>
    <w:rsid w:val="007C13EC"/>
    <w:rsid w:val="007C2D4A"/>
    <w:rsid w:val="007C2E02"/>
    <w:rsid w:val="007C5EBE"/>
    <w:rsid w:val="007D633F"/>
    <w:rsid w:val="007F0D7B"/>
    <w:rsid w:val="007F396E"/>
    <w:rsid w:val="007F50C7"/>
    <w:rsid w:val="007F7C49"/>
    <w:rsid w:val="00802C4E"/>
    <w:rsid w:val="008146F4"/>
    <w:rsid w:val="00816E00"/>
    <w:rsid w:val="00821DF3"/>
    <w:rsid w:val="00822239"/>
    <w:rsid w:val="00822F3D"/>
    <w:rsid w:val="00825C63"/>
    <w:rsid w:val="00827822"/>
    <w:rsid w:val="00841063"/>
    <w:rsid w:val="0084517F"/>
    <w:rsid w:val="00847687"/>
    <w:rsid w:val="0084788F"/>
    <w:rsid w:val="008525D5"/>
    <w:rsid w:val="00854C95"/>
    <w:rsid w:val="008572F6"/>
    <w:rsid w:val="008636C8"/>
    <w:rsid w:val="00865AEE"/>
    <w:rsid w:val="008724DE"/>
    <w:rsid w:val="00872691"/>
    <w:rsid w:val="00873725"/>
    <w:rsid w:val="008828C0"/>
    <w:rsid w:val="00883209"/>
    <w:rsid w:val="00883BD2"/>
    <w:rsid w:val="008953FE"/>
    <w:rsid w:val="008955FB"/>
    <w:rsid w:val="008A5AB3"/>
    <w:rsid w:val="008A7134"/>
    <w:rsid w:val="008A7C58"/>
    <w:rsid w:val="008B302D"/>
    <w:rsid w:val="008B592A"/>
    <w:rsid w:val="008B7F6F"/>
    <w:rsid w:val="008E1B5B"/>
    <w:rsid w:val="008E6185"/>
    <w:rsid w:val="008E7F81"/>
    <w:rsid w:val="008F2A42"/>
    <w:rsid w:val="008F2C3B"/>
    <w:rsid w:val="008F3722"/>
    <w:rsid w:val="008F6D86"/>
    <w:rsid w:val="00902C88"/>
    <w:rsid w:val="0090563E"/>
    <w:rsid w:val="009131C4"/>
    <w:rsid w:val="009200A6"/>
    <w:rsid w:val="00922BDF"/>
    <w:rsid w:val="00926066"/>
    <w:rsid w:val="0093131F"/>
    <w:rsid w:val="00933CB3"/>
    <w:rsid w:val="00935AFA"/>
    <w:rsid w:val="00936B7E"/>
    <w:rsid w:val="009405F7"/>
    <w:rsid w:val="0095615A"/>
    <w:rsid w:val="00960093"/>
    <w:rsid w:val="009617DB"/>
    <w:rsid w:val="00963142"/>
    <w:rsid w:val="0097728A"/>
    <w:rsid w:val="00980319"/>
    <w:rsid w:val="00981251"/>
    <w:rsid w:val="009908A6"/>
    <w:rsid w:val="0099564A"/>
    <w:rsid w:val="009969D1"/>
    <w:rsid w:val="009A2091"/>
    <w:rsid w:val="009B0BBE"/>
    <w:rsid w:val="009B33B5"/>
    <w:rsid w:val="009C0018"/>
    <w:rsid w:val="009C465D"/>
    <w:rsid w:val="009C5CD6"/>
    <w:rsid w:val="009C60A2"/>
    <w:rsid w:val="009D10EB"/>
    <w:rsid w:val="009D2193"/>
    <w:rsid w:val="009D224B"/>
    <w:rsid w:val="009D2964"/>
    <w:rsid w:val="009D41BB"/>
    <w:rsid w:val="009D61A0"/>
    <w:rsid w:val="009D674D"/>
    <w:rsid w:val="009D6910"/>
    <w:rsid w:val="009E0755"/>
    <w:rsid w:val="009E13DF"/>
    <w:rsid w:val="009E376D"/>
    <w:rsid w:val="009E39A1"/>
    <w:rsid w:val="009E48CC"/>
    <w:rsid w:val="009E64CB"/>
    <w:rsid w:val="009E6C9F"/>
    <w:rsid w:val="009E75DE"/>
    <w:rsid w:val="009F1749"/>
    <w:rsid w:val="009F2AF6"/>
    <w:rsid w:val="009F4B6A"/>
    <w:rsid w:val="009F4DFE"/>
    <w:rsid w:val="00A005E3"/>
    <w:rsid w:val="00A12FCC"/>
    <w:rsid w:val="00A16C0D"/>
    <w:rsid w:val="00A26A9D"/>
    <w:rsid w:val="00A33B9E"/>
    <w:rsid w:val="00A405F2"/>
    <w:rsid w:val="00A42591"/>
    <w:rsid w:val="00A5073E"/>
    <w:rsid w:val="00A55F37"/>
    <w:rsid w:val="00A57667"/>
    <w:rsid w:val="00A60E2E"/>
    <w:rsid w:val="00A67713"/>
    <w:rsid w:val="00A821B1"/>
    <w:rsid w:val="00A838EA"/>
    <w:rsid w:val="00A8443F"/>
    <w:rsid w:val="00A862E0"/>
    <w:rsid w:val="00AA106D"/>
    <w:rsid w:val="00AA3BD8"/>
    <w:rsid w:val="00AA6C44"/>
    <w:rsid w:val="00AB79D4"/>
    <w:rsid w:val="00AC2652"/>
    <w:rsid w:val="00AC56FE"/>
    <w:rsid w:val="00AC5A9D"/>
    <w:rsid w:val="00AC73B3"/>
    <w:rsid w:val="00AD4B80"/>
    <w:rsid w:val="00AE062A"/>
    <w:rsid w:val="00AE493E"/>
    <w:rsid w:val="00AF001A"/>
    <w:rsid w:val="00AF0C85"/>
    <w:rsid w:val="00AF11C4"/>
    <w:rsid w:val="00AF1CDC"/>
    <w:rsid w:val="00AF2FFD"/>
    <w:rsid w:val="00AF6A0E"/>
    <w:rsid w:val="00B01258"/>
    <w:rsid w:val="00B0560D"/>
    <w:rsid w:val="00B05AFC"/>
    <w:rsid w:val="00B05D53"/>
    <w:rsid w:val="00B06EFD"/>
    <w:rsid w:val="00B07366"/>
    <w:rsid w:val="00B12229"/>
    <w:rsid w:val="00B139AA"/>
    <w:rsid w:val="00B16DB1"/>
    <w:rsid w:val="00B23DF9"/>
    <w:rsid w:val="00B243E3"/>
    <w:rsid w:val="00B3224A"/>
    <w:rsid w:val="00B357AE"/>
    <w:rsid w:val="00B37C89"/>
    <w:rsid w:val="00B41793"/>
    <w:rsid w:val="00B41AAD"/>
    <w:rsid w:val="00B41D86"/>
    <w:rsid w:val="00B44EB6"/>
    <w:rsid w:val="00B47C16"/>
    <w:rsid w:val="00B61E7E"/>
    <w:rsid w:val="00B65D4D"/>
    <w:rsid w:val="00B806A6"/>
    <w:rsid w:val="00B80758"/>
    <w:rsid w:val="00B825D0"/>
    <w:rsid w:val="00B82C37"/>
    <w:rsid w:val="00B84024"/>
    <w:rsid w:val="00B8516A"/>
    <w:rsid w:val="00B90D4C"/>
    <w:rsid w:val="00BA061C"/>
    <w:rsid w:val="00BA5CC9"/>
    <w:rsid w:val="00BA5CCB"/>
    <w:rsid w:val="00BA7C6F"/>
    <w:rsid w:val="00BB1387"/>
    <w:rsid w:val="00BB219E"/>
    <w:rsid w:val="00BB435E"/>
    <w:rsid w:val="00BB7E14"/>
    <w:rsid w:val="00BC5D96"/>
    <w:rsid w:val="00BD2978"/>
    <w:rsid w:val="00BD437B"/>
    <w:rsid w:val="00BD6AE3"/>
    <w:rsid w:val="00BD71FB"/>
    <w:rsid w:val="00BE0963"/>
    <w:rsid w:val="00BE5509"/>
    <w:rsid w:val="00BE66F6"/>
    <w:rsid w:val="00BF20A4"/>
    <w:rsid w:val="00BF653F"/>
    <w:rsid w:val="00BF766F"/>
    <w:rsid w:val="00C0040D"/>
    <w:rsid w:val="00C01ABC"/>
    <w:rsid w:val="00C03417"/>
    <w:rsid w:val="00C0665A"/>
    <w:rsid w:val="00C12250"/>
    <w:rsid w:val="00C124F5"/>
    <w:rsid w:val="00C15C40"/>
    <w:rsid w:val="00C21E4C"/>
    <w:rsid w:val="00C21E7F"/>
    <w:rsid w:val="00C24986"/>
    <w:rsid w:val="00C259E2"/>
    <w:rsid w:val="00C36B97"/>
    <w:rsid w:val="00C36FE8"/>
    <w:rsid w:val="00C41114"/>
    <w:rsid w:val="00C50B77"/>
    <w:rsid w:val="00C567DE"/>
    <w:rsid w:val="00C57D19"/>
    <w:rsid w:val="00C61FB2"/>
    <w:rsid w:val="00C67880"/>
    <w:rsid w:val="00C72FAD"/>
    <w:rsid w:val="00C73D72"/>
    <w:rsid w:val="00C74A31"/>
    <w:rsid w:val="00C80E0E"/>
    <w:rsid w:val="00C862E4"/>
    <w:rsid w:val="00C86A1E"/>
    <w:rsid w:val="00C870BF"/>
    <w:rsid w:val="00C96C8E"/>
    <w:rsid w:val="00C96EEC"/>
    <w:rsid w:val="00C97089"/>
    <w:rsid w:val="00CA5B78"/>
    <w:rsid w:val="00CB35B0"/>
    <w:rsid w:val="00CC226C"/>
    <w:rsid w:val="00CC2599"/>
    <w:rsid w:val="00CC2D61"/>
    <w:rsid w:val="00CC3C7A"/>
    <w:rsid w:val="00CC5C34"/>
    <w:rsid w:val="00CC611B"/>
    <w:rsid w:val="00CD2817"/>
    <w:rsid w:val="00CD3BF3"/>
    <w:rsid w:val="00CE1C98"/>
    <w:rsid w:val="00CE23B9"/>
    <w:rsid w:val="00CE79E9"/>
    <w:rsid w:val="00CF14A8"/>
    <w:rsid w:val="00D036B2"/>
    <w:rsid w:val="00D04619"/>
    <w:rsid w:val="00D0544D"/>
    <w:rsid w:val="00D07A8D"/>
    <w:rsid w:val="00D15436"/>
    <w:rsid w:val="00D17D2F"/>
    <w:rsid w:val="00D2020D"/>
    <w:rsid w:val="00D21AFF"/>
    <w:rsid w:val="00D407AC"/>
    <w:rsid w:val="00D43684"/>
    <w:rsid w:val="00D4542E"/>
    <w:rsid w:val="00D45836"/>
    <w:rsid w:val="00D45EE2"/>
    <w:rsid w:val="00D468B8"/>
    <w:rsid w:val="00D5584B"/>
    <w:rsid w:val="00D57605"/>
    <w:rsid w:val="00D57CC9"/>
    <w:rsid w:val="00D61020"/>
    <w:rsid w:val="00D6202A"/>
    <w:rsid w:val="00D62933"/>
    <w:rsid w:val="00D653C2"/>
    <w:rsid w:val="00D76735"/>
    <w:rsid w:val="00D84CC0"/>
    <w:rsid w:val="00D85DC8"/>
    <w:rsid w:val="00D91FF3"/>
    <w:rsid w:val="00DA7F91"/>
    <w:rsid w:val="00DB0544"/>
    <w:rsid w:val="00DC1E8A"/>
    <w:rsid w:val="00DC383A"/>
    <w:rsid w:val="00DC67D8"/>
    <w:rsid w:val="00DC7825"/>
    <w:rsid w:val="00DD3D8A"/>
    <w:rsid w:val="00DD771D"/>
    <w:rsid w:val="00DE3658"/>
    <w:rsid w:val="00DE37C6"/>
    <w:rsid w:val="00DE64F3"/>
    <w:rsid w:val="00DE6AAA"/>
    <w:rsid w:val="00DF08B9"/>
    <w:rsid w:val="00DF3845"/>
    <w:rsid w:val="00DF54E9"/>
    <w:rsid w:val="00DF6148"/>
    <w:rsid w:val="00E067D6"/>
    <w:rsid w:val="00E10A83"/>
    <w:rsid w:val="00E15BC1"/>
    <w:rsid w:val="00E2148C"/>
    <w:rsid w:val="00E217A8"/>
    <w:rsid w:val="00E23D7C"/>
    <w:rsid w:val="00E31C1B"/>
    <w:rsid w:val="00E4007A"/>
    <w:rsid w:val="00E43D33"/>
    <w:rsid w:val="00E52954"/>
    <w:rsid w:val="00E53448"/>
    <w:rsid w:val="00E55BBF"/>
    <w:rsid w:val="00E60DD3"/>
    <w:rsid w:val="00E64916"/>
    <w:rsid w:val="00E6567F"/>
    <w:rsid w:val="00E71617"/>
    <w:rsid w:val="00E71E5C"/>
    <w:rsid w:val="00E74AAD"/>
    <w:rsid w:val="00E7678D"/>
    <w:rsid w:val="00E822CB"/>
    <w:rsid w:val="00E8272A"/>
    <w:rsid w:val="00E82DD0"/>
    <w:rsid w:val="00E9094C"/>
    <w:rsid w:val="00E91248"/>
    <w:rsid w:val="00E92BE6"/>
    <w:rsid w:val="00E9590E"/>
    <w:rsid w:val="00E965EB"/>
    <w:rsid w:val="00E96E74"/>
    <w:rsid w:val="00E97067"/>
    <w:rsid w:val="00EA5303"/>
    <w:rsid w:val="00EA749A"/>
    <w:rsid w:val="00EC597F"/>
    <w:rsid w:val="00EC7474"/>
    <w:rsid w:val="00ED6D16"/>
    <w:rsid w:val="00EE42E3"/>
    <w:rsid w:val="00EE6CBE"/>
    <w:rsid w:val="00EE743B"/>
    <w:rsid w:val="00EF3110"/>
    <w:rsid w:val="00EF6079"/>
    <w:rsid w:val="00EF67FF"/>
    <w:rsid w:val="00F035E8"/>
    <w:rsid w:val="00F0416C"/>
    <w:rsid w:val="00F04C61"/>
    <w:rsid w:val="00F07466"/>
    <w:rsid w:val="00F119EB"/>
    <w:rsid w:val="00F1400E"/>
    <w:rsid w:val="00F17DB6"/>
    <w:rsid w:val="00F2106B"/>
    <w:rsid w:val="00F23D10"/>
    <w:rsid w:val="00F4095F"/>
    <w:rsid w:val="00F4112B"/>
    <w:rsid w:val="00F41B43"/>
    <w:rsid w:val="00F42158"/>
    <w:rsid w:val="00F4397D"/>
    <w:rsid w:val="00F46E3F"/>
    <w:rsid w:val="00F47143"/>
    <w:rsid w:val="00F50800"/>
    <w:rsid w:val="00F5359C"/>
    <w:rsid w:val="00F5437F"/>
    <w:rsid w:val="00F56EF2"/>
    <w:rsid w:val="00F665E2"/>
    <w:rsid w:val="00F718F0"/>
    <w:rsid w:val="00F7425B"/>
    <w:rsid w:val="00F75B23"/>
    <w:rsid w:val="00F77CBD"/>
    <w:rsid w:val="00F8489E"/>
    <w:rsid w:val="00F87CFD"/>
    <w:rsid w:val="00F90211"/>
    <w:rsid w:val="00F94FDE"/>
    <w:rsid w:val="00F967CD"/>
    <w:rsid w:val="00FA1CBB"/>
    <w:rsid w:val="00FA2481"/>
    <w:rsid w:val="00FB16B0"/>
    <w:rsid w:val="00FB20F2"/>
    <w:rsid w:val="00FB32F9"/>
    <w:rsid w:val="00FB4584"/>
    <w:rsid w:val="00FB551C"/>
    <w:rsid w:val="00FC1846"/>
    <w:rsid w:val="00FC3548"/>
    <w:rsid w:val="00FD23D7"/>
    <w:rsid w:val="00FD76A2"/>
    <w:rsid w:val="00FE1050"/>
    <w:rsid w:val="00FE6B97"/>
    <w:rsid w:val="00FF07B4"/>
    <w:rsid w:val="00FF2B24"/>
  </w:rsids>
  <m:mathPr>
    <m:mathFont m:val="Cambria Math"/>
    <m:brkBin m:val="before"/>
    <m:brkBinSub m:val="--"/>
    <m:smallFrac/>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682B5"/>
  <w15:docId w15:val="{4F439316-09AB-486B-8E9C-C761AA767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F37EE"/>
    <w:pPr>
      <w:spacing w:after="0"/>
      <w:jc w:val="both"/>
    </w:pPr>
    <w:rPr>
      <w:rFonts w:eastAsia="Times New Roman"/>
      <w:sz w:val="20"/>
      <w:szCs w:val="20"/>
    </w:rPr>
  </w:style>
  <w:style w:type="paragraph" w:styleId="Nagwek1">
    <w:name w:val="heading 1"/>
    <w:basedOn w:val="Normalny"/>
    <w:next w:val="Normalny"/>
    <w:link w:val="Nagwek1Znak"/>
    <w:uiPriority w:val="9"/>
    <w:qFormat/>
    <w:rsid w:val="00D45EE2"/>
    <w:pPr>
      <w:keepNext/>
      <w:keepLines/>
      <w:pageBreakBefore/>
      <w:spacing w:before="240"/>
      <w:outlineLvl w:val="0"/>
    </w:pPr>
    <w:rPr>
      <w:rFonts w:cstheme="minorHAnsi"/>
      <w:b/>
      <w:bCs/>
      <w:sz w:val="28"/>
      <w:szCs w:val="28"/>
    </w:rPr>
  </w:style>
  <w:style w:type="paragraph" w:styleId="Nagwek2">
    <w:name w:val="heading 2"/>
    <w:basedOn w:val="Normalny"/>
    <w:next w:val="Normalny"/>
    <w:link w:val="Nagwek2Znak"/>
    <w:uiPriority w:val="9"/>
    <w:semiHidden/>
    <w:unhideWhenUsed/>
    <w:qFormat/>
    <w:rsid w:val="00C57D1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_wyliczenie,K-P_odwolanie,Akapit z listą5,maz_wyliczenie,opis dzialania,Akapit z listą2,Kropki,Akapit z listą BS,L1,Numerowanie,CP-UC,CP-Punkty,Bullet List,List - bullets,Equipment,Bullet 1,List Paragraph Char Char,b1,Figure_name,lp1,Ref"/>
    <w:basedOn w:val="Normalny"/>
    <w:link w:val="AkapitzlistZnak"/>
    <w:uiPriority w:val="34"/>
    <w:qFormat/>
    <w:rsid w:val="008E1B5B"/>
    <w:pPr>
      <w:spacing w:line="240" w:lineRule="auto"/>
      <w:ind w:left="720"/>
    </w:pPr>
    <w:rPr>
      <w:rFonts w:ascii="Calibri" w:hAnsi="Calibri" w:cs="Calibri"/>
    </w:rPr>
  </w:style>
  <w:style w:type="character" w:styleId="Odwoaniedokomentarza">
    <w:name w:val="annotation reference"/>
    <w:basedOn w:val="Domylnaczcionkaakapitu"/>
    <w:uiPriority w:val="99"/>
    <w:unhideWhenUsed/>
    <w:qFormat/>
    <w:rsid w:val="004A604F"/>
    <w:rPr>
      <w:sz w:val="16"/>
      <w:szCs w:val="16"/>
    </w:rPr>
  </w:style>
  <w:style w:type="paragraph" w:styleId="Tekstkomentarza">
    <w:name w:val="annotation text"/>
    <w:basedOn w:val="Normalny"/>
    <w:link w:val="TekstkomentarzaZnak"/>
    <w:uiPriority w:val="99"/>
    <w:unhideWhenUsed/>
    <w:qFormat/>
    <w:rsid w:val="004A604F"/>
    <w:pPr>
      <w:spacing w:line="240" w:lineRule="auto"/>
    </w:pPr>
  </w:style>
  <w:style w:type="character" w:customStyle="1" w:styleId="TekstkomentarzaZnak">
    <w:name w:val="Tekst komentarza Znak"/>
    <w:basedOn w:val="Domylnaczcionkaakapitu"/>
    <w:link w:val="Tekstkomentarza"/>
    <w:uiPriority w:val="99"/>
    <w:rsid w:val="004A604F"/>
    <w:rPr>
      <w:sz w:val="20"/>
      <w:szCs w:val="20"/>
    </w:rPr>
  </w:style>
  <w:style w:type="paragraph" w:styleId="Tematkomentarza">
    <w:name w:val="annotation subject"/>
    <w:basedOn w:val="Tekstkomentarza"/>
    <w:next w:val="Tekstkomentarza"/>
    <w:link w:val="TematkomentarzaZnak"/>
    <w:uiPriority w:val="99"/>
    <w:semiHidden/>
    <w:unhideWhenUsed/>
    <w:rsid w:val="004A604F"/>
    <w:rPr>
      <w:b/>
      <w:bCs/>
    </w:rPr>
  </w:style>
  <w:style w:type="character" w:customStyle="1" w:styleId="TematkomentarzaZnak">
    <w:name w:val="Temat komentarza Znak"/>
    <w:basedOn w:val="TekstkomentarzaZnak"/>
    <w:link w:val="Tematkomentarza"/>
    <w:uiPriority w:val="99"/>
    <w:semiHidden/>
    <w:rsid w:val="004A604F"/>
    <w:rPr>
      <w:b/>
      <w:bCs/>
      <w:sz w:val="20"/>
      <w:szCs w:val="20"/>
    </w:rPr>
  </w:style>
  <w:style w:type="paragraph" w:styleId="Tekstdymka">
    <w:name w:val="Balloon Text"/>
    <w:basedOn w:val="Normalny"/>
    <w:link w:val="TekstdymkaZnak"/>
    <w:uiPriority w:val="99"/>
    <w:semiHidden/>
    <w:unhideWhenUsed/>
    <w:rsid w:val="004A604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604F"/>
    <w:rPr>
      <w:rFonts w:ascii="Tahoma" w:hAnsi="Tahoma" w:cs="Tahoma"/>
      <w:sz w:val="16"/>
      <w:szCs w:val="16"/>
    </w:rPr>
  </w:style>
  <w:style w:type="character" w:customStyle="1" w:styleId="AkapitzlistZnak">
    <w:name w:val="Akapit z listą Znak"/>
    <w:aliases w:val="A_wyliczenie Znak,K-P_odwolanie Znak,Akapit z listą5 Znak,maz_wyliczenie Znak,opis dzialania Znak,Akapit z listą2 Znak,Kropki Znak,Akapit z listą BS Znak,L1 Znak,Numerowanie Znak,CP-UC Znak,CP-Punkty Znak,Bullet List Znak,b1 Znak"/>
    <w:link w:val="Akapitzlist"/>
    <w:uiPriority w:val="34"/>
    <w:qFormat/>
    <w:rsid w:val="008828C0"/>
    <w:rPr>
      <w:rFonts w:ascii="Calibri" w:hAnsi="Calibri" w:cs="Calibri"/>
    </w:rPr>
  </w:style>
  <w:style w:type="paragraph" w:customStyle="1" w:styleId="Domylnie">
    <w:name w:val="Domyślnie"/>
    <w:uiPriority w:val="99"/>
    <w:qFormat/>
    <w:rsid w:val="008828C0"/>
    <w:pPr>
      <w:suppressAutoHyphens/>
      <w:spacing w:after="0" w:line="240" w:lineRule="auto"/>
      <w:jc w:val="both"/>
    </w:pPr>
    <w:rPr>
      <w:rFonts w:ascii="Times New Roman" w:eastAsia="Times New Roman" w:hAnsi="Times New Roman" w:cs="Times New Roman"/>
      <w:color w:val="00000A"/>
      <w:kern w:val="1"/>
      <w:sz w:val="24"/>
      <w:szCs w:val="24"/>
      <w:lang w:eastAsia="zh-CN"/>
    </w:rPr>
  </w:style>
  <w:style w:type="paragraph" w:customStyle="1" w:styleId="Domylny">
    <w:name w:val="Domyślny"/>
    <w:rsid w:val="00DC7825"/>
    <w:pPr>
      <w:suppressAutoHyphens/>
    </w:pPr>
    <w:rPr>
      <w:rFonts w:ascii="Times New Roman" w:eastAsia="Times New Roman" w:hAnsi="Times New Roman" w:cs="Times New Roman"/>
      <w:sz w:val="24"/>
      <w:szCs w:val="24"/>
      <w:lang w:eastAsia="pl-PL"/>
    </w:rPr>
  </w:style>
  <w:style w:type="paragraph" w:customStyle="1" w:styleId="Default">
    <w:name w:val="Default"/>
    <w:rsid w:val="0096009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0E1F48"/>
    <w:pPr>
      <w:spacing w:line="240" w:lineRule="auto"/>
    </w:pPr>
  </w:style>
  <w:style w:type="character" w:customStyle="1" w:styleId="TekstprzypisukocowegoZnak">
    <w:name w:val="Tekst przypisu końcowego Znak"/>
    <w:basedOn w:val="Domylnaczcionkaakapitu"/>
    <w:link w:val="Tekstprzypisukocowego"/>
    <w:uiPriority w:val="99"/>
    <w:semiHidden/>
    <w:rsid w:val="000E1F48"/>
    <w:rPr>
      <w:sz w:val="20"/>
      <w:szCs w:val="20"/>
    </w:rPr>
  </w:style>
  <w:style w:type="character" w:styleId="Odwoanieprzypisukocowego">
    <w:name w:val="endnote reference"/>
    <w:basedOn w:val="Domylnaczcionkaakapitu"/>
    <w:uiPriority w:val="99"/>
    <w:semiHidden/>
    <w:unhideWhenUsed/>
    <w:rsid w:val="000E1F48"/>
    <w:rPr>
      <w:vertAlign w:val="superscript"/>
    </w:rPr>
  </w:style>
  <w:style w:type="character" w:styleId="Hipercze">
    <w:name w:val="Hyperlink"/>
    <w:basedOn w:val="Domylnaczcionkaakapitu"/>
    <w:uiPriority w:val="99"/>
    <w:unhideWhenUsed/>
    <w:rsid w:val="00F56EF2"/>
    <w:rPr>
      <w:color w:val="0000FF" w:themeColor="hyperlink"/>
      <w:u w:val="single"/>
    </w:rPr>
  </w:style>
  <w:style w:type="paragraph" w:styleId="Nagwek">
    <w:name w:val="header"/>
    <w:aliases w:val="Nagłówek strony"/>
    <w:basedOn w:val="Normalny"/>
    <w:link w:val="NagwekZnak"/>
    <w:uiPriority w:val="99"/>
    <w:unhideWhenUsed/>
    <w:rsid w:val="00EC597F"/>
    <w:pPr>
      <w:tabs>
        <w:tab w:val="center" w:pos="4680"/>
        <w:tab w:val="right" w:pos="9360"/>
      </w:tabs>
      <w:spacing w:line="240" w:lineRule="auto"/>
    </w:pPr>
  </w:style>
  <w:style w:type="character" w:customStyle="1" w:styleId="NagwekZnak">
    <w:name w:val="Nagłówek Znak"/>
    <w:aliases w:val="Nagłówek strony Znak"/>
    <w:basedOn w:val="Domylnaczcionkaakapitu"/>
    <w:link w:val="Nagwek"/>
    <w:uiPriority w:val="99"/>
    <w:rsid w:val="00EC597F"/>
  </w:style>
  <w:style w:type="paragraph" w:styleId="Stopka">
    <w:name w:val="footer"/>
    <w:basedOn w:val="Normalny"/>
    <w:link w:val="StopkaZnak"/>
    <w:uiPriority w:val="99"/>
    <w:unhideWhenUsed/>
    <w:rsid w:val="00EC597F"/>
    <w:pPr>
      <w:tabs>
        <w:tab w:val="center" w:pos="4680"/>
        <w:tab w:val="right" w:pos="9360"/>
      </w:tabs>
      <w:spacing w:line="240" w:lineRule="auto"/>
    </w:pPr>
  </w:style>
  <w:style w:type="character" w:customStyle="1" w:styleId="StopkaZnak">
    <w:name w:val="Stopka Znak"/>
    <w:basedOn w:val="Domylnaczcionkaakapitu"/>
    <w:link w:val="Stopka"/>
    <w:uiPriority w:val="99"/>
    <w:rsid w:val="00EC597F"/>
  </w:style>
  <w:style w:type="character" w:styleId="Pogrubienie">
    <w:name w:val="Strong"/>
    <w:basedOn w:val="Domylnaczcionkaakapitu"/>
    <w:uiPriority w:val="22"/>
    <w:qFormat/>
    <w:rsid w:val="00D45EE2"/>
    <w:rPr>
      <w:b/>
      <w:bCs/>
    </w:rPr>
  </w:style>
  <w:style w:type="character" w:customStyle="1" w:styleId="Nagwek1Znak">
    <w:name w:val="Nagłówek 1 Znak"/>
    <w:basedOn w:val="Domylnaczcionkaakapitu"/>
    <w:link w:val="Nagwek1"/>
    <w:uiPriority w:val="9"/>
    <w:rsid w:val="00D45EE2"/>
    <w:rPr>
      <w:rFonts w:eastAsia="Times New Roman" w:cstheme="minorHAnsi"/>
      <w:b/>
      <w:bCs/>
      <w:sz w:val="28"/>
      <w:szCs w:val="28"/>
    </w:rPr>
  </w:style>
  <w:style w:type="paragraph" w:styleId="Podtytu">
    <w:name w:val="Subtitle"/>
    <w:basedOn w:val="Normalny"/>
    <w:next w:val="Normalny"/>
    <w:link w:val="PodtytuZnak"/>
    <w:uiPriority w:val="11"/>
    <w:qFormat/>
    <w:rsid w:val="00D57CC9"/>
    <w:pPr>
      <w:numPr>
        <w:ilvl w:val="1"/>
      </w:numPr>
      <w:spacing w:after="160"/>
    </w:pPr>
    <w:rPr>
      <w:rFonts w:eastAsiaTheme="minorEastAsia"/>
      <w:color w:val="5A5A5A" w:themeColor="text1" w:themeTint="A5"/>
      <w:spacing w:val="15"/>
      <w:sz w:val="22"/>
      <w:szCs w:val="22"/>
    </w:rPr>
  </w:style>
  <w:style w:type="character" w:customStyle="1" w:styleId="PodtytuZnak">
    <w:name w:val="Podtytuł Znak"/>
    <w:basedOn w:val="Domylnaczcionkaakapitu"/>
    <w:link w:val="Podtytu"/>
    <w:uiPriority w:val="11"/>
    <w:rsid w:val="00D57CC9"/>
    <w:rPr>
      <w:rFonts w:eastAsiaTheme="minorEastAsia"/>
      <w:color w:val="5A5A5A" w:themeColor="text1" w:themeTint="A5"/>
      <w:spacing w:val="15"/>
    </w:rPr>
  </w:style>
  <w:style w:type="character" w:customStyle="1" w:styleId="UnresolvedMention1">
    <w:name w:val="Unresolved Mention1"/>
    <w:basedOn w:val="Domylnaczcionkaakapitu"/>
    <w:uiPriority w:val="99"/>
    <w:semiHidden/>
    <w:unhideWhenUsed/>
    <w:rsid w:val="00152ACC"/>
    <w:rPr>
      <w:color w:val="605E5C"/>
      <w:shd w:val="clear" w:color="auto" w:fill="E1DFDD"/>
    </w:rPr>
  </w:style>
  <w:style w:type="character" w:customStyle="1" w:styleId="Nagwek2Znak">
    <w:name w:val="Nagłówek 2 Znak"/>
    <w:basedOn w:val="Domylnaczcionkaakapitu"/>
    <w:link w:val="Nagwek2"/>
    <w:uiPriority w:val="9"/>
    <w:semiHidden/>
    <w:rsid w:val="00C57D19"/>
    <w:rPr>
      <w:rFonts w:asciiTheme="majorHAnsi" w:eastAsiaTheme="majorEastAsia" w:hAnsiTheme="majorHAnsi" w:cstheme="majorBidi"/>
      <w:color w:val="365F91" w:themeColor="accent1" w:themeShade="BF"/>
      <w:sz w:val="26"/>
      <w:szCs w:val="26"/>
    </w:rPr>
  </w:style>
  <w:style w:type="character" w:styleId="Uwydatnienie">
    <w:name w:val="Emphasis"/>
    <w:basedOn w:val="Domylnaczcionkaakapitu"/>
    <w:uiPriority w:val="20"/>
    <w:qFormat/>
    <w:rsid w:val="00CE23B9"/>
    <w:rPr>
      <w:i/>
      <w:iCs/>
    </w:rPr>
  </w:style>
  <w:style w:type="character" w:customStyle="1" w:styleId="Domylnaczcionkaakapitu1">
    <w:name w:val="Domyślna czcionka akapitu1"/>
    <w:rsid w:val="00476BB2"/>
  </w:style>
  <w:style w:type="paragraph" w:styleId="NormalnyWeb">
    <w:name w:val="Normal (Web)"/>
    <w:basedOn w:val="Normalny"/>
    <w:uiPriority w:val="99"/>
    <w:semiHidden/>
    <w:unhideWhenUsed/>
    <w:rsid w:val="00CC5C34"/>
    <w:pPr>
      <w:spacing w:before="100" w:beforeAutospacing="1" w:after="100" w:afterAutospacing="1" w:line="240" w:lineRule="auto"/>
      <w:jc w:val="left"/>
    </w:pPr>
    <w:rPr>
      <w:rFonts w:ascii="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3F4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lang w:eastAsia="pl-PL"/>
    </w:rPr>
  </w:style>
  <w:style w:type="character" w:customStyle="1" w:styleId="HTML-wstpniesformatowanyZnak">
    <w:name w:val="HTML - wstępnie sformatowany Znak"/>
    <w:basedOn w:val="Domylnaczcionkaakapitu"/>
    <w:link w:val="HTML-wstpniesformatowany"/>
    <w:uiPriority w:val="99"/>
    <w:rsid w:val="003F4572"/>
    <w:rPr>
      <w:rFonts w:ascii="Courier New" w:eastAsia="Times New Roman" w:hAnsi="Courier New" w:cs="Courier New"/>
      <w:sz w:val="20"/>
      <w:szCs w:val="20"/>
      <w:lang w:eastAsia="pl-PL"/>
    </w:rPr>
  </w:style>
  <w:style w:type="table" w:styleId="Tabela-Siatka">
    <w:name w:val="Table Grid"/>
    <w:basedOn w:val="Standardowy"/>
    <w:uiPriority w:val="39"/>
    <w:unhideWhenUsed/>
    <w:rsid w:val="00742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22F3D"/>
    <w:pPr>
      <w:spacing w:after="0" w:line="240" w:lineRule="auto"/>
    </w:pPr>
    <w:rPr>
      <w:rFonts w:eastAsia="Times New Roman"/>
      <w:sz w:val="20"/>
      <w:szCs w:val="20"/>
    </w:rPr>
  </w:style>
  <w:style w:type="paragraph" w:customStyle="1" w:styleId="Gwka">
    <w:name w:val="Główka"/>
    <w:basedOn w:val="Domylny"/>
    <w:rsid w:val="00E97067"/>
    <w:pPr>
      <w:keepNext/>
      <w:tabs>
        <w:tab w:val="center" w:pos="4536"/>
        <w:tab w:val="right" w:pos="9072"/>
      </w:tabs>
      <w:spacing w:before="240" w:after="120"/>
    </w:pPr>
    <w:rPr>
      <w:rFonts w:ascii="Liberation Sans" w:eastAsia="Lucida Sans Unicode" w:hAnsi="Liberation Sans" w:cs="Mangal"/>
      <w:sz w:val="28"/>
      <w:szCs w:val="28"/>
    </w:rPr>
  </w:style>
  <w:style w:type="paragraph" w:customStyle="1" w:styleId="Tekstpodstawowy21">
    <w:name w:val="Tekst podstawowy 21"/>
    <w:basedOn w:val="Domylny"/>
    <w:rsid w:val="00E97067"/>
    <w:pPr>
      <w:jc w:val="center"/>
    </w:pPr>
    <w:rPr>
      <w:rFonts w:ascii="Arial" w:hAnsi="Arial"/>
      <w:b/>
      <w:sz w:val="36"/>
      <w:szCs w:val="20"/>
      <w:lang w:eastAsia="ar-SA"/>
    </w:rPr>
  </w:style>
  <w:style w:type="paragraph" w:customStyle="1" w:styleId="9Styldonagwka">
    <w:name w:val="9 Styl do nagłówka"/>
    <w:basedOn w:val="Domylny"/>
    <w:rsid w:val="00E97067"/>
    <w:pPr>
      <w:jc w:val="center"/>
    </w:pPr>
    <w:rPr>
      <w:rFonts w:ascii="Calibri" w:eastAsia="Calibri" w:hAnsi="Calibri" w:cs="Calibri"/>
      <w:sz w:val="16"/>
      <w:szCs w:val="16"/>
    </w:rPr>
  </w:style>
  <w:style w:type="character" w:customStyle="1" w:styleId="highlight">
    <w:name w:val="highlight"/>
    <w:basedOn w:val="Domylnaczcionkaakapitu"/>
    <w:rsid w:val="00556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50274">
      <w:bodyDiv w:val="1"/>
      <w:marLeft w:val="0"/>
      <w:marRight w:val="0"/>
      <w:marTop w:val="0"/>
      <w:marBottom w:val="0"/>
      <w:divBdr>
        <w:top w:val="none" w:sz="0" w:space="0" w:color="auto"/>
        <w:left w:val="none" w:sz="0" w:space="0" w:color="auto"/>
        <w:bottom w:val="none" w:sz="0" w:space="0" w:color="auto"/>
        <w:right w:val="none" w:sz="0" w:space="0" w:color="auto"/>
      </w:divBdr>
    </w:div>
    <w:div w:id="575747782">
      <w:bodyDiv w:val="1"/>
      <w:marLeft w:val="0"/>
      <w:marRight w:val="0"/>
      <w:marTop w:val="0"/>
      <w:marBottom w:val="0"/>
      <w:divBdr>
        <w:top w:val="none" w:sz="0" w:space="0" w:color="auto"/>
        <w:left w:val="none" w:sz="0" w:space="0" w:color="auto"/>
        <w:bottom w:val="none" w:sz="0" w:space="0" w:color="auto"/>
        <w:right w:val="none" w:sz="0" w:space="0" w:color="auto"/>
      </w:divBdr>
    </w:div>
    <w:div w:id="1012729458">
      <w:bodyDiv w:val="1"/>
      <w:marLeft w:val="0"/>
      <w:marRight w:val="0"/>
      <w:marTop w:val="0"/>
      <w:marBottom w:val="0"/>
      <w:divBdr>
        <w:top w:val="none" w:sz="0" w:space="0" w:color="auto"/>
        <w:left w:val="none" w:sz="0" w:space="0" w:color="auto"/>
        <w:bottom w:val="none" w:sz="0" w:space="0" w:color="auto"/>
        <w:right w:val="none" w:sz="0" w:space="0" w:color="auto"/>
      </w:divBdr>
    </w:div>
    <w:div w:id="1441218345">
      <w:bodyDiv w:val="1"/>
      <w:marLeft w:val="0"/>
      <w:marRight w:val="0"/>
      <w:marTop w:val="0"/>
      <w:marBottom w:val="0"/>
      <w:divBdr>
        <w:top w:val="none" w:sz="0" w:space="0" w:color="auto"/>
        <w:left w:val="none" w:sz="0" w:space="0" w:color="auto"/>
        <w:bottom w:val="none" w:sz="0" w:space="0" w:color="auto"/>
        <w:right w:val="none" w:sz="0" w:space="0" w:color="auto"/>
      </w:divBdr>
    </w:div>
    <w:div w:id="1444567145">
      <w:bodyDiv w:val="1"/>
      <w:marLeft w:val="0"/>
      <w:marRight w:val="0"/>
      <w:marTop w:val="0"/>
      <w:marBottom w:val="0"/>
      <w:divBdr>
        <w:top w:val="none" w:sz="0" w:space="0" w:color="auto"/>
        <w:left w:val="none" w:sz="0" w:space="0" w:color="auto"/>
        <w:bottom w:val="none" w:sz="0" w:space="0" w:color="auto"/>
        <w:right w:val="none" w:sz="0" w:space="0" w:color="auto"/>
      </w:divBdr>
    </w:div>
    <w:div w:id="1604877313">
      <w:bodyDiv w:val="1"/>
      <w:marLeft w:val="0"/>
      <w:marRight w:val="0"/>
      <w:marTop w:val="0"/>
      <w:marBottom w:val="0"/>
      <w:divBdr>
        <w:top w:val="none" w:sz="0" w:space="0" w:color="auto"/>
        <w:left w:val="none" w:sz="0" w:space="0" w:color="auto"/>
        <w:bottom w:val="none" w:sz="0" w:space="0" w:color="auto"/>
        <w:right w:val="none" w:sz="0" w:space="0" w:color="auto"/>
      </w:divBdr>
    </w:div>
    <w:div w:id="1679966934">
      <w:bodyDiv w:val="1"/>
      <w:marLeft w:val="0"/>
      <w:marRight w:val="0"/>
      <w:marTop w:val="0"/>
      <w:marBottom w:val="0"/>
      <w:divBdr>
        <w:top w:val="none" w:sz="0" w:space="0" w:color="auto"/>
        <w:left w:val="none" w:sz="0" w:space="0" w:color="auto"/>
        <w:bottom w:val="none" w:sz="0" w:space="0" w:color="auto"/>
        <w:right w:val="none" w:sz="0" w:space="0" w:color="auto"/>
      </w:divBdr>
    </w:div>
    <w:div w:id="1712145509">
      <w:bodyDiv w:val="1"/>
      <w:marLeft w:val="0"/>
      <w:marRight w:val="0"/>
      <w:marTop w:val="0"/>
      <w:marBottom w:val="0"/>
      <w:divBdr>
        <w:top w:val="none" w:sz="0" w:space="0" w:color="auto"/>
        <w:left w:val="none" w:sz="0" w:space="0" w:color="auto"/>
        <w:bottom w:val="none" w:sz="0" w:space="0" w:color="auto"/>
        <w:right w:val="none" w:sz="0" w:space="0" w:color="auto"/>
      </w:divBdr>
    </w:div>
    <w:div w:id="1754202239">
      <w:bodyDiv w:val="1"/>
      <w:marLeft w:val="0"/>
      <w:marRight w:val="0"/>
      <w:marTop w:val="0"/>
      <w:marBottom w:val="0"/>
      <w:divBdr>
        <w:top w:val="none" w:sz="0" w:space="0" w:color="auto"/>
        <w:left w:val="none" w:sz="0" w:space="0" w:color="auto"/>
        <w:bottom w:val="none" w:sz="0" w:space="0" w:color="auto"/>
        <w:right w:val="none" w:sz="0" w:space="0" w:color="auto"/>
      </w:divBdr>
    </w:div>
    <w:div w:id="1902641998">
      <w:bodyDiv w:val="1"/>
      <w:marLeft w:val="0"/>
      <w:marRight w:val="0"/>
      <w:marTop w:val="0"/>
      <w:marBottom w:val="0"/>
      <w:divBdr>
        <w:top w:val="none" w:sz="0" w:space="0" w:color="auto"/>
        <w:left w:val="none" w:sz="0" w:space="0" w:color="auto"/>
        <w:bottom w:val="none" w:sz="0" w:space="0" w:color="auto"/>
        <w:right w:val="none" w:sz="0" w:space="0" w:color="auto"/>
      </w:divBdr>
    </w:div>
    <w:div w:id="1925144306">
      <w:bodyDiv w:val="1"/>
      <w:marLeft w:val="0"/>
      <w:marRight w:val="0"/>
      <w:marTop w:val="0"/>
      <w:marBottom w:val="0"/>
      <w:divBdr>
        <w:top w:val="none" w:sz="0" w:space="0" w:color="auto"/>
        <w:left w:val="none" w:sz="0" w:space="0" w:color="auto"/>
        <w:bottom w:val="none" w:sz="0" w:space="0" w:color="auto"/>
        <w:right w:val="none" w:sz="0" w:space="0" w:color="auto"/>
      </w:divBdr>
    </w:div>
    <w:div w:id="1989939694">
      <w:bodyDiv w:val="1"/>
      <w:marLeft w:val="0"/>
      <w:marRight w:val="0"/>
      <w:marTop w:val="0"/>
      <w:marBottom w:val="0"/>
      <w:divBdr>
        <w:top w:val="none" w:sz="0" w:space="0" w:color="auto"/>
        <w:left w:val="none" w:sz="0" w:space="0" w:color="auto"/>
        <w:bottom w:val="none" w:sz="0" w:space="0" w:color="auto"/>
        <w:right w:val="none" w:sz="0" w:space="0" w:color="auto"/>
      </w:divBdr>
    </w:div>
    <w:div w:id="2046786518">
      <w:bodyDiv w:val="1"/>
      <w:marLeft w:val="0"/>
      <w:marRight w:val="0"/>
      <w:marTop w:val="0"/>
      <w:marBottom w:val="0"/>
      <w:divBdr>
        <w:top w:val="none" w:sz="0" w:space="0" w:color="auto"/>
        <w:left w:val="none" w:sz="0" w:space="0" w:color="auto"/>
        <w:bottom w:val="none" w:sz="0" w:space="0" w:color="auto"/>
        <w:right w:val="none" w:sz="0" w:space="0" w:color="auto"/>
      </w:divBdr>
    </w:div>
    <w:div w:id="207238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2EDC8-796D-48AC-9445-42DCA5EF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Pages>
  <Words>2414</Words>
  <Characters>14487</Characters>
  <Application>Microsoft Office Word</Application>
  <DocSecurity>0</DocSecurity>
  <Lines>120</Lines>
  <Paragraphs>33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Borys Czerniejewski</dc:creator>
  <cp:lastModifiedBy>Hoffman Maciej</cp:lastModifiedBy>
  <cp:revision>26</cp:revision>
  <cp:lastPrinted>2019-08-29T19:29:00Z</cp:lastPrinted>
  <dcterms:created xsi:type="dcterms:W3CDTF">2019-09-04T04:14:00Z</dcterms:created>
  <dcterms:modified xsi:type="dcterms:W3CDTF">2020-06-16T11:57:00Z</dcterms:modified>
</cp:coreProperties>
</file>