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37" w:rsidRDefault="003E5337" w:rsidP="00B5602C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1.1</w:t>
      </w:r>
      <w:r w:rsidR="00ED6A1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SIWZ</w:t>
      </w:r>
    </w:p>
    <w:p w:rsidR="00BA1CB1" w:rsidRDefault="003E5337" w:rsidP="00B5602C">
      <w:pPr>
        <w:spacing w:after="120" w:line="360" w:lineRule="auto"/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Opis przedmiotu za</w:t>
      </w:r>
      <w:r w:rsidR="00070799">
        <w:rPr>
          <w:rFonts w:ascii="Times New Roman" w:eastAsia="Times New Roman" w:hAnsi="Times New Roman" w:cs="Times New Roman"/>
          <w:b/>
          <w:szCs w:val="20"/>
          <w:lang w:eastAsia="pl-PL"/>
        </w:rPr>
        <w:t>mówienia Ambulans drogowy typ A</w:t>
      </w:r>
    </w:p>
    <w:p w:rsidR="00B5602C" w:rsidRDefault="00B5602C" w:rsidP="00B5602C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Odpowiedni do transportu więcej jak jednego pacjenta w tym jednego na noszach </w:t>
      </w:r>
    </w:p>
    <w:p w:rsidR="003E5337" w:rsidRDefault="003E5337" w:rsidP="003E5337">
      <w:pPr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7"/>
        <w:gridCol w:w="9469"/>
      </w:tblGrid>
      <w:tr w:rsidR="001931F0" w:rsidRPr="003E5337" w:rsidTr="001931F0">
        <w:trPr>
          <w:trHeight w:val="852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1931F0" w:rsidRDefault="001931F0" w:rsidP="00B56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b/>
                <w:szCs w:val="20"/>
              </w:rPr>
              <w:t>Wymagania ogólne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19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Przedmiotem zamówienia jest dostawa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fabrycznie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nowych ambulansów drogowych typ A, wyprodukowanych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2020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do transportu więcej jak jednego pacjenta w tym jednego na noszach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1931F0" w:rsidRDefault="001931F0" w:rsidP="0019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Oferowany ambulans musi spełniać wymagania określone w aktualnej polskiej normie </w:t>
            </w:r>
          </w:p>
          <w:p w:rsidR="001931F0" w:rsidRPr="003E5337" w:rsidRDefault="001931F0" w:rsidP="0019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PN-EN 1789+A2:2015 wprowadzającej EN 1789:2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007+A2:2014, IDT typ ambulansu A (ambulans do transportu pacjentów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) i aktualnie obowiązującej normie PN-EN 1865 dla sprzętu medycznego (lub norm równoważnych) w zakresie odpowiednim do przedmiotu prowadzonego postępowania.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Wykonawca zobowiązany jest do instruktażu obsługi dla personelu w zakresie działania obsługi i konserwacji ambulansu i sprzętu w nim zamontowanego przy przekazywaniu ambulansów oraz przeszkolenia wskazanych pracowników Zamawiającego w zakresie obsług technicznych, eksploatacji, napraw w terminie wyznaczonym w harmonogramie realizacji dostaw.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Oferowany przedmiot zamówienia musi posiadać aktualne świadectwo homologacji wydane </w:t>
            </w:r>
          </w:p>
          <w:p w:rsidR="001931F0" w:rsidRPr="003E5337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na podstawie przepisów Rozporządzenia Ministra Transportu, Budownictwa i Gospodarki Morskiej z dnia 25 marca 2013 r. w sprawie homologacji typu pojazdów samochodowych i przyczep oraz ich przedmiotów wyposażenia lub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 na ambulans sanitarny.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Ambulanse muszą odpowiadać przepisom zawartym w rozporządzenia Ministra Infrastruktury </w:t>
            </w:r>
          </w:p>
          <w:p w:rsidR="001931F0" w:rsidRPr="003E5337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z dnia 31 grudnia 2002 r. w sprawie warunków technicznych pojazdów oraz zakresu ich niezbędnego wyposażenia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41502F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1502F">
              <w:rPr>
                <w:rFonts w:ascii="Times New Roman" w:hAnsi="Times New Roman" w:cs="Times New Roman"/>
                <w:sz w:val="20"/>
                <w:szCs w:val="20"/>
              </w:rPr>
              <w:t>Wykonawca w ramach swojego wynagrodzenia zobowiązany jest do przeprowadzenia rejestracji pojazdu jako pojazd specjalny sanitarny na podstawie udzielonego pełnomocnictwa Zamawiającego.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02F">
              <w:rPr>
                <w:rFonts w:ascii="Times New Roman" w:hAnsi="Times New Roman" w:cs="Times New Roman"/>
                <w:sz w:val="20"/>
                <w:szCs w:val="20"/>
              </w:rPr>
              <w:t>Po dostarczeniu ambulansu wraz z wyposażeniem oraz wszelkimi wymaganymi dokumentami Wykonawca o ile jest to niezbędne zobowiązany jest do współpracy z Zamawiającym do uzupełnienia wszelkich dokumentów wymaganych przez instytucje państwowe (np.: Wydział Komunikacji, Ewidencji Pojazdów i Kierowców, Państwowej Inspekcji Sanitarnej, NFZ).</w:t>
            </w:r>
            <w:bookmarkEnd w:id="0"/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W zakresie potwierdzenia, że oferowane dostawy odpowiadają określonym wymaganiom należy przedłożyć: </w:t>
            </w:r>
          </w:p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>deklaracje zgodności CE wystawione zgodnie z przepisami prawa polskiego potwierdzające zgodność zabudowy medycznej z wymogami normy PN EN 1789+A2:2015 w zakresie ambulansów typ</w:t>
            </w:r>
            <w:r w:rsidR="00C569B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 w:rsidR="00C569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224CA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 oraz zgodność wyposażenia medycznego z aktualnie obowiązującą normą  PN EN 1865;</w:t>
            </w:r>
          </w:p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deklaracje zgodności oraz certyfikat zgodności z normą PN EN 1789+A2:2015 oraz aktualnie obowiązującą normą PN EN 1865 wystawiony przez niezależną jednostkę notyfikowaną </w:t>
            </w:r>
          </w:p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na oferowany system transportowy (nosze i transporter) ;</w:t>
            </w:r>
          </w:p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>ważne świadectwa homologacji dla pojazdów skompletowanych wydane na podstawie przepisów aktualnie obowiązujących (wystarczającym będzie załączenie dokumentu wystawionego przez właściwy urzą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– dwie strony, 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bez dodatkowych załączników </w:t>
            </w:r>
          </w:p>
          <w:p w:rsidR="001931F0" w:rsidRPr="003E5337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tj. np. karta wzoru podpisów);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Nadwozie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Furgon częściowo przeszklony o DMC do 3,5 t., zabezpieczony antykorozyjnie, wyposażony w izolację termiczną i akustyczną obejmującą ściany oraz sufit, zapobiegającą skraplaniu się pary wodnej;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Lakier w kolorze białym;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Możliwość przewożenia 4 osób + 1 osoba na noszach;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Kabina kierowcy wyposażona w dwa pojedyncze fotele z funkcją regulacji we wszystkich płaszczyznach (tj. regulacja wzdłużna, wysokości, konta pochylenia oparcia), wyposażone w zagłówki (regulacja wysokości zagłówków) i podłokietnik;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Przedział medyczny przystosowany do przewozu min. 1 osoby na noszach oraz 2 osób w pozycji siedzącej (razem 3 miejsca);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przedziału medycznego:</w:t>
            </w:r>
          </w:p>
          <w:p w:rsidR="001931F0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Wysokość min. 1500 mm</w:t>
            </w:r>
          </w:p>
          <w:p w:rsidR="001931F0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min. 1600 mm</w:t>
            </w:r>
          </w:p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min. 2500 mm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 przeszklone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 (wszystkie szyby termoizolacyjne) z możliwością ewakuacji  pacjenta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personelu przez szybę drzwi 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tylnych i bocznych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Drzwi tylne przeszklone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otwierane na boki  o min. 180 °, drzwi boczne prawe przesuwane do tyłu z możliwością uchylenia/otwarcia szyby;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Szyby w przedziale medycznym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fabrycznie przyciemnione oraz 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do wysokości 2/3 pokryte folią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półprzeźroczystą lub zmatowione;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</w:tcPr>
          <w:p w:rsidR="001931F0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Częściowo przeszklona stała przegroda oddzielająca kabinę kierowcy od przedziału medycznego </w:t>
            </w:r>
          </w:p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z otwierany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oknem pozwalającym na kontakt;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Czołowe i boczne poduszki powietrzne dla kierowcy i pasażera;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Centralny zamek (dotyczy wszystkich drzwi) </w:t>
            </w:r>
          </w:p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 autoalarmem;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Lusterka zewnętrzne elektrycznie, podgrzewane i regulowane;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Reflektory przeciwmgłowe przednie oraz tylne (zintegrowane z lampą tylną pojazdu);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Półka nad przednią szybą;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Lusterko wsteczne wewnętrzne;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Silnik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Silnik o pojemności min. 1500 cm3;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Moc min. 100 KM;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Spełniający normę emisji spalin min. EURO 6;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Zespół napędowy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Skrzynia biegów manualna, synchronizowana, 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6-ścio biegowa plus bieg wsteczny lub skrzynia biegów automatyczna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Napęd na koła przednie lub tylne lub 4x4;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Brak ogranicznika prędkości w pojeździe;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9F5422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stabilizacji toru jazdy typu ESP lub równoważny;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System zapobiegający poślizgowi kół napędowych typu ASR lub równoważny;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Układ hamulcowy i systemy bezpieczeństwa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wspomagania i korekty siły hamowania;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Hamulce tarczowe kół przedniej i tylnej osi;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9F5422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ABS zapobiegający blokadzie kół podczas hamowania;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Zawieszenie i układ kierowniczy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063CEB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Zawieszenie gwarantujące dobrą przyczepność kół do nawierzchni, stabilność i manewrowość w trudnym terenie oraz zapewniające odpowiedni komfort transportu pacjenta;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Układ kierowniczy wyposażony w system wspomagania;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Regulowana kolumna kierownicy w min. 2 płaszczyznach (góra – dół, przód – tył);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3E5337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Ogrzewanie i wentylacja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Wentylacja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nawiewno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-wywiewna zapewniająca odpowiednią wymianę powietrza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Klimatyzacja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dwuparownikowa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, oddzielna dla kabiny kierowcy i dla przedziału medycznego. W przedziale medycznym klimatyzacja automatyczna, tj. po ustawieniu żądanej temperatury system chłodzi lub grzeje automatycznie utrzymując żądaną temperaturę. W przedziale kierowcy klimatyzacja automatyczna lub półautomatyczna lub manualna.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A44DA5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Niezależny od silnika system ogrzewania przedziału medycznego (tzw. ogrzewanie wodne) o mocy min. 5,0 kW umożliwiające dodatkowo ogrzanie silnika do właściwej temperatury pracy przed uruchomieniem pojazdu</w:t>
            </w:r>
          </w:p>
        </w:tc>
      </w:tr>
      <w:tr w:rsidR="001931F0" w:rsidRPr="003E5337" w:rsidTr="001931F0">
        <w:trPr>
          <w:trHeight w:val="473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Instalacja elektryczna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Alternator zapewniający odpowiednie ładowanie akumulatora (moc min. 700W);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Akumulator żelowy o pojemności min. 70 Ah;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 przedziale medycznym min. 3 gniazda o napięciu 12V umożliwiające podłączenie sprzętu medycznego;</w:t>
            </w:r>
          </w:p>
        </w:tc>
      </w:tr>
      <w:tr w:rsidR="001931F0" w:rsidRPr="003E5337" w:rsidTr="001931F0">
        <w:trPr>
          <w:trHeight w:val="572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Sygnalizacja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świetlno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– dźwiękowa i oznakowanie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AF6081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Belka świetlna na przedniej części dachu pojazdu z oświetleniem typu LED koloru niebieskiego, umożliwiająca nadawanie komunikatów głosowych, podświetlony napis AMBULANS;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 niebieskie pulsacyjne lampy LED na wysokości pasa przedniego pojazdu;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Pojedyncza lampa sygnalizacyjna typu LED koloru niebieskiego w tylnej części dachu;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Sterowanie sygnalizacją świetlno-dźwiękową za pomocą panelu/pilota umieszczonego na desce rozdzielczej kierowcy;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Oznakowanie graficzne pojazdu: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nadruk lustrzany „AMBULANS” barwy czerwonej lub granatowej z przodu pojazdu, o wysokości znaków co najmniej 22 cm; 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 obu bokach pojazdu nadruku barwy czerwonej litera T w okręgu o średnicy co najmniej 40 cm, o grubości linii koła i liter 4 cm</w:t>
            </w:r>
          </w:p>
          <w:p w:rsidR="001931F0" w:rsidRPr="005F38CC" w:rsidRDefault="001931F0" w:rsidP="00D11D7F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Trzy pasy odblaskowe: 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3 barwy czerwonej o szerokości co najmniej 15 cm, umieszczonej w obszarze</w:t>
            </w:r>
          </w:p>
          <w:p w:rsidR="001931F0" w:rsidRPr="005F38CC" w:rsidRDefault="001931F0" w:rsidP="00D11D7F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pomiędzy linią okien i nadkolami,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czerwonej o szerokości co najmniej 15 cm, umieszczonej wokół</w:t>
            </w:r>
          </w:p>
          <w:p w:rsidR="001931F0" w:rsidRPr="005F38CC" w:rsidRDefault="001931F0" w:rsidP="00D11D7F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dachu,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niebieskiej umieszczonej bezpośrednio nad pasem, o którym mowa w lit. a;</w:t>
            </w:r>
          </w:p>
          <w:p w:rsidR="001931F0" w:rsidRPr="005F38CC" w:rsidRDefault="001931F0" w:rsidP="00D11D7F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Nazwa podmiotu leczniczego po obu stronach ambulansu (do uzgodnienia po podpisaniu umowy z wykonawcą)</w:t>
            </w:r>
          </w:p>
        </w:tc>
      </w:tr>
      <w:tr w:rsidR="001931F0" w:rsidRPr="003E5337" w:rsidTr="001931F0">
        <w:trPr>
          <w:trHeight w:val="534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Przedział medyczny i jego wyposażenie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Światło rozproszone typu LED umieszczone po obu stronach górnej części przedziału medycznego zapewniające prawidłowe oświetlenie przedziału medycznego. Minimum 2 punkty świetlne LED nad noszami w suficie;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 prawej stronie przedziału medycznego obrotowy fotel wyposażony w zagłówek, skierowany przodem do kierunku jazdy wyposażony w trzy punktowe pasy bezpieczeństwa.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 fotelem na prawej stronie – fotel kardiologiczny wpinany w podłogę z możliwością przewożenia pacjenta. Rampa z szynami najazdowymi do fotela kardiologicznego zamontowana w tylnej części pojazdu.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 ścianie bocznej zestaw szafek i półek wykonanych z tworzywa sztucznego, zabezpieczonych przed niekontrolowanym otwarciem, zapewniający możliwość przewozu drobnego sprzętu medycznego oraz miejsce montażu butli tlenowej. Wyznaczone miejsce gwarantujące bezpieczny montaż krzesełka kardiologicznego.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Podłoga o powierzchni antypoślizgowej, łatwo zmywalnej odpornej na środki dezynfekcyjne , połączonej szczelnie z zabudowa ścian; wzmocniona, umożliwiająca mocowanie lawety pod nosze główne. Stała podstawa pod nosze;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C33797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Sufitowe uchwyty do kroplówek (min. 2 szt.)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</w:tcPr>
          <w:p w:rsidR="001931F0" w:rsidRPr="005F38CC" w:rsidRDefault="001931F0" w:rsidP="00C33797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Zabezpieczenia urządzeń oraz elementów wyposażenia przed przemieszczaniem w czasie jazdy gwarantujące jednocześnie łatwość dostępu i użycia.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</w:tcPr>
          <w:p w:rsidR="001931F0" w:rsidRPr="005F38CC" w:rsidRDefault="001931F0" w:rsidP="00C33797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Pojedynczy uchwyt na dużą butlę tlenową 10 l; butla tlenowa 10 l wraz z reduktorem oraz przepływomierzem montowanym na szybko złącze typu AGA</w:t>
            </w:r>
          </w:p>
        </w:tc>
      </w:tr>
      <w:tr w:rsidR="001931F0" w:rsidRPr="003E5337" w:rsidTr="001931F0">
        <w:trPr>
          <w:trHeight w:val="521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Krzesło kardiologiczne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Rama krzesła wykonana z materiału zabezpieczonego przed korozją przystosowana do dezynfekcji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4 kółka jezdne, z czego 2 przednie skrętne w zakresie 360 stopni wyposażone w hamulce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przednie składane rączki transportowe z regulacją długości, z możliwością ustawiana ich na min 2 poziomach wysokości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dwie pary składanych tylnych rączek transportowych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blokadę zabezpieczającą przed złożeniem w trakcie transportu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Siedzisko wykonane z mocnego materiału, odpornego na bakterie i grzyby, zmywalnego, dezynfekowanego, odpornego na wodę oraz na olej napędowy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2 pasy zabezpieczające umożliwiające szybkie ich rozpięcie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Waga max. 10 kg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Obciążenie dopuszczalne min 155 kg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Gwarancja 24 miesiące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Autoryzowany serwis gwarancyjny i pogwarancyjny dostępny w ciągu 48 godzin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Odpowiednia deklaracja zgodności CE, atesty, certyfikaty dopuszczające do obrotu i stosowania na terenie Polski – załączyć do oferty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Instrukcja obsługi w języku polskim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5F38CC" w:rsidRDefault="001931F0" w:rsidP="0020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 xml:space="preserve">Nosze główne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Przystosowane do prowadzenia ucisków klatki piersiowej, umożliwiające ustawienie wszystkich dostępnych funkcji; z materacem konturowym profilowanym stabilizującym.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nosze potrójnie łamane z możliwością ustawienia pozycji przeciwwstrząsowej i pozycji zmniejszającej napięcie mięśni brzucha;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Regulacja kąta oparcia w zakresie od  0 do min. 75 stopni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zestawem pasów szelkowych i poprzecznych zabezpieczających pacjenta, o regulowanej długości mocowanych bezpośrednio do ramy noszy;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dodatkowym zestawem pasów lub uprzęży służącej do transportu małych dzieci na noszach w pozycji siedzącej lub leżącej, podać model oraz markę, załączyć folder wraz z opisem.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składane wzdłużnie lub na boki oparcia boczne (tzw. poręcza),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 xml:space="preserve">nosze muszą posiadać trwale oznakowane najlepiej graficznie elementy związane z ich obsługą;  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pStyle w:val="Nagwek2"/>
              <w:tabs>
                <w:tab w:val="left" w:pos="376"/>
                <w:tab w:val="center" w:pos="4536"/>
                <w:tab w:val="right" w:pos="9072"/>
              </w:tabs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Wysuwane uchwyty (rączki) przednie i tylne do przenoszenia noszy.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możliwością wprowadzania noszy przodem i tyłem do kierunku jazdy;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 xml:space="preserve">nosze muszą być zabezpieczone przed korozją poprzez wykonanie ich z odpowiedniego materiału lub poprzez zabezpieczenie ich środkami antykorozyjnymi;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cienkim nie sprężynującym materacem z tworzywa sztucznego nie przyjmującym krwi, płynów, brudu, przystosowanym do dezynfekcji , umożliwiającym ustawienie wszystkich dostępnych pozycji transportowych;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składany teleskopowo wieszak na płyny infuzyjne,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rama noszy pod głową pacjenta umożliwiająca odgięcie głowy do tyłu, ułożenie na wznak, przygięcie głowy do klatki piersiowej,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obciążenie dopuszczalne noszy min. 220 kg (podać obciążenie dopuszczalne w kg)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waga oferowanych noszy max 23kg zgodna z wymogami aktualnej normy PN EN 1865 (podać wagę noszy w kg);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Paszport techniczny z aktualnym wpisem serwisu danego sprzętu medycznego potwierdzający wykonanie przeglądu „zerowego” dopuszczającego sprzęt/urządzenia do eksploatacji.</w:t>
            </w:r>
          </w:p>
        </w:tc>
      </w:tr>
      <w:tr w:rsidR="001931F0" w:rsidRPr="003E5337" w:rsidTr="00BE1AFD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3E5337" w:rsidRDefault="001931F0" w:rsidP="0020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</w:rPr>
              <w:t xml:space="preserve">Transporter noszy głównych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system niezależnego składania się goleni przednich i tylnych umożliwiające łatwy i bezpieczny załadunek i rozładunek noszy wraz z pacjentem do/z ambulansu;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systemem szybkiego i bezpiecznego połączenia z noszami;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z możliwością zapięcia noszy przodem lub nogami w kierunku jazdy.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wyposażony w 4 główne uchwyty transportera,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regulacja wysokości w min sześciu poziomach;</w:t>
            </w:r>
            <w:r w:rsidR="0041502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możliwość prowadzenia noszy bokiem do kierunku jazdy,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możliwość ustawienia pozycji drenażowych (</w:t>
            </w:r>
            <w:proofErr w:type="spellStart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Trendelenburga</w:t>
            </w:r>
            <w:proofErr w:type="spellEnd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 i Fowlera) na min 3 poziomach pochylenia;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wyposażony w minimum 4 kółka jezdne o średnicy min. 150 mm, skrętne w zakresie 360 stopni,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min. dwa kółka  wyposażone w hamulce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blokada przednich kółek ułatwiająca jazdę na wprost,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fabrycznie zamontowany system pozwalający na prowadzenie transportera bokiem przez jedną osobę z dowolnej strony, wewnątrz i na zewnątrz budynków,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dodatkowy system zabezpieczający przed wyjazdem transportera z ambulansu w przypadku niepełnego rozłożenia i zablokowania do jazdy podwozia transportera;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mocowanie transportera do lawety ambulansu zgodne z wymogami aktualnej normy </w:t>
            </w:r>
            <w:r w:rsidRPr="00F413E4">
              <w:rPr>
                <w:rFonts w:ascii="Times New Roman" w:hAnsi="Times New Roman" w:cs="Times New Roman"/>
                <w:sz w:val="20"/>
                <w:szCs w:val="20"/>
              </w:rPr>
              <w:t>PN-EN 1789+A2:2015 wprowadzającej EN 1789:2007+A2:2014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obciążenie dopuszczalne transportera powyżej 225kg (podać dopuszczalne obciążenie w kg);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waga transportera max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kg. zgodnie z wymogami aktualnej normy PN EN 1865:1 2010  (podać wagę transportera w kg);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transporter musi posiadać trwale oznakowane najlepiej graficznie elementy związane z ich obsługą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transporter musi być zabezpieczony przed korozją poprzez wykonanie z odpowiedniego materiału lub poprzez zabezpieczenie środkami antykorozyjnymi;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Certyfikat zgodności oraz deklaracja zgodności z normą PN EN 1789 oraz PN EN 1865 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oferowany system transportowy (nosze, transporter, mocowanie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)   wystawiony przez niezależną jednostkę notyfikowaną  </w:t>
            </w:r>
          </w:p>
        </w:tc>
      </w:tr>
      <w:tr w:rsidR="001931F0" w:rsidRPr="003E5337" w:rsidTr="001931F0">
        <w:trPr>
          <w:trHeight w:val="511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F413E4" w:rsidRDefault="001931F0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  <w:szCs w:val="20"/>
              </w:rPr>
              <w:t>Łączność radiowa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F413E4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Kabina kierowcy przystosowana do zainstalowania radiotelefonu przewoźnego; wyprowadzenie instalacji do podłączenia radiotelefonu.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F413E4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Wmontowana dachowa antena radiotelefonu z instalacją doprowadzoną do miejsca montażu radiotelefonu o parametrach: </w:t>
            </w:r>
          </w:p>
          <w:p w:rsidR="001931F0" w:rsidRPr="00F413E4" w:rsidRDefault="001931F0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zakres częstotliwości 168 – 170 </w:t>
            </w:r>
            <w:proofErr w:type="spellStart"/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Mhz</w:t>
            </w:r>
            <w:proofErr w:type="spellEnd"/>
          </w:p>
          <w:p w:rsidR="001931F0" w:rsidRPr="00F413E4" w:rsidRDefault="001931F0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impedancja wejścia 50 Ohm</w:t>
            </w:r>
          </w:p>
          <w:p w:rsidR="001931F0" w:rsidRPr="00F413E4" w:rsidRDefault="001931F0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współczynnik Fali stojącej 1,6</w:t>
            </w:r>
          </w:p>
          <w:p w:rsidR="001931F0" w:rsidRPr="00F413E4" w:rsidRDefault="001931F0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Charakterystyka promieniowania dookólna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3E5337" w:rsidRDefault="001931F0" w:rsidP="00DE5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A1A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Wyposażenie dodatkowe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Komplet opon zimowych wraz z felgami stalowymi (4szt.).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Trójkąt ostrzegawczy, podnośnik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Kosz na śmieci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Dwie gaśnice p.poż.  z aktualnymi badaniami (jedna w kabinie kierowcy, druga w przedziale medycznym).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Urządzenie do wybijania szyb , nóż do cięcia pasów bezpieczeństwa.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Komplet dywaników gumowych w kabinie kierowcy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Ambulans przekazany zamawiającemu z zatankowanym zbiornikiem paliwa w maksymalnym zakresie. (W przypadku takiej potrzeby dotyczy również </w:t>
            </w:r>
            <w:proofErr w:type="spellStart"/>
            <w:r w:rsidRPr="00F413E4">
              <w:rPr>
                <w:rFonts w:ascii="Times New Roman" w:hAnsi="Times New Roman" w:cs="Times New Roman"/>
                <w:sz w:val="20"/>
              </w:rPr>
              <w:t>AdBlue</w:t>
            </w:r>
            <w:proofErr w:type="spellEnd"/>
            <w:r w:rsidRPr="00F413E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3E5337" w:rsidRDefault="001931F0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</w:rPr>
              <w:t>Gwarancja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 xml:space="preserve">Gwarancja mechaniczna – min. 24 miesiące (bez limitu kilometrów) 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powłoki  lakiernicze ambulansu – min. 24 miesięcy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ind w:left="170" w:hanging="170"/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perforację – min. 60  miesięcy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zabudowę medyczną i sprzęt – min. 24 miesiące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F413E4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Serwis gwarancyjny zabudowy specjalnej w tym wymagane okresowe przeglądy zabudowy sanitarnej realizowane w siedzibie podmiotu leczniczego użytkującego ambulans. Podmioty lecznicze o których mowa powyżej mieszczą się w granicach administracyjnych województwa wielkopolskiego.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F413E4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oraz obsługa gwarancyjna pojazdu bazowego możliwa do realizacji w autoryzowanej sieci dealerskiej na terenie całej RP. </w:t>
            </w:r>
          </w:p>
        </w:tc>
      </w:tr>
    </w:tbl>
    <w:p w:rsidR="00F413E4" w:rsidRDefault="00F413E4" w:rsidP="00F413E4">
      <w:pPr>
        <w:spacing w:after="120" w:line="360" w:lineRule="auto"/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Opis przedmiotu zamówienia Ambulans drogowy typ A</w:t>
      </w:r>
    </w:p>
    <w:p w:rsidR="00F413E4" w:rsidRDefault="00F413E4" w:rsidP="00F413E4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Odpowiedni do transportu więcej jak jednego pacjenta w fotelach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7"/>
        <w:gridCol w:w="9469"/>
      </w:tblGrid>
      <w:tr w:rsidR="007A20EF" w:rsidRPr="003E5337" w:rsidTr="007A20EF">
        <w:trPr>
          <w:trHeight w:val="852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F413E4" w:rsidRDefault="007A20EF" w:rsidP="007A20E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7A20EF" w:rsidRPr="003E5337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Wymagania ogólne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F413E4" w:rsidRDefault="007A20EF" w:rsidP="007A20E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Przedmiotem zamówienia jest dostawa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fabrycznie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nowego ambulansu drogowego typ A, wyprodukowanych w 2020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do transportu więcej jak jednego pacjenta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fotelach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Oferowany ambulans musi spełniać wymagania określone w aktualnej polskiej normie PN-EN 1789+A2:2015 wprowadzającej EN 1789:2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007+A2:2014, IDT typ ambulansu A (ambulans do transportu pacjentów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) i aktualnie obowiązującej normie PN-EN 1865 dla sprzętu medycznego (lub norm równoważnych) w zakresie odpowiednim do przedmiotu prowadzonego postępowania.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Wykonawca zobowiązany jest do instruktażu obsługi dla personelu w zakresie działania obsługi i konserwacji ambulansu i sprzętu w nim zamontowanego przy przekazywaniu ambulansów oraz przeszkolenia wskazanych pracowników Zamawiającego w zakresie obsług technicznych, eksploatacji, napraw w terminie wyznaczonym w harmonogramie realizacji dostaw.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Oferowany przedmiot zamówienia musi posiadać aktualne świadectwo homologacji wydane </w:t>
            </w:r>
          </w:p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na podstawie przepisów Rozporządzenia Ministra Transportu, Budownictwa i Gospodarki Morskiej z dnia 25 marca 2013 r. w sprawie homologacji typu pojazdów samochodowych i przyczep oraz ich przedmiotów wyposażenia lub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 na ambulans sanitarny.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Ambulanse muszą odpowiadać przepisom zawartym w rozporządzenia Ministra Infrastruktury </w:t>
            </w:r>
          </w:p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z dnia 31 grudnia 2002 r. w sprawie warunków technicznych pojazdów oraz zakresu ich niezbędnego wyposażenia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5570EB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0EB">
              <w:rPr>
                <w:rFonts w:ascii="Times New Roman" w:hAnsi="Times New Roman" w:cs="Times New Roman"/>
                <w:sz w:val="20"/>
                <w:szCs w:val="20"/>
              </w:rPr>
              <w:t>Wykonawca w ramach swojego wynagrodzenia zobowiązany jest do przeprowadzenia rejestracji pojazdu jako pojazd specjalny sanitarny na podstawie udzielonego pełnomocnictwa Zamawiającego. Po dostarczeniu ambulansu wraz z wyposażeniem oraz wszelkimi wymaganymi dokumentami Wykonawca o ile jest to niezbędne zobowiązany jest do współpracy z Zamawiającym do uzupełnienia wszelkich dokumentów wymaganych przez instytucje państwowe (np.: Wydział Komunikacji, Ewidencji Pojazdów i Kierowców, Państwowej Inspekcji Sanitarnej, NFZ).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W zakresie potwierdzenia, że oferowane dostawy odpowiadają określonym wymaganiom należy przedłożyć: </w:t>
            </w:r>
          </w:p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>deklaracje zgodności CE wystawione zgodnie z przepisami prawa polskiego potwierdzające zgodność zabudowy medycznej z wymogami normy PN EN 1789+A2:2015 w zakresie ambulansów typu C oraz zgodność wyposażenia medycznego z aktualnie obowiązującą normą  PN EN 1865;</w:t>
            </w:r>
          </w:p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deklaracje zgodności oraz certyfikat zgodności z normą PN EN 1789+A2:2015 oraz aktualnie obowiązującą normą PN EN 1865 wystawiony przez niezależną jednostkę notyfikowaną </w:t>
            </w:r>
          </w:p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na oferowany system transportowy (nosze i transporter) ;</w:t>
            </w:r>
          </w:p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>ważne świadectwa homologacji dla pojazdów skompletowanych wydane na podstawie przepisów aktualnie obowiązujących (wystarczającym będzie załączenie dokumentu wystawionego przez właściwy urzą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– dwie strony, 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bez dodatkowych załączników </w:t>
            </w:r>
          </w:p>
          <w:p w:rsidR="007A20EF" w:rsidRPr="003E5337" w:rsidRDefault="005570EB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tj. np. karta wzoru podpisów);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Nadwozie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urgon całkowicie przeszklony o DMC do 3,5 t.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Lakier w kolorze białym;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Możliwość przewożenia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osób (w tym kierowcy)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Ambulans przystosowany do przewożenia osoby na wózku inwalidzkim z możliwością bezpiecznego mocowania wózka inwalidzkiego w ambulansie. Wyposażony w najazdy składane umożliwiające wjazd i zjazd wózka.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przedziału medycznego:</w:t>
            </w:r>
          </w:p>
          <w:p w:rsidR="007A20EF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min. 1500 mm</w:t>
            </w:r>
          </w:p>
          <w:p w:rsidR="007A20EF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min. 1600 mm</w:t>
            </w:r>
          </w:p>
          <w:p w:rsidR="007A20EF" w:rsidRPr="003E5337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min. 2500 mm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Drzwi tylne przeszklone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otwierane na boki  o min. 180 °, drzwi boczne prawe przesuwane do tyłu z możliwością uchylenia/otwarcia szyby;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7B1216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69">
              <w:rPr>
                <w:rFonts w:ascii="Times New Roman" w:hAnsi="Times New Roman" w:cs="Times New Roman"/>
                <w:sz w:val="20"/>
                <w:szCs w:val="20"/>
              </w:rPr>
              <w:t>Podłoga o powierzchni antypoślizgowej, łatwo zmywalnej odpornej na środki dezynfekcyjne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Szyby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fabrycznie przyciemnione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Czołowe i boczne poduszki powietrzne dla kierowcy i pasażera;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Centralny zamek (dotyczy wszystkich drzwi) z autoalarmem;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Lusterka zewnętrzne elektrycznie, podgrzewane </w:t>
            </w:r>
          </w:p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 regulowane;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Reflektory przeciwmgłowe przednie oraz tylne (zintegrowane z lampą tylną pojazdu);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Półka nad przednią szybą;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Lusterko wsteczne wewnętrzne;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Silnik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Silnik o pojemności min. 1500 cm3;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Moc min. 100 KM;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Spełniający normę emisji spalin min. EURO 6;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Zespół napędowy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Skrzynia biegów manualna, synchronizowana, 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6-ścio biegowa plus bieg wsteczny lub skrzynia biegów automatyczna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Napęd na koła przednie lub tylne lub 4x4;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Brak ogranicznika prędkości w pojeździe;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stabilizacji toru jazdy typu ESP lub równoważny;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System zapobiegający poślizgowi kół napędowych typu ASR lub równoważny;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Układ hamulcowy i systemy bezpieczeństwa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wspomagania i korekty siły hamowania;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Hamulce tarczowe kół przedniej i tylnej osi;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ABS zapobiegający blokadzie kół podczas hamowania;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Zawieszenie i układ kierowniczy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Zawieszenie gwarantujące dobrą przyczepność kół do nawierzchni, stabilność i manewrowość w trudnym terenie oraz zapewniające odpowiedni komfort transportu pacjenta;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Układ kierowniczy wyposażony w system wspomagania;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Regulowana kolumna kierownicy w min. 2 płaszczyznach (góra – dół, przód – tył);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3E5337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Ogrzewanie i wentylacja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Wentylacja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nawiewno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-wywiewna zapewniająca odpowiednią wymianę powietrza </w:t>
            </w:r>
          </w:p>
        </w:tc>
      </w:tr>
      <w:tr w:rsidR="007A20EF" w:rsidRPr="003E5337" w:rsidTr="005570EB">
        <w:trPr>
          <w:trHeight w:val="1101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Klimatyzacja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dwuparownikowa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, oddzielna dla kabiny kierowcy i dla przedziału medycznego. W przedziale medycznym klimatyzacja automatyczna, tj. po ustawieniu żądanej temperatury system chłodzi lub grzeje automatycznie utrzymując żądaną temperaturę. W przedziale kierowcy klimatyzacja automatyczna lub półautomatyczna lub manualna.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EB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Niezależny od silnika system ogrzewania przedziału medycznego (tzw. ogrzewanie wodne) o mocy min. 5,0 kW umożliwiające dodatkowo ogrzanie silnika do właściwej temperatury pracy przed uruchomieniem pojazdu</w:t>
            </w:r>
          </w:p>
        </w:tc>
      </w:tr>
      <w:tr w:rsidR="007A20EF" w:rsidRPr="003E5337" w:rsidTr="007A20EF">
        <w:trPr>
          <w:trHeight w:val="473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Instalacja elektryczna</w:t>
            </w:r>
          </w:p>
        </w:tc>
      </w:tr>
      <w:tr w:rsidR="007A20EF" w:rsidRPr="003E5337" w:rsidTr="005570EB">
        <w:trPr>
          <w:trHeight w:val="450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Alternator zapewniający odpowiednie ładowanie akumulatora (moc min. 700W);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Akumu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lator żelowy o pojemności min. 8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0 Ah;</w:t>
            </w:r>
          </w:p>
        </w:tc>
      </w:tr>
      <w:tr w:rsidR="007A20EF" w:rsidRPr="003E5337" w:rsidTr="007A20EF">
        <w:trPr>
          <w:trHeight w:val="572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Sygnalizacja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świetlno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– dźwiękowa i oznakowanie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Belka świetlna na przedniej części dachu pojazdu z oświetleniem typu LED koloru niebieskiego, umożliwiająca nadawanie komunikatów głosowych, podświetlony napis AMBULANS;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 niebieskie pulsacyjne lampy LED na wysokości pasa przedniego pojazdu;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Pojedyncza lampa sygnalizacyjna typu LED koloru niebieskiego w tylnej części dachu;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Sterowanie sygnalizacją świetlno-dźwiękową za pomocą panelu/pilota umieszczonego na desce rozdzielczej kierowcy;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Oznakowanie graficzne pojazdu: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nadruk lustrzany „AMBULANS” barwy czerwonej lub granatowej z przodu pojazdu, o wysokości znaków co najmniej 22 cm; 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 obu bokach pojazdu nadruku barwy czerwonej litera T w okręgu o średnicy co najmniej 40 cm, o grubości linii koła i liter 4 cm</w:t>
            </w:r>
          </w:p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Trzy pasy odblaskowe: 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3 barwy czerwonej o szerokości co najmniej 15 cm, umieszczonej w obszarze</w:t>
            </w:r>
          </w:p>
          <w:p w:rsidR="007A20EF" w:rsidRPr="005F38CC" w:rsidRDefault="007A20EF" w:rsidP="00F413E4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pomiędzy linią okien i nadkolami,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czerwonej o szerokości co najmniej 15 cm, umieszczonej wokół</w:t>
            </w:r>
          </w:p>
          <w:p w:rsidR="007A20EF" w:rsidRPr="005F38CC" w:rsidRDefault="007A20EF" w:rsidP="00F413E4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dachu,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niebieskiej umieszczonej bezpośrednio nad pasem, o którym mowa w lit. a;</w:t>
            </w:r>
          </w:p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Nazwa podmiotu leczniczego po obu stronach ambulansu (do uzgodnienia po podpisaniu umowy z wykonawcą)</w:t>
            </w:r>
          </w:p>
        </w:tc>
      </w:tr>
      <w:tr w:rsidR="007A20EF" w:rsidRPr="003E5337" w:rsidTr="007A20EF">
        <w:trPr>
          <w:trHeight w:val="511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F413E4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  <w:szCs w:val="20"/>
              </w:rPr>
              <w:t>Łączność radiowa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F413E4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Kabina kierowcy przystosowana do zainstalowania radiotelefonu przewoźnego; wyprowadzenie instalacji do podłączenia radiotelefonu.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F413E4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Wmontowana dachowa antena radiotelefonu z instalacją doprowadzoną do miejsca montażu radiotelefonu o parametrach: </w:t>
            </w:r>
          </w:p>
          <w:p w:rsidR="007A20EF" w:rsidRPr="00F413E4" w:rsidRDefault="007A20EF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zakres częstotliwości 168 – 170 </w:t>
            </w:r>
            <w:proofErr w:type="spellStart"/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Mhz</w:t>
            </w:r>
            <w:proofErr w:type="spellEnd"/>
          </w:p>
          <w:p w:rsidR="007A20EF" w:rsidRPr="00F413E4" w:rsidRDefault="007A20EF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impedancja wejścia 50 Ohm</w:t>
            </w:r>
          </w:p>
          <w:p w:rsidR="007A20EF" w:rsidRPr="00F413E4" w:rsidRDefault="007A20EF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współczynnik Fali stojącej 1,6</w:t>
            </w:r>
          </w:p>
          <w:p w:rsidR="007A20EF" w:rsidRPr="00F413E4" w:rsidRDefault="007A20EF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Charakterystyka promieniowania dookólna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3E5337" w:rsidRDefault="007A20EF" w:rsidP="00A82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C6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Wyposażenie dodatkowe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Komplet opon zimowych wraz z felgami stalowymi (4szt.).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Trójkąt ostrzegawczy, podnośnik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Kosz na śmieci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Dwie gaśnice p.poż.  z aktualnymi badaniami (jedna w kabinie kierowcy, druga w przedziale medycznym).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Urządzenie do wybijania szyb , nóż do cięcia pasów bezpieczeństwa.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Komplet dywaników gumowych w kabinie kierowcy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Ambulans przekazany zamawiającemu z zatankowanym zbiornikiem paliwa w maksymalnym zakresie. (W przypadku takiej potrzeby dotyczy również </w:t>
            </w:r>
            <w:proofErr w:type="spellStart"/>
            <w:r w:rsidRPr="00F413E4">
              <w:rPr>
                <w:rFonts w:ascii="Times New Roman" w:hAnsi="Times New Roman" w:cs="Times New Roman"/>
                <w:sz w:val="20"/>
              </w:rPr>
              <w:t>AdBlue</w:t>
            </w:r>
            <w:proofErr w:type="spellEnd"/>
            <w:r w:rsidRPr="00F413E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Wyposażenie zgodne z </w:t>
            </w:r>
            <w:r w:rsidRPr="00F52D42">
              <w:rPr>
                <w:rFonts w:ascii="Times New Roman" w:hAnsi="Times New Roman" w:cs="Times New Roman"/>
                <w:sz w:val="20"/>
              </w:rPr>
              <w:t>PN-EN 1789+A2:2015 wprowadzającej EN 1789:2007+A2:2014, IDT typ ambulansu drogowego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52D42">
              <w:rPr>
                <w:rFonts w:ascii="Times New Roman" w:hAnsi="Times New Roman" w:cs="Times New Roman"/>
                <w:sz w:val="20"/>
              </w:rPr>
              <w:t xml:space="preserve"> (do transportu pacjentów</w:t>
            </w:r>
            <w:r>
              <w:rPr>
                <w:rFonts w:ascii="Times New Roman" w:hAnsi="Times New Roman" w:cs="Times New Roman"/>
                <w:sz w:val="20"/>
              </w:rPr>
              <w:t xml:space="preserve"> w fotelach</w:t>
            </w:r>
            <w:r w:rsidRPr="00F52D4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3E5337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</w:rPr>
              <w:t>Gwarancja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 xml:space="preserve">Gwarancja mechaniczna – min. 24 miesiące (bez limitu kilometrów) 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powłoki  lakiernicze ambulansu – min. 24 miesięcy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ind w:left="170" w:hanging="170"/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perforację – min. 60  miesięcy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zabudowę medyczną i sprzęt – min. 24 miesiące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F413E4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Serwis gwarancyjny zabudowy specjalnej w tym wymagane okresowe przeglądy zabudowy sanitarnej realizowane w siedzibie podmiotu leczniczego użytkującego ambulans. Podmioty lecznicze o których mowa powyżej mieszczą się w granicach administracyjnych województwa wielkopolskiego.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F413E4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oraz obsługa gwarancyjna pojazdu bazowego możliwa do realizacji w autoryzowanej sieci dealerskiej na terenie całej RP. </w:t>
            </w:r>
          </w:p>
        </w:tc>
      </w:tr>
    </w:tbl>
    <w:p w:rsidR="00F413E4" w:rsidRPr="00F413E4" w:rsidRDefault="00F413E4" w:rsidP="003E5337">
      <w:pPr>
        <w:rPr>
          <w:rFonts w:ascii="Times New Roman" w:hAnsi="Times New Roman" w:cs="Times New Roman"/>
          <w:b/>
        </w:rPr>
      </w:pPr>
    </w:p>
    <w:sectPr w:rsidR="00F413E4" w:rsidRPr="00F413E4" w:rsidSect="00B560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2F" w:rsidRDefault="0041502F" w:rsidP="00CD4127">
      <w:pPr>
        <w:spacing w:after="0" w:line="240" w:lineRule="auto"/>
      </w:pPr>
      <w:r>
        <w:separator/>
      </w:r>
    </w:p>
  </w:endnote>
  <w:endnote w:type="continuationSeparator" w:id="0">
    <w:p w:rsidR="0041502F" w:rsidRDefault="0041502F" w:rsidP="00CD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2F" w:rsidRDefault="0041502F" w:rsidP="00CD4127">
      <w:pPr>
        <w:spacing w:after="0" w:line="240" w:lineRule="auto"/>
      </w:pPr>
      <w:r>
        <w:separator/>
      </w:r>
    </w:p>
  </w:footnote>
  <w:footnote w:type="continuationSeparator" w:id="0">
    <w:p w:rsidR="0041502F" w:rsidRDefault="0041502F" w:rsidP="00CD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2F" w:rsidRDefault="0041502F" w:rsidP="002A25DD">
    <w:pPr>
      <w:pStyle w:val="Nagwek"/>
      <w:jc w:val="center"/>
    </w:pPr>
    <w:r w:rsidRPr="00F64BEB">
      <w:rPr>
        <w:noProof/>
        <w:lang w:eastAsia="pl-PL"/>
      </w:rPr>
      <w:drawing>
        <wp:inline distT="0" distB="0" distL="0" distR="0">
          <wp:extent cx="6210300" cy="650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2AB"/>
    <w:multiLevelType w:val="hybridMultilevel"/>
    <w:tmpl w:val="0186B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B55"/>
    <w:multiLevelType w:val="hybridMultilevel"/>
    <w:tmpl w:val="5D04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336"/>
    <w:multiLevelType w:val="hybridMultilevel"/>
    <w:tmpl w:val="FD24D1AC"/>
    <w:lvl w:ilvl="0" w:tplc="B158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C3B"/>
    <w:multiLevelType w:val="hybridMultilevel"/>
    <w:tmpl w:val="CFE28C6E"/>
    <w:lvl w:ilvl="0" w:tplc="B158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346F"/>
    <w:multiLevelType w:val="hybridMultilevel"/>
    <w:tmpl w:val="133AF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56FB0"/>
    <w:multiLevelType w:val="hybridMultilevel"/>
    <w:tmpl w:val="63341C12"/>
    <w:lvl w:ilvl="0" w:tplc="5BCE6F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017E"/>
    <w:multiLevelType w:val="hybridMultilevel"/>
    <w:tmpl w:val="489E5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7"/>
    <w:rsid w:val="00063CEB"/>
    <w:rsid w:val="00070799"/>
    <w:rsid w:val="001224CA"/>
    <w:rsid w:val="001931F0"/>
    <w:rsid w:val="00204706"/>
    <w:rsid w:val="00211C28"/>
    <w:rsid w:val="002A25DD"/>
    <w:rsid w:val="003077F3"/>
    <w:rsid w:val="0032739B"/>
    <w:rsid w:val="0036533F"/>
    <w:rsid w:val="003E5337"/>
    <w:rsid w:val="0041502F"/>
    <w:rsid w:val="004B4BA4"/>
    <w:rsid w:val="005451E5"/>
    <w:rsid w:val="005570EB"/>
    <w:rsid w:val="005F38CC"/>
    <w:rsid w:val="00742FCD"/>
    <w:rsid w:val="007A20EF"/>
    <w:rsid w:val="007B1216"/>
    <w:rsid w:val="0081035C"/>
    <w:rsid w:val="009F5422"/>
    <w:rsid w:val="00A44DA5"/>
    <w:rsid w:val="00A82C69"/>
    <w:rsid w:val="00AF6081"/>
    <w:rsid w:val="00B5602C"/>
    <w:rsid w:val="00B56C41"/>
    <w:rsid w:val="00BA1CB1"/>
    <w:rsid w:val="00BE1AFD"/>
    <w:rsid w:val="00BF0C48"/>
    <w:rsid w:val="00C33797"/>
    <w:rsid w:val="00C569B5"/>
    <w:rsid w:val="00CD4127"/>
    <w:rsid w:val="00D11D7F"/>
    <w:rsid w:val="00DE5A1A"/>
    <w:rsid w:val="00E07039"/>
    <w:rsid w:val="00ED6A15"/>
    <w:rsid w:val="00F413E4"/>
    <w:rsid w:val="00F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65A5-AF68-4A86-AC75-3CAEF2BD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0C48"/>
    <w:pPr>
      <w:ind w:left="720"/>
      <w:contextualSpacing/>
    </w:pPr>
  </w:style>
  <w:style w:type="paragraph" w:styleId="Bezodstpw">
    <w:name w:val="No Spacing"/>
    <w:uiPriority w:val="1"/>
    <w:qFormat/>
    <w:rsid w:val="00C3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B56C4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C41"/>
  </w:style>
  <w:style w:type="paragraph" w:styleId="Nagwek">
    <w:name w:val="header"/>
    <w:basedOn w:val="Normalny"/>
    <w:link w:val="NagwekZnak"/>
    <w:uiPriority w:val="99"/>
    <w:unhideWhenUsed/>
    <w:rsid w:val="00CD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127"/>
  </w:style>
  <w:style w:type="paragraph" w:styleId="Stopka">
    <w:name w:val="footer"/>
    <w:basedOn w:val="Normalny"/>
    <w:link w:val="StopkaZnak"/>
    <w:uiPriority w:val="99"/>
    <w:unhideWhenUsed/>
    <w:rsid w:val="00CD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3482</Words>
  <Characters>20892</Characters>
  <Application>Microsoft Office Word</Application>
  <DocSecurity>4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2020-05-27T08:09:00Z</dcterms:created>
  <dcterms:modified xsi:type="dcterms:W3CDTF">2020-05-27T08:09:00Z</dcterms:modified>
</cp:coreProperties>
</file>