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16" w:rsidRDefault="00F364E8">
      <w:pPr>
        <w:spacing w:after="0" w:line="360" w:lineRule="auto"/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</w:rPr>
        <w:t xml:space="preserve">                  PROJEKT</w:t>
      </w:r>
    </w:p>
    <w:p w:rsidR="005A09C9" w:rsidRDefault="005A09C9" w:rsidP="005A09C9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B0316" w:rsidRDefault="00CB0316">
      <w:pPr>
        <w:spacing w:after="0" w:line="240" w:lineRule="auto"/>
        <w:outlineLvl w:val="0"/>
        <w:rPr>
          <w:rFonts w:ascii="Times New Roman" w:hAnsi="Times New Roman"/>
          <w:b/>
          <w:caps/>
        </w:rPr>
      </w:pPr>
    </w:p>
    <w:p w:rsidR="001A6F28" w:rsidRDefault="001A6F28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</w:rPr>
      </w:pPr>
    </w:p>
    <w:p w:rsidR="00CB0316" w:rsidRDefault="00F364E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UCHWAŁA</w:t>
      </w:r>
      <w:r>
        <w:rPr>
          <w:rFonts w:ascii="Times New Roman" w:hAnsi="Times New Roman"/>
          <w:b/>
        </w:rPr>
        <w:t xml:space="preserve"> </w:t>
      </w:r>
    </w:p>
    <w:p w:rsidR="00CB0316" w:rsidRDefault="00F364E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Nr…..……./………/…...</w:t>
      </w:r>
    </w:p>
    <w:p w:rsidR="00CB0316" w:rsidRDefault="00F364E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SEJMIKU WOJEWÓDZTWA WIELKOPOLSKIEGO</w:t>
      </w:r>
    </w:p>
    <w:p w:rsidR="00CB0316" w:rsidRDefault="00F364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…………………..……..………….. roku </w:t>
      </w:r>
    </w:p>
    <w:p w:rsidR="00CB0316" w:rsidRDefault="00F364E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Obszaru Chronionego Krajobrazu Dolina Samicy Kierskiej</w:t>
      </w:r>
    </w:p>
    <w:p w:rsidR="001A6F28" w:rsidRDefault="001A6F2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6F28" w:rsidRDefault="001A6F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CB0316" w:rsidRDefault="00CB031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0316" w:rsidRDefault="0077758B">
      <w:pPr>
        <w:pStyle w:val="Default"/>
        <w:jc w:val="both"/>
      </w:pPr>
      <w:r>
        <w:rPr>
          <w:sz w:val="22"/>
          <w:szCs w:val="22"/>
        </w:rPr>
        <w:t xml:space="preserve">Na podstawie art. 23 ust. 2 </w:t>
      </w:r>
      <w:r w:rsidR="00F364E8">
        <w:rPr>
          <w:sz w:val="22"/>
          <w:szCs w:val="22"/>
        </w:rPr>
        <w:t xml:space="preserve">ustawy z dnia 16 kwietnia 2004 r. o ochronie przyrody </w:t>
      </w:r>
      <w:r w:rsidR="00F364E8">
        <w:rPr>
          <w:sz w:val="22"/>
          <w:szCs w:val="22"/>
        </w:rPr>
        <w:br/>
        <w:t>(Dz. U.  z  2020  r.  poz. 55) uchwala się, co następuje:</w:t>
      </w:r>
    </w:p>
    <w:p w:rsidR="00CB0316" w:rsidRDefault="00CB0316">
      <w:pPr>
        <w:tabs>
          <w:tab w:val="left" w:pos="915"/>
        </w:tabs>
        <w:spacing w:after="0"/>
        <w:jc w:val="center"/>
        <w:rPr>
          <w:rFonts w:ascii="Times New Roman" w:hAnsi="Times New Roman"/>
          <w:bCs/>
        </w:rPr>
      </w:pPr>
    </w:p>
    <w:p w:rsidR="00CB0316" w:rsidRDefault="00A66CB6" w:rsidP="00A66CB6">
      <w:p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</w:rPr>
        <w:t> § 1. </w:t>
      </w:r>
      <w:r w:rsidR="00F364E8" w:rsidRPr="00014758">
        <w:rPr>
          <w:rFonts w:ascii="Times New Roman" w:hAnsi="Times New Roman"/>
        </w:rPr>
        <w:t>Pawłowicko-Sobocki Obszar Chronionego Krajobrazu na terenie gminy Rokietnica oraz Obszar Chronionego Krajobrazu Doliny Samicy Kierskiej w gminie Suchy Las na terenie gminy Suchy Las otrzymuje nazwę Obszar Chronionego Kraj</w:t>
      </w:r>
      <w:r w:rsidR="00014758">
        <w:rPr>
          <w:rFonts w:ascii="Times New Roman" w:hAnsi="Times New Roman"/>
        </w:rPr>
        <w:t>obrazu Dolina Samicy Kierskiej.</w:t>
      </w:r>
    </w:p>
    <w:p w:rsidR="00CB0316" w:rsidRDefault="00CB031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18E8" w:rsidRDefault="00ED18E8" w:rsidP="00ED18E8">
      <w:p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lang w:eastAsia="pl-PL"/>
        </w:rPr>
        <w:t>§ 2. </w:t>
      </w:r>
      <w:r>
        <w:rPr>
          <w:rFonts w:ascii="Times New Roman" w:hAnsi="Times New Roman"/>
          <w:lang w:eastAsia="pl-PL"/>
        </w:rPr>
        <w:t>Obszar Chronionego Krajobrazu Dolina Samicy Kierskiej, zwany dalej „Obszarem” obejmuje obszar o powierzchni 2 629,02 ha położony na terenie gmin: Oborniki (874,16 ha), Rokietnica                       (1 376,85 ha), Suchy Las (378,01 ha).</w:t>
      </w:r>
    </w:p>
    <w:p w:rsidR="00CB0316" w:rsidRDefault="00CB0316">
      <w:pPr>
        <w:spacing w:after="0"/>
        <w:jc w:val="both"/>
        <w:rPr>
          <w:rFonts w:ascii="Times New Roman" w:hAnsi="Times New Roman"/>
        </w:rPr>
      </w:pPr>
    </w:p>
    <w:p w:rsidR="00CB0316" w:rsidRDefault="00F364E8" w:rsidP="00A66CB6">
      <w:pPr>
        <w:spacing w:after="0"/>
        <w:ind w:left="357" w:hanging="357"/>
        <w:jc w:val="both"/>
      </w:pPr>
      <w:r>
        <w:rPr>
          <w:rFonts w:ascii="Times New Roman" w:hAnsi="Times New Roman"/>
          <w:b/>
        </w:rPr>
        <w:t>§ 3. </w:t>
      </w:r>
      <w:r>
        <w:rPr>
          <w:rFonts w:ascii="Times New Roman" w:hAnsi="Times New Roman"/>
        </w:rPr>
        <w:t xml:space="preserve">Przebieg granicy Obszaru określa mapa stanowiąca załącznik nr 1 do uchwały oraz wykaz współrzędnych punktów załamania granicy Obszaru stanowiący załącznik nr 2 do uchwały. </w:t>
      </w:r>
    </w:p>
    <w:p w:rsidR="00CB0316" w:rsidRDefault="00CB0316">
      <w:pPr>
        <w:spacing w:after="0"/>
        <w:jc w:val="center"/>
        <w:rPr>
          <w:rFonts w:ascii="Times New Roman" w:hAnsi="Times New Roman"/>
        </w:rPr>
      </w:pPr>
    </w:p>
    <w:p w:rsidR="00CB0316" w:rsidRDefault="00A66CB6" w:rsidP="00A66CB6">
      <w:pPr>
        <w:spacing w:after="0"/>
        <w:ind w:left="357" w:hanging="357"/>
        <w:jc w:val="both"/>
      </w:pPr>
      <w:r>
        <w:rPr>
          <w:rFonts w:ascii="Times New Roman" w:hAnsi="Times New Roman"/>
          <w:b/>
        </w:rPr>
        <w:t>§ 4. </w:t>
      </w:r>
      <w:r w:rsidR="00F364E8">
        <w:rPr>
          <w:rFonts w:ascii="Times New Roman" w:hAnsi="Times New Roman"/>
        </w:rPr>
        <w:t>Nadzór nad Obszarem sprawuje Dyrektor Zespołu Parków Krajobrazowych Województwa Wielkopolskiego.</w:t>
      </w:r>
    </w:p>
    <w:p w:rsidR="00CB0316" w:rsidRDefault="00CB0316">
      <w:pPr>
        <w:spacing w:after="0"/>
        <w:rPr>
          <w:rFonts w:ascii="Times New Roman" w:hAnsi="Times New Roman"/>
        </w:rPr>
      </w:pPr>
    </w:p>
    <w:p w:rsidR="00CB0316" w:rsidRDefault="00F364E8">
      <w:pPr>
        <w:spacing w:after="0" w:line="240" w:lineRule="auto"/>
      </w:pPr>
      <w:r>
        <w:rPr>
          <w:rFonts w:ascii="Times New Roman" w:hAnsi="Times New Roman"/>
          <w:b/>
        </w:rPr>
        <w:t>§ 5.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Ustalenia dotyczące czynnej ochrony ekosystemów:</w:t>
      </w:r>
    </w:p>
    <w:p w:rsidR="00CB0316" w:rsidRDefault="00F364E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racjonalnej gospodarki rolnej i leśnej,</w:t>
      </w:r>
    </w:p>
    <w:p w:rsidR="00CB0316" w:rsidRDefault="00F364E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utrzymanie poziomu wód gruntowych i powierzchniowych zapewniającego dobry stan siedlisk wilgotnych i podmokłych,</w:t>
      </w:r>
    </w:p>
    <w:p w:rsidR="00CB0316" w:rsidRDefault="00F364E8">
      <w:pPr>
        <w:pStyle w:val="Akapitzlist"/>
        <w:numPr>
          <w:ilvl w:val="0"/>
          <w:numId w:val="10"/>
        </w:numPr>
        <w:spacing w:after="0" w:line="240" w:lineRule="auto"/>
        <w:ind w:left="7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zalesienie gruntów porolnych i nieużytków z wyłączeniem łąk, muraw i terenów,</w:t>
      </w:r>
      <w:r w:rsidR="002A74D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na których występują cenne siedliska przyrodnicze oraz chronione gatunki roślin, zwierząt                    i grzybów.</w:t>
      </w:r>
    </w:p>
    <w:p w:rsidR="00CB0316" w:rsidRDefault="00CB0316">
      <w:pPr>
        <w:spacing w:after="0" w:line="240" w:lineRule="auto"/>
        <w:rPr>
          <w:rFonts w:ascii="Times New Roman" w:hAnsi="Times New Roman"/>
        </w:rPr>
      </w:pPr>
    </w:p>
    <w:p w:rsidR="00CB0316" w:rsidRDefault="006F3C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14758">
        <w:rPr>
          <w:rFonts w:ascii="Times New Roman" w:hAnsi="Times New Roman"/>
          <w:b/>
        </w:rPr>
        <w:t>§ 6</w:t>
      </w:r>
      <w:r w:rsidR="00F364E8" w:rsidRPr="00014758">
        <w:rPr>
          <w:rFonts w:ascii="Times New Roman" w:hAnsi="Times New Roman"/>
          <w:b/>
        </w:rPr>
        <w:t>.</w:t>
      </w:r>
      <w:r w:rsidR="00F364E8" w:rsidRPr="00014758">
        <w:rPr>
          <w:rFonts w:ascii="Times New Roman" w:hAnsi="Times New Roman"/>
        </w:rPr>
        <w:t>1.</w:t>
      </w:r>
      <w:r w:rsidR="00F364E8" w:rsidRPr="00014758">
        <w:rPr>
          <w:rFonts w:ascii="Times New Roman" w:hAnsi="Times New Roman"/>
          <w:b/>
        </w:rPr>
        <w:t xml:space="preserve"> </w:t>
      </w:r>
      <w:r w:rsidR="00F364E8" w:rsidRPr="00014758">
        <w:rPr>
          <w:rFonts w:ascii="Times New Roman" w:hAnsi="Times New Roman"/>
        </w:rPr>
        <w:t>Na terenie Obszaru wprowadza się następujące zakazy:</w:t>
      </w:r>
    </w:p>
    <w:p w:rsidR="00CB0316" w:rsidRPr="00014758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</w:pPr>
      <w:r>
        <w:rPr>
          <w:rFonts w:ascii="Times New Roman" w:hAnsi="Times New Roman"/>
        </w:rPr>
        <w:t>realizacji przedsięwzięć mogących znacząco oddziaływać na środowisko</w:t>
      </w:r>
      <w:r>
        <w:rPr>
          <w:rFonts w:ascii="Times New Roman" w:hAnsi="Times New Roman"/>
        </w:rPr>
        <w:br/>
        <w:t xml:space="preserve">w rozumieniu przepisów ustawy z dnia 3 października 2008 r. o udostępnianiu informacji                  o środowisku i jego ochronie, udziale społeczeństwa w ochronie </w:t>
      </w:r>
      <w:r w:rsidRPr="00014758">
        <w:rPr>
          <w:rFonts w:ascii="Times New Roman" w:hAnsi="Times New Roman"/>
        </w:rPr>
        <w:t>środowiska</w:t>
      </w:r>
      <w:r w:rsidRPr="00014758">
        <w:rPr>
          <w:rFonts w:ascii="Times New Roman" w:hAnsi="Times New Roman"/>
        </w:rPr>
        <w:br/>
        <w:t>oraz o ocenach oddziaływania na środowisko (</w:t>
      </w:r>
      <w:r w:rsidR="006F3C20" w:rsidRPr="00014758">
        <w:rPr>
          <w:rFonts w:ascii="Times New Roman" w:hAnsi="Times New Roman"/>
        </w:rPr>
        <w:t xml:space="preserve">Dz. U. z 2020 r. poz. 283, </w:t>
      </w:r>
      <w:r w:rsidRPr="00014758">
        <w:rPr>
          <w:rFonts w:ascii="Times New Roman" w:hAnsi="Times New Roman"/>
        </w:rPr>
        <w:t>284</w:t>
      </w:r>
      <w:r w:rsidR="006F3C20" w:rsidRPr="00014758">
        <w:rPr>
          <w:rFonts w:ascii="Times New Roman" w:hAnsi="Times New Roman"/>
        </w:rPr>
        <w:t xml:space="preserve"> i 322</w:t>
      </w:r>
      <w:r w:rsidRPr="00014758">
        <w:rPr>
          <w:rFonts w:ascii="Times New Roman" w:hAnsi="Times New Roman"/>
        </w:rPr>
        <w:t xml:space="preserve">); </w:t>
      </w:r>
    </w:p>
    <w:p w:rsidR="00CB0316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likwidowania i niszczenia zadrzewień śródpolnych, przydrożnych i nadwodnych, jeżeli </w:t>
      </w:r>
      <w:r w:rsidR="00F61222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nie wynikają one z potrzeby ochrony przeciwpowodziowej i zapewnienia bezpieczeństwa ruchu drogowego lub wodnego lub budowy, odbudowy, utrzymania, remontów lub naprawy urządzeń wodnych;</w:t>
      </w:r>
    </w:p>
    <w:p w:rsidR="00CB0316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wydobywania do celów gospodarczych skał, w tym torfu, oraz skamieniałości, w tym kopalnych szczątków roślin i zwierząt, a także minerałów i bursztynu;</w:t>
      </w:r>
    </w:p>
    <w:p w:rsidR="00CB0316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wykonywania prac ziemnych trwale zniekształcających rzeźbę terenu, z wyjątkiem prac związanych z zab</w:t>
      </w:r>
      <w:r w:rsidR="004976FD">
        <w:rPr>
          <w:rFonts w:ascii="Times New Roman" w:hAnsi="Times New Roman"/>
        </w:rPr>
        <w:t xml:space="preserve">ezpieczeniem przeciwpowodziowym </w:t>
      </w:r>
      <w:r>
        <w:rPr>
          <w:rFonts w:ascii="Times New Roman" w:hAnsi="Times New Roman"/>
        </w:rPr>
        <w:t xml:space="preserve">lub przeciwosuwiskowym </w:t>
      </w:r>
      <w:r w:rsidR="004976F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lub utrzymaniem, budową, odbudową, naprawą lub remontem urządzeń wodnych; </w:t>
      </w:r>
    </w:p>
    <w:p w:rsidR="00CB0316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dokonywania zmian stosunków wodnych, jeżeli służą innym celom niż ochrona przyrody                        lub zrównoważone wykorzystanie użytków rolnych i leśnych oraz racjonalna gospodarka wodna lub rybacka;</w:t>
      </w:r>
      <w:r w:rsidR="003B408C">
        <w:rPr>
          <w:rFonts w:ascii="Times New Roman" w:hAnsi="Times New Roman"/>
        </w:rPr>
        <w:t xml:space="preserve"> </w:t>
      </w:r>
    </w:p>
    <w:p w:rsidR="00CB0316" w:rsidRDefault="00F364E8" w:rsidP="00A66CB6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likwidowania naturalnych zbiorników wodnych, starorzeczy i obszarów wodno-błotnych;</w:t>
      </w:r>
    </w:p>
    <w:p w:rsidR="00CB0316" w:rsidRPr="00D319F2" w:rsidRDefault="00F364E8" w:rsidP="00D319F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319F2">
        <w:rPr>
          <w:rFonts w:ascii="Times New Roman" w:hAnsi="Times New Roman"/>
        </w:rPr>
        <w:lastRenderedPageBreak/>
        <w:t>budowania</w:t>
      </w:r>
      <w:r w:rsidRPr="00D319F2">
        <w:rPr>
          <w:rFonts w:ascii="Times New Roman" w:hAnsi="Times New Roman"/>
          <w:bCs/>
        </w:rPr>
        <w:t xml:space="preserve"> nowych obiektów budowlanych w pasie szerokości 100 m od: </w:t>
      </w:r>
    </w:p>
    <w:p w:rsidR="00D319F2" w:rsidRPr="006D7E61" w:rsidRDefault="00D319F2" w:rsidP="00D319F2">
      <w:pPr>
        <w:pStyle w:val="Default"/>
        <w:ind w:left="142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a) </w:t>
      </w:r>
      <w:r w:rsidRPr="006D7E61">
        <w:rPr>
          <w:bCs/>
          <w:sz w:val="22"/>
          <w:szCs w:val="22"/>
        </w:rPr>
        <w:t xml:space="preserve">linii brzegów rzek, jezior i innych naturalnych zbiorników wodnych, </w:t>
      </w:r>
    </w:p>
    <w:p w:rsidR="00D319F2" w:rsidRDefault="00D319F2" w:rsidP="00D319F2">
      <w:pPr>
        <w:pStyle w:val="Default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 </w:t>
      </w:r>
      <w:r w:rsidRPr="006D7E61">
        <w:rPr>
          <w:bCs/>
          <w:sz w:val="22"/>
          <w:szCs w:val="22"/>
        </w:rPr>
        <w:t>zasięgu lustra wody w sztucznych zbiornikach wodnych u</w:t>
      </w:r>
      <w:r>
        <w:rPr>
          <w:bCs/>
          <w:sz w:val="22"/>
          <w:szCs w:val="22"/>
        </w:rPr>
        <w:t xml:space="preserve">sytuowanych na wodach </w:t>
      </w:r>
    </w:p>
    <w:p w:rsidR="00CB0316" w:rsidRPr="00D319F2" w:rsidRDefault="00D319F2" w:rsidP="00D319F2">
      <w:pPr>
        <w:pStyle w:val="Default"/>
        <w:ind w:left="10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płynących </w:t>
      </w:r>
      <w:r w:rsidRPr="006D7E61">
        <w:rPr>
          <w:bCs/>
          <w:sz w:val="22"/>
          <w:szCs w:val="22"/>
        </w:rPr>
        <w:t xml:space="preserve">przy normalnym poziomie piętrzenia określonym w pozwoleniu wodnoprawnym, </w:t>
      </w:r>
      <w:r>
        <w:rPr>
          <w:bCs/>
          <w:sz w:val="22"/>
          <w:szCs w:val="22"/>
        </w:rPr>
        <w:t xml:space="preserve"> </w:t>
      </w:r>
      <w:r w:rsidRPr="006D7E61">
        <w:rPr>
          <w:bCs/>
          <w:sz w:val="22"/>
          <w:szCs w:val="22"/>
        </w:rPr>
        <w:t>o którym mowa</w:t>
      </w:r>
      <w:r>
        <w:rPr>
          <w:bCs/>
          <w:sz w:val="22"/>
          <w:szCs w:val="22"/>
        </w:rPr>
        <w:t xml:space="preserve"> </w:t>
      </w:r>
      <w:r w:rsidRPr="006D7E61">
        <w:rPr>
          <w:bCs/>
          <w:sz w:val="22"/>
          <w:szCs w:val="22"/>
        </w:rPr>
        <w:t xml:space="preserve">w art. 389 </w:t>
      </w:r>
      <w:r>
        <w:rPr>
          <w:bCs/>
          <w:sz w:val="22"/>
          <w:szCs w:val="22"/>
        </w:rPr>
        <w:t xml:space="preserve">pkt 1 ustawy z dnia 20 lipca 2017 r. – Prawo wodne </w:t>
      </w:r>
      <w:r w:rsidR="00F364E8" w:rsidRPr="00014758">
        <w:rPr>
          <w:bCs/>
          <w:sz w:val="22"/>
          <w:szCs w:val="22"/>
        </w:rPr>
        <w:t xml:space="preserve">(Dz. U. </w:t>
      </w:r>
      <w:r w:rsidR="002A74D9">
        <w:rPr>
          <w:bCs/>
          <w:sz w:val="22"/>
          <w:szCs w:val="22"/>
        </w:rPr>
        <w:t xml:space="preserve">                        </w:t>
      </w:r>
      <w:r w:rsidR="00F364E8" w:rsidRPr="00014758">
        <w:rPr>
          <w:bCs/>
          <w:sz w:val="22"/>
          <w:szCs w:val="22"/>
        </w:rPr>
        <w:t>z 2020 r.</w:t>
      </w:r>
      <w:r>
        <w:rPr>
          <w:bCs/>
          <w:sz w:val="22"/>
          <w:szCs w:val="22"/>
        </w:rPr>
        <w:t xml:space="preserve"> </w:t>
      </w:r>
      <w:r w:rsidR="00F364E8" w:rsidRPr="00014758">
        <w:rPr>
          <w:bCs/>
          <w:sz w:val="22"/>
          <w:szCs w:val="22"/>
        </w:rPr>
        <w:t>poz. 310</w:t>
      </w:r>
      <w:r w:rsidR="00447315">
        <w:rPr>
          <w:bCs/>
          <w:sz w:val="22"/>
          <w:szCs w:val="22"/>
        </w:rPr>
        <w:t xml:space="preserve">, 284, </w:t>
      </w:r>
      <w:r w:rsidR="006F3C20" w:rsidRPr="00014758">
        <w:rPr>
          <w:bCs/>
          <w:sz w:val="22"/>
          <w:szCs w:val="22"/>
        </w:rPr>
        <w:t>695</w:t>
      </w:r>
      <w:r w:rsidR="00447315">
        <w:rPr>
          <w:bCs/>
          <w:sz w:val="22"/>
          <w:szCs w:val="22"/>
        </w:rPr>
        <w:t>, 875 i 782</w:t>
      </w:r>
      <w:r w:rsidR="00F364E8" w:rsidRPr="00014758">
        <w:rPr>
          <w:bCs/>
          <w:sz w:val="22"/>
          <w:szCs w:val="22"/>
        </w:rPr>
        <w:t xml:space="preserve">); </w:t>
      </w:r>
    </w:p>
    <w:p w:rsidR="00CB0316" w:rsidRDefault="00F364E8" w:rsidP="00D319F2">
      <w:pPr>
        <w:spacing w:after="0" w:line="240" w:lineRule="auto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– z wyjątkiem urządzeń wodnych oraz obiektów służących prowadzeniu racjonalnej gospodarki </w:t>
      </w:r>
      <w:r w:rsidR="00D319F2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rolnej, leśnej lub rybackiej;</w:t>
      </w:r>
    </w:p>
    <w:p w:rsidR="00CB0316" w:rsidRDefault="00F3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Zakazy, o których mowa w ust. 1, nie dotyczą:</w:t>
      </w:r>
    </w:p>
    <w:p w:rsidR="00CB0316" w:rsidRDefault="00F364E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ustaleń miejscowych planów zagospodarowania przestrzennego gmin oraz decyzji</w:t>
      </w:r>
      <w:r>
        <w:rPr>
          <w:rFonts w:ascii="Times New Roman" w:hAnsi="Times New Roman"/>
        </w:rPr>
        <w:br/>
        <w:t>o warunkach zabudowy obowiązujących w dniu wejścia w życie niniejszej uchwały,</w:t>
      </w:r>
    </w:p>
    <w:p w:rsidR="00CB0316" w:rsidRDefault="00F364E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działań związanych z wydobywaniem kopalin na obszarach określonych w koncesjach</w:t>
      </w:r>
      <w:r w:rsidR="002A74D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na wydobywanie kopalin lub dokumentacjach złóż kopalin zatwierdzonych</w:t>
      </w:r>
      <w:r>
        <w:rPr>
          <w:rFonts w:ascii="Times New Roman" w:hAnsi="Times New Roman"/>
        </w:rPr>
        <w:br/>
        <w:t>lub przyjętych przez właściwe organy administracji geologicznej obowiązujących</w:t>
      </w:r>
      <w:r>
        <w:rPr>
          <w:rFonts w:ascii="Times New Roman" w:hAnsi="Times New Roman"/>
        </w:rPr>
        <w:br/>
        <w:t>w dniu wejścia w życie niniejszej uchwały.</w:t>
      </w:r>
    </w:p>
    <w:p w:rsidR="00CB0316" w:rsidRDefault="00F3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Zakaz, o którym mowa w ust. 1 pkt 1, nie dotyczy ponadto ustaleń studiów uwarunkowań</w:t>
      </w:r>
      <w:r w:rsidR="002A7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kierunków zagospodarowania przestrzennego gmin obowiązujących w dniu wejścia</w:t>
      </w:r>
      <w:r w:rsidR="002A7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życie niniejszej uchwały.</w:t>
      </w:r>
    </w:p>
    <w:p w:rsidR="00CB0316" w:rsidRDefault="00F364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Zakaz, o którym mowa w ust. 1 pkt 2 </w:t>
      </w:r>
      <w:r>
        <w:rPr>
          <w:rFonts w:ascii="Times New Roman" w:hAnsi="Times New Roman"/>
          <w:bCs/>
        </w:rPr>
        <w:t xml:space="preserve">nie dotyczy: </w:t>
      </w:r>
    </w:p>
    <w:p w:rsidR="006F3C20" w:rsidRDefault="009E7168" w:rsidP="001E26F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drzew, których obwód pnia </w:t>
      </w:r>
      <w:r w:rsidR="00F364E8" w:rsidRPr="006F3C20">
        <w:rPr>
          <w:rFonts w:ascii="Times New Roman" w:hAnsi="Times New Roman"/>
        </w:rPr>
        <w:t xml:space="preserve">mierzony na wysokości 130 cm nie przekracza 30 cm i krzewów         </w:t>
      </w:r>
      <w:r w:rsidR="006F3C20" w:rsidRPr="006F3C20">
        <w:rPr>
          <w:rFonts w:ascii="Times New Roman" w:hAnsi="Times New Roman"/>
        </w:rPr>
        <w:t xml:space="preserve">             w wieku do 20 lat, </w:t>
      </w:r>
      <w:r w:rsidR="00F364E8" w:rsidRPr="006F3C20">
        <w:rPr>
          <w:rFonts w:ascii="Times New Roman" w:hAnsi="Times New Roman"/>
        </w:rPr>
        <w:t>na gruntach rolnych,</w:t>
      </w:r>
    </w:p>
    <w:p w:rsidR="00CB0316" w:rsidRPr="006F3C20" w:rsidRDefault="00F364E8" w:rsidP="001E26F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F3C20">
        <w:rPr>
          <w:rFonts w:ascii="Times New Roman" w:hAnsi="Times New Roman"/>
        </w:rPr>
        <w:t>obszarów przeznaczonych pod zabudowę w studiach uwarunkowań i kierunków zagospodarowania przestrzennego gmin obowiązujących w dniu wejścia w życie niniejszej uchwały</w:t>
      </w:r>
      <w:r w:rsidRPr="006F3C20">
        <w:rPr>
          <w:rFonts w:ascii="Times New Roman" w:hAnsi="Times New Roman"/>
          <w:bCs/>
        </w:rPr>
        <w:t>,</w:t>
      </w:r>
    </w:p>
    <w:p w:rsidR="00CB0316" w:rsidRDefault="00F364E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rozbudowy i przebudowy istniejących obiektów budowlanych oraz budowy obiektów budowlanych w miejscu istniejących wcześniej</w:t>
      </w:r>
      <w:r w:rsidR="006F3C20">
        <w:rPr>
          <w:rFonts w:ascii="Times New Roman" w:hAnsi="Times New Roman"/>
        </w:rPr>
        <w:t xml:space="preserve">. </w:t>
      </w:r>
    </w:p>
    <w:p w:rsidR="00CB0316" w:rsidRDefault="00F364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Zakaz, o którym mowa w ust. 1 pkt 7 nie dotyczy:</w:t>
      </w:r>
    </w:p>
    <w:p w:rsidR="00CB0316" w:rsidRDefault="00F36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obszarów przeznaczonych pod zabudowę w studiach uwarunkowań i kierunków zagospodarowania przestrzennego gmin obowiązujących w dniu wejścia w życie niniejszej uchwały,</w:t>
      </w:r>
    </w:p>
    <w:p w:rsidR="00CB0316" w:rsidRDefault="00F36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rozbudowy i przebudowy istniejących obiektów budowlanych oraz budowy obiektów budowlanych w miejscu istniejących wcześniej.</w:t>
      </w:r>
    </w:p>
    <w:p w:rsidR="00CB0316" w:rsidRDefault="00CB0316">
      <w:pPr>
        <w:spacing w:after="0"/>
        <w:jc w:val="both"/>
        <w:rPr>
          <w:rFonts w:ascii="Times New Roman" w:hAnsi="Times New Roman"/>
        </w:rPr>
      </w:pPr>
    </w:p>
    <w:p w:rsidR="00CB0316" w:rsidRDefault="003E4741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§ 7</w:t>
      </w:r>
      <w:r w:rsidR="00F364E8">
        <w:rPr>
          <w:rFonts w:ascii="Times New Roman" w:hAnsi="Times New Roman"/>
          <w:b/>
        </w:rPr>
        <w:t>.</w:t>
      </w:r>
      <w:r w:rsidR="00F364E8">
        <w:rPr>
          <w:rFonts w:ascii="Times New Roman" w:hAnsi="Times New Roman"/>
          <w:color w:val="000000" w:themeColor="text1"/>
        </w:rPr>
        <w:t> </w:t>
      </w:r>
      <w:r w:rsidR="00F364E8">
        <w:rPr>
          <w:rFonts w:ascii="Times New Roman" w:hAnsi="Times New Roman"/>
        </w:rPr>
        <w:t xml:space="preserve">Do spraw wszczętych i niezakończonych przed dniem wejścia w życie uchwały, stosuje się przepisy dotychczasowe. </w:t>
      </w:r>
    </w:p>
    <w:p w:rsidR="00CB0316" w:rsidRDefault="00CB03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0316" w:rsidRDefault="003E47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§ 8</w:t>
      </w:r>
      <w:r w:rsidR="00F364E8">
        <w:rPr>
          <w:rFonts w:ascii="Times New Roman" w:hAnsi="Times New Roman"/>
          <w:b/>
          <w:bCs/>
        </w:rPr>
        <w:t>.</w:t>
      </w:r>
      <w:r w:rsidR="003F58C2">
        <w:rPr>
          <w:rFonts w:ascii="Times New Roman" w:hAnsi="Times New Roman"/>
          <w:bCs/>
        </w:rPr>
        <w:t> </w:t>
      </w:r>
      <w:r w:rsidR="00F364E8">
        <w:rPr>
          <w:rFonts w:ascii="Times New Roman" w:hAnsi="Times New Roman"/>
          <w:bCs/>
        </w:rPr>
        <w:t>Wykonanie uchwały powierza się Zarządowi Województwa Wielkopolskiego.</w:t>
      </w:r>
    </w:p>
    <w:p w:rsidR="00CB0316" w:rsidRDefault="00CB0316">
      <w:pPr>
        <w:spacing w:after="0"/>
        <w:jc w:val="both"/>
        <w:rPr>
          <w:rFonts w:ascii="Times New Roman" w:hAnsi="Times New Roman"/>
          <w:b/>
        </w:rPr>
      </w:pPr>
    </w:p>
    <w:p w:rsidR="00CB0316" w:rsidRDefault="003E4741" w:rsidP="00014758">
      <w:pPr>
        <w:spacing w:after="0" w:line="240" w:lineRule="auto"/>
        <w:ind w:left="357" w:hanging="357"/>
        <w:jc w:val="both"/>
        <w:sectPr w:rsidR="00CB0316">
          <w:footerReference w:type="default" r:id="rId8"/>
          <w:pgSz w:w="11906" w:h="16838"/>
          <w:pgMar w:top="568" w:right="1361" w:bottom="1077" w:left="1361" w:header="0" w:footer="709" w:gutter="0"/>
          <w:cols w:space="708"/>
          <w:formProt w:val="0"/>
          <w:docGrid w:linePitch="360" w:charSpace="4096"/>
        </w:sectPr>
      </w:pPr>
      <w:r>
        <w:rPr>
          <w:rFonts w:ascii="Times New Roman" w:hAnsi="Times New Roman"/>
          <w:b/>
        </w:rPr>
        <w:t>§ 9</w:t>
      </w:r>
      <w:r w:rsidR="00F364E8">
        <w:rPr>
          <w:rFonts w:ascii="Times New Roman" w:hAnsi="Times New Roman"/>
          <w:b/>
        </w:rPr>
        <w:t>.</w:t>
      </w:r>
      <w:r w:rsidR="00D319F2">
        <w:rPr>
          <w:rFonts w:ascii="Times New Roman" w:hAnsi="Times New Roman"/>
        </w:rPr>
        <w:t> </w:t>
      </w:r>
      <w:r w:rsidR="00F364E8">
        <w:rPr>
          <w:rFonts w:ascii="Times New Roman" w:hAnsi="Times New Roman"/>
        </w:rPr>
        <w:t xml:space="preserve">Uchwała wchodzi w życie po upływie 14 dni od dnia ogłoszenia w Dzienniku Urzędowym          </w:t>
      </w:r>
      <w:r w:rsidR="00014758">
        <w:rPr>
          <w:rFonts w:ascii="Times New Roman" w:hAnsi="Times New Roman"/>
        </w:rPr>
        <w:t xml:space="preserve">   </w:t>
      </w:r>
      <w:r w:rsidR="00F364E8">
        <w:rPr>
          <w:rFonts w:ascii="Times New Roman" w:hAnsi="Times New Roman"/>
        </w:rPr>
        <w:t>Województwa Wielkopolskiego.</w:t>
      </w:r>
      <w:r w:rsidR="00F364E8">
        <w:rPr>
          <w:rStyle w:val="Zakotwiczenieprzypisudolnego"/>
          <w:rFonts w:ascii="Times New Roman" w:hAnsi="Times New Roman"/>
        </w:rPr>
        <w:footnoteReference w:id="1"/>
      </w:r>
    </w:p>
    <w:p w:rsidR="00CB0316" w:rsidRDefault="00CB0316">
      <w:pPr>
        <w:spacing w:after="0" w:line="320" w:lineRule="atLeast"/>
        <w:jc w:val="center"/>
        <w:rPr>
          <w:rFonts w:ascii="Times New Roman" w:hAnsi="Times New Roman"/>
          <w:b/>
        </w:rPr>
      </w:pPr>
    </w:p>
    <w:p w:rsidR="00CB0316" w:rsidRDefault="00F364E8">
      <w:pPr>
        <w:spacing w:after="0" w:line="3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</w:t>
      </w:r>
    </w:p>
    <w:p w:rsidR="00CB0316" w:rsidRDefault="00F364E8">
      <w:pPr>
        <w:spacing w:after="0" w:line="3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uchwały Nr ……………/…………/…… Sejmiku Województwa Wielkopolskiego</w:t>
      </w:r>
    </w:p>
    <w:p w:rsidR="00CB0316" w:rsidRDefault="00F364E8">
      <w:pPr>
        <w:spacing w:after="0" w:line="3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…………………………roku</w:t>
      </w:r>
    </w:p>
    <w:p w:rsidR="00CB0316" w:rsidRDefault="00CB03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0316" w:rsidRDefault="00F364E8">
      <w:pPr>
        <w:spacing w:after="0" w:line="240" w:lineRule="auto"/>
        <w:jc w:val="both"/>
      </w:pPr>
      <w:r>
        <w:rPr>
          <w:rFonts w:ascii="Times New Roman" w:hAnsi="Times New Roman"/>
        </w:rPr>
        <w:tab/>
        <w:t>Pawłowicko-Sobocki Obszar Chronionego Krajobrazu został utworzony uchwałą                             Nr XXIII/232/2000 Rady Gminy Rokietnica z dnia 19 maja 2000 r. w sprawie utworzenia Obszaru Chronionego Krajobrazu w ciągu ekologicznym Samicy Kierskiej – gmina Rokietnica</w:t>
      </w:r>
      <w:r w:rsidR="003E4741">
        <w:rPr>
          <w:rFonts w:ascii="Times New Roman" w:hAnsi="Times New Roman"/>
        </w:rPr>
        <w:t xml:space="preserve"> (Dz. Urz. Woj. Wielkopolskiego </w:t>
      </w:r>
      <w:r w:rsidR="003E4741" w:rsidRPr="00014758">
        <w:rPr>
          <w:rFonts w:ascii="Times New Roman" w:hAnsi="Times New Roman"/>
        </w:rPr>
        <w:t>z 2000 r.</w:t>
      </w:r>
      <w:r w:rsidR="003E4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42, poz. 497). Obszar Chronionego Krajobrazu Doliny Samicy Kierskiej                        w gminie Suchy Las został utworzony uchwałą Nr L/479/2001 Rady Gminy Suchy Las</w:t>
      </w:r>
      <w:r w:rsidR="002A74D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z dnia 29 listopada 2001 r. w sprawie utworzenia Obszaru Chronionego Krajobrazu Doliny Samicy Kierskiej w gminie Suchy Las (Dz. Urz. Woj. Wielkopolskiego z 2002 r. Nr 16, poz. 550).</w:t>
      </w:r>
    </w:p>
    <w:p w:rsidR="00CB0316" w:rsidRDefault="00F364E8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Zgodnie z art. 7 ustawy z dnia 7 grudnia 2000 r. o zmianie ustawy o ochronie przyrody </w:t>
      </w:r>
      <w:r>
        <w:rPr>
          <w:rFonts w:ascii="Times New Roman" w:hAnsi="Times New Roman"/>
        </w:rPr>
        <w:br/>
        <w:t xml:space="preserve">(Dz. U. z 2001 r. Nr 3, poz. 21), obszary chronionego krajobrazu utworzone na podstawie dotychczasowych przepisów stały się obszarami chronionego krajobrazu </w:t>
      </w:r>
      <w:r w:rsidR="00447315">
        <w:rPr>
          <w:rFonts w:ascii="Times New Roman" w:hAnsi="Times New Roman"/>
        </w:rPr>
        <w:t>w rozumieniu powyższej ustawy.</w:t>
      </w:r>
    </w:p>
    <w:p w:rsidR="00CB0316" w:rsidRDefault="00F364E8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Według art. 153 ustawy z dnia 16 kwietnia 2004 r. o ochronie przyrody istnieje kontynuacja form ochrony przyrody, w tym obszarów chronionego krajobrazu utworzonych przed dniem wejścia   </w:t>
      </w:r>
      <w:r w:rsidR="002A74D9">
        <w:rPr>
          <w:rFonts w:ascii="Times New Roman" w:hAnsi="Times New Roman"/>
        </w:rPr>
        <w:t xml:space="preserve">                   </w:t>
      </w:r>
      <w:r w:rsidR="00447315">
        <w:rPr>
          <w:rFonts w:ascii="Times New Roman" w:hAnsi="Times New Roman"/>
        </w:rPr>
        <w:t xml:space="preserve">w życie tej </w:t>
      </w:r>
      <w:r>
        <w:rPr>
          <w:rFonts w:ascii="Times New Roman" w:hAnsi="Times New Roman"/>
        </w:rPr>
        <w:t>ustawy.</w:t>
      </w:r>
    </w:p>
    <w:p w:rsidR="00CB0316" w:rsidRDefault="00F364E8">
      <w:pPr>
        <w:tabs>
          <w:tab w:val="left" w:pos="360"/>
        </w:tabs>
        <w:spacing w:after="0" w:line="240" w:lineRule="auto"/>
        <w:ind w:firstLine="357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Aktualnie w obrocie prawnym funkcjonuje uchwała Nr XXIII/232/2000 Rady Gminy Rokietnica z dnia 19 maja 2000 r. w sprawie utworzenia Obszaru Chronionego Krajobrazu w ciągu ekologicznym Samicy Kierskiej – gmina Rokietnica oraz uchwała Nr L/479/2001 Rady Gminy Suchy Las z dnia 29 listopada 2001 r. w sprawie utworzenia Obszaru Chronionego Krajobrazu Doliny Samicy Kierskiej w gminie Suchy Las.</w:t>
      </w:r>
    </w:p>
    <w:p w:rsidR="00CB0316" w:rsidRDefault="00F364E8">
      <w:pPr>
        <w:spacing w:after="0"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Procedurę tworzenia obszarów chronionego krajobrazu określa art. 23 ustawy </w:t>
      </w:r>
      <w:r>
        <w:rPr>
          <w:rFonts w:ascii="Times New Roman" w:hAnsi="Times New Roman"/>
        </w:rPr>
        <w:br/>
        <w:t xml:space="preserve">o ochronie przyrody. Obecnie, zgodnie z art. 23 ust. 2 ww. ustawy, obszar chronionego krajobrazu wyznacza, likwiduje, zmienia jego granice sejmik województwa w drodze uchwały, która określa         jego nazwę, położenie, obszar, sprawującego nadzór, ustalenia dotyczące czynnej ochrony ekosystemów oraz zakazy właściwe dla danego obszaru chronionego krajobrazu lub jego części. </w:t>
      </w:r>
    </w:p>
    <w:p w:rsidR="00CB0316" w:rsidRDefault="00F364E8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W zaistniałej sytuacji Sejmik Województwa Wielkopolskiego, jako organ mający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</w:rPr>
        <w:t xml:space="preserve">w swej kompetencji zadania odnoszące się do obszarów chronionego krajobrazu, działający                          za pomocą Zespołu Parków Krajobrazowych Województwa Wielkopolskiego (ZPKWW), podjął działania w celu uporządkowania regulacji dotyczących Pawłowicko-Sobockiego Obszaru Chronionego Krajobrazu oraz Obszaru Chronionego Krajobrazu Doliny Samicy Kierskiej w gminie Suchy Las. </w:t>
      </w:r>
    </w:p>
    <w:p w:rsidR="00CB0316" w:rsidRDefault="00F364E8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Zespół Parków Krajobrazowych Województwa Wielkopolskiego</w:t>
      </w:r>
      <w:r>
        <w:rPr>
          <w:rFonts w:ascii="Times New Roman" w:hAnsi="Times New Roman"/>
          <w:lang w:eastAsia="pl-PL"/>
        </w:rPr>
        <w:t xml:space="preserve"> na podstawie posiadanej dokumentacji przygotował projekt uchwały Sejmiku Województwa Wielkopolskiego w sprawie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Obszaru Chronionego Krajobrazu Dolina Samicy Kierskiej, łączący oba</w:t>
      </w:r>
      <w:r w:rsidR="003E4741">
        <w:rPr>
          <w:rFonts w:ascii="Times New Roman" w:hAnsi="Times New Roman"/>
          <w:bCs/>
        </w:rPr>
        <w:t xml:space="preserve"> ww. Obszary w jeden, </w:t>
      </w:r>
      <w:r>
        <w:rPr>
          <w:rFonts w:ascii="Times New Roman" w:hAnsi="Times New Roman"/>
          <w:bCs/>
        </w:rPr>
        <w:t>ciąg ekologiczny doliny Samicy Kierskiej.</w:t>
      </w:r>
    </w:p>
    <w:p w:rsidR="00CB0316" w:rsidRDefault="00F364E8">
      <w:pPr>
        <w:spacing w:after="0" w:line="240" w:lineRule="auto"/>
        <w:jc w:val="both"/>
      </w:pPr>
      <w:r>
        <w:rPr>
          <w:rFonts w:ascii="Times New Roman" w:hAnsi="Times New Roman"/>
          <w:color w:val="000000"/>
        </w:rPr>
        <w:tab/>
        <w:t xml:space="preserve">Obszar obejmuje tereny chronione ze względu na wyróżniający się krajobraz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o zróżnicowanych ekosystemach, które są wartościowe ze względu na możliwość zaspokajania potrzeb związanych z turystyką i wypoczynkiem, a także pełnioną funkcją korytarzy ekologicznych. Obejmuje tereny doliny rzeki Samicy Kierskiej wraz z towarzyszącymi jej łąkami, trzcinowiskami, zbiornikami wodnymi, zadrzewieniami śródpolnymi i lasami oraz urozmaiconą rzeźbą terenu. Powierzchnia Obszaru wyróżnia się zróżnicowanym krajobrazem moreny dennej wznoszącej się</w:t>
      </w:r>
      <w:r w:rsidR="002A74D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na wysokość od 70 do 90 m n.p.m. Teren przecinają liczne płytkie wąwozy i parowy, rzadko występują tu również skarpy wysoczyzn. Lasy stanowią niewielki udział w powierzchni Obszaru. Dominującym elementem krajobrazu są pola uprawne oraz ekosystemy towarzyszące dolinie rzeki Samicy. </w:t>
      </w:r>
    </w:p>
    <w:p w:rsidR="00CB0316" w:rsidRDefault="00F364E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Stosownie do art. 23 ust. 3 ustawy o ochronie przyrody, projekt niniejszej uchwały przekazano </w:t>
      </w:r>
      <w:r w:rsidRPr="00014758">
        <w:rPr>
          <w:rFonts w:ascii="Times New Roman" w:hAnsi="Times New Roman"/>
          <w:lang w:eastAsia="pl-PL"/>
        </w:rPr>
        <w:t xml:space="preserve">właściwym miejscowo radom gmin </w:t>
      </w:r>
      <w:r>
        <w:rPr>
          <w:rFonts w:ascii="Times New Roman" w:hAnsi="Times New Roman"/>
          <w:lang w:eastAsia="pl-PL"/>
        </w:rPr>
        <w:t xml:space="preserve">tj. </w:t>
      </w:r>
      <w:r>
        <w:rPr>
          <w:rFonts w:ascii="Times New Roman" w:hAnsi="Times New Roman"/>
        </w:rPr>
        <w:t>Radzie Miejskiej w Obornikach, Radzie Gminy Rokietnica, Radzie Gminy Suchy Las oraz Regionalnemu Dyrektorowi Ochrony Środowiska w Poznaniu w celu jego uzgodnienia.</w:t>
      </w:r>
    </w:p>
    <w:p w:rsidR="002A74D9" w:rsidRDefault="002A74D9" w:rsidP="00014758">
      <w:pPr>
        <w:spacing w:after="0" w:line="240" w:lineRule="auto"/>
        <w:ind w:firstLine="709"/>
        <w:jc w:val="both"/>
      </w:pPr>
    </w:p>
    <w:p w:rsidR="002A74D9" w:rsidRDefault="002A74D9" w:rsidP="00014758">
      <w:pPr>
        <w:spacing w:after="0" w:line="240" w:lineRule="auto"/>
        <w:ind w:firstLine="709"/>
        <w:jc w:val="both"/>
      </w:pPr>
    </w:p>
    <w:p w:rsidR="00014758" w:rsidRDefault="00014758" w:rsidP="00014758">
      <w:pPr>
        <w:spacing w:after="0" w:line="240" w:lineRule="auto"/>
        <w:ind w:firstLine="709"/>
        <w:jc w:val="both"/>
      </w:pPr>
      <w:r w:rsidRPr="00014758">
        <w:rPr>
          <w:rFonts w:ascii="Times New Roman" w:hAnsi="Times New Roman"/>
        </w:rPr>
        <w:lastRenderedPageBreak/>
        <w:t>Niniejszą uchwałą zostały połączone dwa obszary chronionego krajobrazu tj. Pawłowicko-Sobocki Obszar Chronionego Krajobrazu  oraz Obszar Chronionego Krajobrazu w ciągu ekologicznym Samicy Kie</w:t>
      </w:r>
      <w:r w:rsidR="000930B7">
        <w:rPr>
          <w:rFonts w:ascii="Times New Roman" w:hAnsi="Times New Roman"/>
        </w:rPr>
        <w:t xml:space="preserve">rskiej </w:t>
      </w:r>
      <w:r w:rsidR="00447315">
        <w:rPr>
          <w:rFonts w:ascii="Times New Roman" w:hAnsi="Times New Roman"/>
        </w:rPr>
        <w:t xml:space="preserve">w jeden Obszar, któremu </w:t>
      </w:r>
      <w:r w:rsidRPr="00014758">
        <w:rPr>
          <w:rFonts w:ascii="Times New Roman" w:hAnsi="Times New Roman"/>
        </w:rPr>
        <w:t>nadano nazwę Obszaru Chronionego Krajobrazu Dolina Samicy Kierskiej.</w:t>
      </w:r>
    </w:p>
    <w:p w:rsidR="00CB0316" w:rsidRPr="00014758" w:rsidRDefault="00F364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4758">
        <w:rPr>
          <w:rFonts w:ascii="Times New Roman" w:hAnsi="Times New Roman"/>
        </w:rPr>
        <w:t>Wójt Gminy Rokietnica zwrócił się z wnioskiem o dokonanie zmian w przebiegu granicy Pawłowicko-Sobockiego Obszaru Chronionego Krajobrazu poprzez wyłączenie terenów rolniczych wchodzących w skład miejscowości Rokietnica oraz Bytkowo, dla których przedłożył „Ocenę bezpowrotnej utraty wyróżniającego się krajobrazu o zróżnicowanych ekosystemach i możliwości zaspokajania potrzeb związanych z turystyką i wypoczynkiem na obszarze projektowanym</w:t>
      </w:r>
      <w:r w:rsidR="002A74D9">
        <w:rPr>
          <w:rFonts w:ascii="Times New Roman" w:hAnsi="Times New Roman"/>
        </w:rPr>
        <w:t xml:space="preserve">                                  </w:t>
      </w:r>
      <w:r w:rsidR="00014758">
        <w:rPr>
          <w:rFonts w:ascii="Times New Roman" w:hAnsi="Times New Roman"/>
        </w:rPr>
        <w:t xml:space="preserve">do wyłączenia spod ochrony”. </w:t>
      </w:r>
    </w:p>
    <w:p w:rsidR="00CB0316" w:rsidRDefault="00F364E8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Niniejs</w:t>
      </w:r>
      <w:r w:rsidR="003E4741">
        <w:rPr>
          <w:rFonts w:ascii="Times New Roman" w:hAnsi="Times New Roman"/>
        </w:rPr>
        <w:t xml:space="preserve">zą uchwałą dokonuje się </w:t>
      </w:r>
      <w:r>
        <w:rPr>
          <w:rFonts w:ascii="Times New Roman" w:hAnsi="Times New Roman"/>
        </w:rPr>
        <w:t>zmiany przebiegu granicy Obszaru,</w:t>
      </w:r>
      <w:r w:rsidR="002A7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którego wyłączono tereny zabudowane i rolnicze wchodzące w skład miejscowości: </w:t>
      </w:r>
      <w:r w:rsidR="003E4741" w:rsidRPr="00014758">
        <w:rPr>
          <w:rFonts w:ascii="Times New Roman" w:hAnsi="Times New Roman"/>
        </w:rPr>
        <w:t>Bytkowo, Rokietnica,</w:t>
      </w:r>
      <w:r w:rsidR="003E4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Chwaliszewo, Kiekrz, Sobota (w gminie Rokietnica), Zielątkowo (w gminie Suchy</w:t>
      </w:r>
      <w:r w:rsidR="00557BF4">
        <w:rPr>
          <w:rFonts w:ascii="Times New Roman" w:hAnsi="Times New Roman"/>
        </w:rPr>
        <w:t xml:space="preserve"> Las). </w:t>
      </w:r>
      <w:r>
        <w:rPr>
          <w:rFonts w:ascii="Times New Roman" w:hAnsi="Times New Roman"/>
          <w:color w:val="000000"/>
        </w:rPr>
        <w:t xml:space="preserve">Na wyłączonych terenach brak </w:t>
      </w:r>
      <w:r w:rsidR="00557BF4">
        <w:rPr>
          <w:rFonts w:ascii="Times New Roman" w:hAnsi="Times New Roman"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>jest cennych zbiorników wodnych oraz zadrzewień śródpolnych.</w:t>
      </w:r>
      <w:r w:rsidR="00557B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Nie odnotowano cennych gatunków roślin, zwierząt i grzybów oraz siedlisk przyrodniczych. Tereny</w:t>
      </w:r>
      <w:r w:rsidR="00557B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 nie posiadają istotnego znaczenia jako korytarze ekologiczne.</w:t>
      </w:r>
      <w:r w:rsidR="00C72D84">
        <w:t xml:space="preserve"> </w:t>
      </w:r>
      <w:r w:rsidRPr="00014758">
        <w:rPr>
          <w:rFonts w:ascii="Times New Roman" w:hAnsi="Times New Roman"/>
          <w:color w:val="000000"/>
        </w:rPr>
        <w:t xml:space="preserve">Wyłączenie ww. gruntów z granicy Obszaru nie wpłynie negatywnie </w:t>
      </w:r>
      <w:r w:rsidR="00557BF4">
        <w:rPr>
          <w:rFonts w:ascii="Times New Roman" w:hAnsi="Times New Roman"/>
          <w:color w:val="000000"/>
        </w:rPr>
        <w:t xml:space="preserve">                       </w:t>
      </w:r>
      <w:r w:rsidRPr="00014758">
        <w:rPr>
          <w:rFonts w:ascii="Times New Roman" w:hAnsi="Times New Roman"/>
          <w:color w:val="000000"/>
        </w:rPr>
        <w:t>na ustalenia dotyczące czynnej oc</w:t>
      </w:r>
      <w:r w:rsidR="003E4741" w:rsidRPr="00014758">
        <w:rPr>
          <w:rFonts w:ascii="Times New Roman" w:hAnsi="Times New Roman"/>
          <w:color w:val="000000"/>
        </w:rPr>
        <w:t>hrony ekosystemów, zawarte w § 5</w:t>
      </w:r>
      <w:r w:rsidR="00C46542" w:rsidRPr="00014758">
        <w:rPr>
          <w:rFonts w:ascii="Times New Roman" w:hAnsi="Times New Roman"/>
          <w:color w:val="000000"/>
        </w:rPr>
        <w:t xml:space="preserve"> </w:t>
      </w:r>
      <w:r w:rsidRPr="00014758">
        <w:rPr>
          <w:rFonts w:ascii="Times New Roman" w:hAnsi="Times New Roman"/>
          <w:color w:val="000000"/>
        </w:rPr>
        <w:t>uchwały, integralność</w:t>
      </w:r>
      <w:r w:rsidR="00014758" w:rsidRPr="00014758">
        <w:rPr>
          <w:rFonts w:ascii="Times New Roman" w:hAnsi="Times New Roman"/>
          <w:color w:val="000000"/>
        </w:rPr>
        <w:t xml:space="preserve"> oraz funkcje jaką pełni Obszar. </w:t>
      </w:r>
      <w:r>
        <w:rPr>
          <w:rFonts w:ascii="Times New Roman" w:hAnsi="Times New Roman"/>
        </w:rPr>
        <w:t xml:space="preserve">Wyłączone fragmenty cechują się niskimi walorami krajobrazowymi ze względu </w:t>
      </w:r>
      <w:r w:rsidR="00557BF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na wysoki udział zróżnicowanej zabudowy i infrastruktury technicznej, a także cechują się silnym przekształceniem przez działalność człowieka</w:t>
      </w:r>
      <w:r>
        <w:rPr>
          <w:rFonts w:ascii="Times New Roman" w:hAnsi="Times New Roman"/>
          <w:color w:val="000000"/>
        </w:rPr>
        <w:t xml:space="preserve"> i nie pełnią funkcji korytarza ekologicznego. </w:t>
      </w:r>
    </w:p>
    <w:p w:rsidR="00CB0316" w:rsidRDefault="00F364E8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W granice Obszaru włączono nieużytki oraz tereny rolnicze wchodzące w skład miejscowości Chwaliszewo (w gminie Rokietnica), Nieczajna, Kowalewko, Objezierze, Ślepuchowo, Żukowo </w:t>
      </w:r>
      <w:r w:rsidR="00014758">
        <w:rPr>
          <w:rFonts w:ascii="Times New Roman" w:hAnsi="Times New Roman"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>oraz Chrustowo, a także stawy rybne w Objezierzu (w gminie Oborniki). Włączone w granice Obszaru tereny stanowią fragment obszaru Natura 2000 Dolina Samicy</w:t>
      </w:r>
      <w:r>
        <w:t xml:space="preserve"> </w:t>
      </w:r>
      <w:r>
        <w:rPr>
          <w:rFonts w:ascii="Times New Roman" w:hAnsi="Times New Roman"/>
          <w:color w:val="000000"/>
        </w:rPr>
        <w:t xml:space="preserve">PLB300013. Na terenie ostoi stwierdzono występowanie co najmniej 19 lęgowych gatunków ptaków wymienionych w Załączniku I Dyrektywy Ptasiej, ponadto 5 gatunków zostało wymienionych w </w:t>
      </w:r>
      <w:r w:rsidRPr="00014758">
        <w:rPr>
          <w:rFonts w:ascii="Times New Roman" w:hAnsi="Times New Roman"/>
          <w:color w:val="000000"/>
        </w:rPr>
        <w:t>Polskiej Czerwonej Księdze Zwierząt.</w:t>
      </w:r>
      <w:r>
        <w:rPr>
          <w:rFonts w:ascii="Times New Roman" w:hAnsi="Times New Roman"/>
          <w:color w:val="000000"/>
        </w:rPr>
        <w:t xml:space="preserve"> Dolina Samicy jest jedną z 10 najważniejszych w Polsce ostoi bączka (</w:t>
      </w:r>
      <w:r>
        <w:rPr>
          <w:rFonts w:ascii="Times New Roman" w:hAnsi="Times New Roman"/>
          <w:i/>
          <w:color w:val="000000"/>
        </w:rPr>
        <w:t>Ixobrychus minutus</w:t>
      </w:r>
      <w:r>
        <w:rPr>
          <w:rFonts w:ascii="Times New Roman" w:hAnsi="Times New Roman"/>
          <w:color w:val="000000"/>
        </w:rPr>
        <w:t xml:space="preserve">). Włączone tereny charakteryzują się dużymi walorami przyrodniczymi i krajobrazowymi. </w:t>
      </w:r>
      <w:r w:rsidRPr="00014758">
        <w:rPr>
          <w:rFonts w:ascii="Times New Roman" w:hAnsi="Times New Roman"/>
          <w:color w:val="000000"/>
        </w:rPr>
        <w:t>Stanowią</w:t>
      </w:r>
      <w:r>
        <w:rPr>
          <w:rFonts w:ascii="Times New Roman" w:hAnsi="Times New Roman"/>
          <w:color w:val="000000"/>
        </w:rPr>
        <w:t xml:space="preserve"> mozaikę lasów, zadrzewień śródpolnych, łąk, zbiorników wodnych, pól uprawnych, wśród których przepływa Samica Kierska. Włączenie </w:t>
      </w:r>
      <w:r w:rsidRPr="00014758">
        <w:rPr>
          <w:rFonts w:ascii="Times New Roman" w:hAnsi="Times New Roman"/>
          <w:color w:val="000000"/>
        </w:rPr>
        <w:t>ww.</w:t>
      </w:r>
      <w:r>
        <w:rPr>
          <w:rFonts w:ascii="Times New Roman" w:hAnsi="Times New Roman"/>
          <w:color w:val="000000"/>
        </w:rPr>
        <w:t xml:space="preserve"> terenów pozwoli na ochronę fragmentu zróżnicowanego krajobrazu oraz </w:t>
      </w:r>
      <w:r w:rsidRPr="00014758">
        <w:rPr>
          <w:rFonts w:ascii="Times New Roman" w:hAnsi="Times New Roman"/>
          <w:color w:val="000000"/>
        </w:rPr>
        <w:t>wzmocni</w:t>
      </w:r>
      <w:r>
        <w:rPr>
          <w:rFonts w:ascii="Times New Roman" w:hAnsi="Times New Roman"/>
          <w:color w:val="000000"/>
        </w:rPr>
        <w:t xml:space="preserve"> jego funkcję jako korytarza ekologicznego. Włączone fragmenty </w:t>
      </w:r>
      <w:r w:rsidR="00557BF4">
        <w:rPr>
          <w:rFonts w:ascii="Times New Roman" w:hAnsi="Times New Roman"/>
          <w:color w:val="000000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 xml:space="preserve">cechują się występowaniem licznych chronionych gatunków roślin i zwierząt, </w:t>
      </w:r>
      <w:r w:rsidRPr="00014758">
        <w:rPr>
          <w:rFonts w:ascii="Times New Roman" w:hAnsi="Times New Roman"/>
          <w:color w:val="000000"/>
        </w:rPr>
        <w:t xml:space="preserve">a w szczególności </w:t>
      </w:r>
      <w:r>
        <w:rPr>
          <w:rFonts w:ascii="Times New Roman" w:hAnsi="Times New Roman"/>
          <w:color w:val="000000"/>
        </w:rPr>
        <w:t xml:space="preserve">stawów </w:t>
      </w:r>
      <w:r w:rsidR="00F61222"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</w:rPr>
        <w:t xml:space="preserve">w Objezierzu, będących miejscem występowania wielu chronionych gatunków ptaków </w:t>
      </w:r>
      <w:r w:rsidR="00014758">
        <w:rPr>
          <w:rFonts w:ascii="Times New Roman" w:hAnsi="Times New Roman"/>
          <w:color w:val="000000"/>
        </w:rPr>
        <w:t xml:space="preserve">                            </w:t>
      </w:r>
      <w:r>
        <w:rPr>
          <w:rFonts w:ascii="Times New Roman" w:hAnsi="Times New Roman"/>
          <w:color w:val="000000"/>
        </w:rPr>
        <w:t>wodno-błotnych.</w:t>
      </w:r>
    </w:p>
    <w:p w:rsidR="00CB0316" w:rsidRDefault="00F364E8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Powierzchnia Obszaru ustalona została przy użyciu Systemów Informacji Geograficznej. Granica Obszaru została poprowadzona według granic działek ewidencyjnych zgodnie                                           z udostępnionymi przez właściwe starostwa powiatowe danymi, dotyczącymi ewidencji gruntów                      i budynków. </w:t>
      </w:r>
    </w:p>
    <w:p w:rsidR="00CB0316" w:rsidRDefault="003E4741">
      <w:pPr>
        <w:pStyle w:val="Bezodstpw"/>
        <w:jc w:val="both"/>
      </w:pPr>
      <w:r>
        <w:rPr>
          <w:rFonts w:ascii="Times New Roman" w:hAnsi="Times New Roman"/>
          <w:color w:val="000000"/>
        </w:rPr>
        <w:tab/>
        <w:t xml:space="preserve">W celu ochrony </w:t>
      </w:r>
      <w:r w:rsidRPr="00014758">
        <w:rPr>
          <w:rFonts w:ascii="Times New Roman" w:hAnsi="Times New Roman"/>
          <w:color w:val="000000"/>
        </w:rPr>
        <w:t>Obszaru</w:t>
      </w:r>
      <w:r>
        <w:rPr>
          <w:rFonts w:ascii="Times New Roman" w:hAnsi="Times New Roman"/>
          <w:color w:val="000000"/>
        </w:rPr>
        <w:t xml:space="preserve"> </w:t>
      </w:r>
      <w:r w:rsidR="00F364E8">
        <w:rPr>
          <w:rFonts w:ascii="Times New Roman" w:hAnsi="Times New Roman"/>
          <w:color w:val="000000"/>
        </w:rPr>
        <w:t xml:space="preserve">wybrano część zakazów z listy zawartej w art. 24 ust. 1 ustawy </w:t>
      </w:r>
      <w:r>
        <w:rPr>
          <w:rFonts w:ascii="Times New Roman" w:hAnsi="Times New Roman"/>
          <w:color w:val="000000"/>
        </w:rPr>
        <w:t xml:space="preserve">                     </w:t>
      </w:r>
      <w:r w:rsidR="00F364E8">
        <w:rPr>
          <w:rFonts w:ascii="Times New Roman" w:hAnsi="Times New Roman"/>
          <w:color w:val="000000"/>
        </w:rPr>
        <w:t>o ochronie przyrody w oparciu o ustalenia dotyczące czynnej ochrony ekosystemów.</w:t>
      </w:r>
    </w:p>
    <w:p w:rsidR="00CB0316" w:rsidRDefault="00F364E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Przyjęto, że wszystkie wymienione w niniejszej uchwale zakazy, nie będą dotyczyły ustaleń miejscowych planów zagospodarowania przestrzennego gmin oraz decyzji o warunkach zabudowy obowiązujących w dniu wejścia w życie uchwały. </w:t>
      </w:r>
    </w:p>
    <w:p w:rsidR="00CB0316" w:rsidRDefault="00F364E8" w:rsidP="00C72D84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Ponadto powyższe zakazy nie będą dotyczyły działań związanych z wydobywaniem kopalin </w:t>
      </w:r>
      <w:r w:rsidR="00557BF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na obszarach określonych w koncesjach na wydobywanie kopalin lub dokumentacjach złóż kopalin zatwierdzonych lub przyjętych przez właściwe organy administracji geologicznej obowiązujących                   w dniu wejścia w życie niniejszej uchwały. </w:t>
      </w:r>
    </w:p>
    <w:p w:rsidR="00CB0316" w:rsidRPr="00C72D84" w:rsidRDefault="00F364E8" w:rsidP="00C72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2D84">
        <w:rPr>
          <w:rFonts w:ascii="Times New Roman" w:hAnsi="Times New Roman"/>
        </w:rPr>
        <w:t xml:space="preserve">Na terenie Obszaru zlokalizowane są następujące </w:t>
      </w:r>
      <w:r w:rsidRPr="00C72D84">
        <w:rPr>
          <w:rFonts w:ascii="Times New Roman" w:hAnsi="Times New Roman"/>
          <w:color w:val="000000"/>
        </w:rPr>
        <w:t>udokumentowane złoża: kruszywa naturalnego „Sobota” w gminie Rokietnica oraz kredy jeziornej „Objezierze” w gminie Oborniki,                  z których wydobycie zostało zaniechane.</w:t>
      </w:r>
      <w:r w:rsidR="005C6070" w:rsidRPr="00C72D84">
        <w:rPr>
          <w:rFonts w:ascii="Times New Roman" w:hAnsi="Times New Roman"/>
          <w:color w:val="000000"/>
        </w:rPr>
        <w:t xml:space="preserve"> </w:t>
      </w:r>
    </w:p>
    <w:p w:rsidR="00424C98" w:rsidRDefault="003E4741" w:rsidP="00C46542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divtagdefaultwrapper"/>
      <w:bookmarkEnd w:id="1"/>
      <w:r w:rsidRPr="00424C98">
        <w:rPr>
          <w:rFonts w:ascii="Times New Roman" w:hAnsi="Times New Roman"/>
        </w:rPr>
        <w:t xml:space="preserve">W związku z lokalizacją złóż </w:t>
      </w:r>
      <w:r w:rsidR="00F364E8" w:rsidRPr="00424C98">
        <w:rPr>
          <w:rFonts w:ascii="Times New Roman" w:hAnsi="Times New Roman"/>
        </w:rPr>
        <w:t>oraz</w:t>
      </w:r>
      <w:r w:rsidRPr="00424C98">
        <w:rPr>
          <w:rFonts w:ascii="Times New Roman" w:hAnsi="Times New Roman"/>
        </w:rPr>
        <w:t xml:space="preserve"> </w:t>
      </w:r>
      <w:r w:rsidRPr="005C6070">
        <w:rPr>
          <w:rFonts w:ascii="Times New Roman" w:hAnsi="Times New Roman"/>
        </w:rPr>
        <w:t xml:space="preserve">ewentualną </w:t>
      </w:r>
      <w:r w:rsidR="00424C98" w:rsidRPr="005C6070">
        <w:rPr>
          <w:rFonts w:ascii="Times New Roman" w:hAnsi="Times New Roman"/>
        </w:rPr>
        <w:t>ich eksploatacją</w:t>
      </w:r>
      <w:r w:rsidR="00424C98" w:rsidRPr="00424C98">
        <w:rPr>
          <w:rFonts w:ascii="Times New Roman" w:hAnsi="Times New Roman"/>
        </w:rPr>
        <w:t xml:space="preserve">, </w:t>
      </w:r>
      <w:r w:rsidR="00F364E8" w:rsidRPr="00424C98">
        <w:rPr>
          <w:rFonts w:ascii="Times New Roman" w:hAnsi="Times New Roman"/>
        </w:rPr>
        <w:t xml:space="preserve">nie przewiduje się negatywnego wpływu wprowadzenia odstępstwa od zakazów na wyróżniający się krajobraz o zróżnicowanych ekosystemach, które są wartościowe ze względu na możliwość zaspokajania potrzeb związanych </w:t>
      </w:r>
      <w:r w:rsidR="00557BF4">
        <w:rPr>
          <w:rFonts w:ascii="Times New Roman" w:hAnsi="Times New Roman"/>
        </w:rPr>
        <w:t xml:space="preserve">                         </w:t>
      </w:r>
      <w:r w:rsidR="00F364E8" w:rsidRPr="00424C98">
        <w:rPr>
          <w:rFonts w:ascii="Times New Roman" w:hAnsi="Times New Roman"/>
        </w:rPr>
        <w:t>z turystyką i wypoczynkiem, a także pełnioną funkcją korytarzy ekologicznych.</w:t>
      </w:r>
    </w:p>
    <w:p w:rsidR="00CB0316" w:rsidRDefault="00F364E8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ab/>
        <w:t xml:space="preserve">Ponadto na terenie Obszaru zlokalizowane jest złoże węgla brunatnego „Szamotuły” </w:t>
      </w:r>
      <w:r w:rsidRPr="005C6070">
        <w:rPr>
          <w:rFonts w:ascii="Times New Roman" w:hAnsi="Times New Roman"/>
        </w:rPr>
        <w:t xml:space="preserve">na terenie gminy Oborniki, gminy Suchy Las oraz gminy Rokietnica. </w:t>
      </w:r>
      <w:r>
        <w:rPr>
          <w:rFonts w:ascii="Times New Roman" w:hAnsi="Times New Roman"/>
        </w:rPr>
        <w:t>Na obszarze złoża znajdują się siedliska chronionych gatunków ptaków, w tym min. bąka (</w:t>
      </w:r>
      <w:hyperlink r:id="rId9">
        <w:r>
          <w:rPr>
            <w:rFonts w:ascii="Times New Roman" w:hAnsi="Times New Roman"/>
            <w:i/>
          </w:rPr>
          <w:t>Botaurus stellaris</w:t>
        </w:r>
      </w:hyperlink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, bączka (</w:t>
      </w:r>
      <w:hyperlink r:id="rId10">
        <w:r>
          <w:rPr>
            <w:rStyle w:val="czeinternetowe"/>
            <w:rFonts w:ascii="Times New Roman" w:hAnsi="Times New Roman"/>
            <w:bCs/>
            <w:i/>
            <w:color w:val="auto"/>
          </w:rPr>
          <w:t>Ixobrychus minutus</w:t>
        </w:r>
      </w:hyperlink>
      <w:r>
        <w:rPr>
          <w:rFonts w:ascii="Times New Roman" w:hAnsi="Times New Roman"/>
        </w:rPr>
        <w:t>), błotniaka stawowego (</w:t>
      </w:r>
      <w:hyperlink r:id="rId11">
        <w:r>
          <w:rPr>
            <w:rStyle w:val="czeinternetowe"/>
            <w:rFonts w:ascii="Times New Roman" w:hAnsi="Times New Roman"/>
            <w:bCs/>
            <w:i/>
            <w:color w:val="auto"/>
          </w:rPr>
          <w:t>Circus aeruginosus</w:t>
        </w:r>
      </w:hyperlink>
      <w:r>
        <w:rPr>
          <w:rFonts w:ascii="Times New Roman" w:hAnsi="Times New Roman"/>
        </w:rPr>
        <w:t>) i gąsiorka (</w:t>
      </w:r>
      <w:r>
        <w:rPr>
          <w:rFonts w:ascii="Times New Roman" w:hAnsi="Times New Roman"/>
          <w:i/>
        </w:rPr>
        <w:t>Lanius collurio</w:t>
      </w:r>
      <w:r>
        <w:rPr>
          <w:rFonts w:ascii="Times New Roman" w:hAnsi="Times New Roman"/>
        </w:rPr>
        <w:t>). Ponadto na ww. obszarach znajdują się cenne zbiorniki wodne, siedliska leśne, łąkowe oraz mokradłowe.</w:t>
      </w:r>
    </w:p>
    <w:p w:rsidR="00CB0316" w:rsidRDefault="00F364E8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Zgodnie z art. 6 pkt 8 ustawy z dnia 21 sierpnia 1997 r. o gospodarce nierucho</w:t>
      </w:r>
      <w:r w:rsidR="00424C98">
        <w:rPr>
          <w:rFonts w:ascii="Times New Roman" w:hAnsi="Times New Roman"/>
        </w:rPr>
        <w:t xml:space="preserve">mościami                  (Dz. </w:t>
      </w:r>
      <w:r w:rsidR="00424C98" w:rsidRPr="005C6070">
        <w:rPr>
          <w:rFonts w:ascii="Times New Roman" w:hAnsi="Times New Roman"/>
        </w:rPr>
        <w:t xml:space="preserve">U. z </w:t>
      </w:r>
      <w:r w:rsidR="00A6025B" w:rsidRPr="005C6070">
        <w:rPr>
          <w:rFonts w:ascii="Times New Roman" w:hAnsi="Times New Roman"/>
        </w:rPr>
        <w:t xml:space="preserve">2020 r. poz. 65 ze </w:t>
      </w:r>
      <w:r w:rsidRPr="005C6070">
        <w:rPr>
          <w:rFonts w:ascii="Times New Roman" w:hAnsi="Times New Roman"/>
        </w:rPr>
        <w:t>zm.)</w:t>
      </w:r>
      <w:r>
        <w:rPr>
          <w:rFonts w:ascii="Times New Roman" w:hAnsi="Times New Roman"/>
        </w:rPr>
        <w:t xml:space="preserve"> celami publicznymi są m.in. poszukiwanie, rozpoznawanie, wydobywanie złóż kopalin objętych własnością górniczą. </w:t>
      </w:r>
    </w:p>
    <w:p w:rsidR="00CB0316" w:rsidRDefault="00F364E8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W art. 10 ust. 1 ustawy z dnia 9 czerwca 2011 r. Prawo geologiczne i górnicze (Dz.  </w:t>
      </w:r>
      <w:r w:rsidR="004B35C0">
        <w:rPr>
          <w:rFonts w:ascii="Times New Roman" w:hAnsi="Times New Roman"/>
        </w:rPr>
        <w:t>U.                       z  2020 r. poz. 1064</w:t>
      </w:r>
      <w:r w:rsidRPr="005C6070">
        <w:rPr>
          <w:rFonts w:ascii="Times New Roman" w:hAnsi="Times New Roman"/>
        </w:rPr>
        <w:t>)</w:t>
      </w:r>
      <w:r w:rsidR="004B35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wskazano, że złoża węglowodorów, węgla kamiennego, metanu występującego jako kopalina towarzysząca, węgla brunatnego, rud metali z wyjątkiem darniowych rud żelaza, metali w stanie rodzimym, rud pierwiastków promieniotwórczych, siarki rodzimej, soli kamiennej, soli potasowej, soli potasowo-magnezowej, gipsu i anhydrytu, kamieni szlachetnych, </w:t>
      </w:r>
      <w:r w:rsidRPr="005C6070">
        <w:rPr>
          <w:rFonts w:ascii="Times New Roman" w:hAnsi="Times New Roman"/>
        </w:rPr>
        <w:t>pierwiastków ziem rzadkich, gazów szlachetnych, bez wzglę</w:t>
      </w:r>
      <w:r w:rsidR="004B35C0">
        <w:rPr>
          <w:rFonts w:ascii="Times New Roman" w:hAnsi="Times New Roman"/>
        </w:rPr>
        <w:t xml:space="preserve">du na miejsce ich występowania, </w:t>
      </w:r>
      <w:r w:rsidRPr="005C6070">
        <w:rPr>
          <w:rFonts w:ascii="Times New Roman" w:hAnsi="Times New Roman"/>
        </w:rPr>
        <w:t>są</w:t>
      </w:r>
      <w:r>
        <w:rPr>
          <w:rFonts w:ascii="Times New Roman" w:hAnsi="Times New Roman"/>
        </w:rPr>
        <w:t xml:space="preserve"> objęte własnością górniczą. </w:t>
      </w:r>
    </w:p>
    <w:p w:rsidR="00CB0316" w:rsidRDefault="00F364E8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Zatem, w przypadku eksploatacji złoża „Szamotuły” zastosowanie będzie miał przepis </w:t>
      </w:r>
      <w:r w:rsidR="00557BF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art. 24 ust. 2 pkt 3 ustawy o ochronie przyrody, zgodnie z którym zakazy, o których mowa </w:t>
      </w:r>
      <w:r w:rsidRPr="005C6070">
        <w:rPr>
          <w:rFonts w:ascii="Times New Roman" w:hAnsi="Times New Roman"/>
        </w:rPr>
        <w:t xml:space="preserve">w </w:t>
      </w:r>
      <w:bookmarkStart w:id="2" w:name="__DdeLink__1518_614014128"/>
      <w:r w:rsidRPr="005C6070">
        <w:rPr>
          <w:rFonts w:ascii="Times New Roman" w:hAnsi="Times New Roman"/>
        </w:rPr>
        <w:t xml:space="preserve">§ </w:t>
      </w:r>
      <w:bookmarkEnd w:id="2"/>
      <w:r w:rsidR="00C660A5" w:rsidRPr="005C6070">
        <w:rPr>
          <w:rFonts w:ascii="Times New Roman" w:hAnsi="Times New Roman"/>
        </w:rPr>
        <w:t>6</w:t>
      </w:r>
      <w:r w:rsidRPr="005C6070">
        <w:rPr>
          <w:rFonts w:ascii="Times New Roman" w:hAnsi="Times New Roman"/>
        </w:rPr>
        <w:t xml:space="preserve"> ust. 1 niniejszej uchwały nie dotyczą m.in. realizacji inwestycji celu publicznego w rozumieniu art. 2 pkt 5 ustawy z dnia 27 marca 2003 r. o planowaniu i zagospodarowaniu przestrzennym (Dz. U. z. 2020 r. </w:t>
      </w:r>
      <w:r w:rsidR="00557BF4">
        <w:rPr>
          <w:rFonts w:ascii="Times New Roman" w:hAnsi="Times New Roman"/>
        </w:rPr>
        <w:t xml:space="preserve">     </w:t>
      </w:r>
      <w:r w:rsidRPr="005C6070">
        <w:rPr>
          <w:rFonts w:ascii="Times New Roman" w:hAnsi="Times New Roman"/>
        </w:rPr>
        <w:t>poz. 293</w:t>
      </w:r>
      <w:r w:rsidR="004B35C0">
        <w:rPr>
          <w:rFonts w:ascii="Times New Roman" w:hAnsi="Times New Roman"/>
        </w:rPr>
        <w:t xml:space="preserve"> ze zm.</w:t>
      </w:r>
      <w:r w:rsidRPr="005C6070">
        <w:rPr>
          <w:rFonts w:ascii="Times New Roman" w:hAnsi="Times New Roman"/>
        </w:rPr>
        <w:t xml:space="preserve">).    </w:t>
      </w:r>
    </w:p>
    <w:p w:rsidR="00CB0316" w:rsidRDefault="00F364E8">
      <w:pPr>
        <w:pStyle w:val="Bezodstpw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Ponadto zakaz realizacji przedsięwzięć mogących znacząco oddziaływać na środowisko,                     o których mowa w </w:t>
      </w:r>
      <w:bookmarkStart w:id="3" w:name="__DdeLink__1237_1700152338"/>
      <w:r>
        <w:rPr>
          <w:rFonts w:ascii="Times New Roman" w:hAnsi="Times New Roman"/>
        </w:rPr>
        <w:t xml:space="preserve">§ </w:t>
      </w:r>
      <w:bookmarkEnd w:id="3"/>
      <w:r w:rsidR="00C660A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ust. 1 pkt 1 niniejszej uchwały, </w:t>
      </w:r>
      <w:r>
        <w:rPr>
          <w:rFonts w:ascii="Times New Roman" w:hAnsi="Times New Roman"/>
          <w:lang w:eastAsia="pl-PL"/>
        </w:rPr>
        <w:t xml:space="preserve">nie będzie dotyczył </w:t>
      </w:r>
      <w:r>
        <w:rPr>
          <w:rFonts w:ascii="Times New Roman" w:hAnsi="Times New Roman"/>
        </w:rPr>
        <w:t>ustaleń studiów uwarunkowań i kierunków zagospodarowania przestrzennego gmin obowiązujących w dniu wejścia</w:t>
      </w:r>
      <w:r w:rsidR="00557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życie niniejszej uchwały. Wprowadzenie ww. odstępstwa nie będzie miało negatywnego wpływu</w:t>
      </w:r>
      <w:r w:rsidR="00557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funkcje </w:t>
      </w:r>
      <w:r w:rsidR="00557BF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oraz integralność Obszaru, ponieważ obecne studia uwarunkowań i kierunków zagospodarowania przestrzennego gmin nie przewidują realizacji inwestycji, o których mowa</w:t>
      </w:r>
      <w:r w:rsidR="00557BF4">
        <w:rPr>
          <w:rFonts w:ascii="Times New Roman" w:hAnsi="Times New Roman"/>
        </w:rPr>
        <w:t xml:space="preserve"> </w:t>
      </w:r>
      <w:r w:rsidR="00C660A5">
        <w:rPr>
          <w:rFonts w:ascii="Times New Roman" w:hAnsi="Times New Roman"/>
        </w:rPr>
        <w:t xml:space="preserve">w § 6 </w:t>
      </w:r>
      <w:r>
        <w:rPr>
          <w:rFonts w:ascii="Times New Roman" w:hAnsi="Times New Roman"/>
        </w:rPr>
        <w:t xml:space="preserve">ust. 1 pkt 1 niniejszej uchwały w miejscach cennych przyrodniczo i krajobrazowo w granicach Obszaru. W związku </w:t>
      </w:r>
      <w:r w:rsidR="00557BF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z powyższym, wprowadzenie odstępstwa od zakazu nie będzie miało negatywnego wpływu na funkcje Obszaru.</w:t>
      </w:r>
    </w:p>
    <w:p w:rsidR="00CB0316" w:rsidRDefault="00F364E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Ustalono, że zakaz likwidowania i niszczenia zadrzewień śródpolnych, przydrożnych i nadwodnych, jeżeli </w:t>
      </w:r>
      <w:r w:rsidRPr="005C6070">
        <w:rPr>
          <w:rFonts w:ascii="Times New Roman" w:hAnsi="Times New Roman"/>
        </w:rPr>
        <w:t>nie wynikają one</w:t>
      </w:r>
      <w:r>
        <w:rPr>
          <w:rFonts w:ascii="Times New Roman" w:hAnsi="Times New Roman"/>
        </w:rPr>
        <w:t xml:space="preserve"> z potrzeby ochrony przeciwpowodziowej i zapewnienia bezpieczeństwa ruchu drogowego lub wodnego lub budowy, odbudowy, utrzymania, remontów                   lub naprawy urządzeń wodnych nie będzie dotyczył:</w:t>
      </w:r>
    </w:p>
    <w:p w:rsidR="00CB0316" w:rsidRPr="005C6070" w:rsidRDefault="00447315" w:rsidP="005C607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</w:rPr>
        <w:t>d</w:t>
      </w:r>
      <w:r w:rsidR="00DB7640">
        <w:rPr>
          <w:rFonts w:ascii="Times New Roman" w:hAnsi="Times New Roman"/>
        </w:rPr>
        <w:t xml:space="preserve">rzew, których obwód pnia </w:t>
      </w:r>
      <w:r w:rsidR="00F364E8">
        <w:rPr>
          <w:rFonts w:ascii="Times New Roman" w:hAnsi="Times New Roman"/>
        </w:rPr>
        <w:t xml:space="preserve">mierzony na wysokości 130 cm nie przekracza 30 cm  i krzewów        </w:t>
      </w:r>
      <w:r w:rsidR="00C660A5">
        <w:rPr>
          <w:rFonts w:ascii="Times New Roman" w:hAnsi="Times New Roman"/>
        </w:rPr>
        <w:t xml:space="preserve">             w wieku do 20 lat, </w:t>
      </w:r>
      <w:r w:rsidR="005C6070">
        <w:rPr>
          <w:rFonts w:ascii="Times New Roman" w:hAnsi="Times New Roman"/>
        </w:rPr>
        <w:t xml:space="preserve">na gruntach rolnych. </w:t>
      </w:r>
      <w:r w:rsidR="00F364E8" w:rsidRPr="005C6070">
        <w:rPr>
          <w:rFonts w:ascii="Times New Roman" w:hAnsi="Times New Roman"/>
        </w:rPr>
        <w:t>Wprowadzenie ww. odstępstwa od zakazu umożliwi</w:t>
      </w:r>
      <w:r w:rsidR="00F364E8" w:rsidRPr="005C6070">
        <w:rPr>
          <w:rFonts w:ascii="Times New Roman" w:hAnsi="Times New Roman"/>
          <w:color w:val="000000"/>
        </w:rPr>
        <w:t xml:space="preserve"> realizację działalności rolniczej </w:t>
      </w:r>
      <w:r w:rsidR="005C6070" w:rsidRPr="005C6070">
        <w:rPr>
          <w:rFonts w:ascii="Times New Roman" w:hAnsi="Times New Roman"/>
          <w:color w:val="000000"/>
        </w:rPr>
        <w:t xml:space="preserve">na </w:t>
      </w:r>
      <w:r w:rsidR="00F364E8" w:rsidRPr="005C6070">
        <w:rPr>
          <w:rFonts w:ascii="Times New Roman" w:hAnsi="Times New Roman"/>
          <w:color w:val="000000"/>
        </w:rPr>
        <w:t xml:space="preserve">gruntach rolnych poprzez przywrócenie gruntów                          do użytkowania rolniczego. </w:t>
      </w:r>
      <w:r w:rsidR="00F364E8" w:rsidRPr="005C6070">
        <w:rPr>
          <w:rFonts w:ascii="Times New Roman" w:hAnsi="Times New Roman"/>
        </w:rPr>
        <w:t xml:space="preserve">Drzewa i krzewy o ww. parametrach </w:t>
      </w:r>
      <w:r w:rsidR="00F364E8" w:rsidRPr="005C6070">
        <w:rPr>
          <w:rFonts w:ascii="Times New Roman" w:hAnsi="Times New Roman"/>
          <w:color w:val="000000"/>
        </w:rPr>
        <w:t>nie posiadają istotnych walorów przyrodniczych i krajobrazowych z punktu widzenia ochrony Obszaru. Wprowadzenie ww. odstępstwa nie wpłynie negatywnie na ustalenia dotyczące czynnej oc</w:t>
      </w:r>
      <w:r w:rsidR="005C6070" w:rsidRPr="005C6070">
        <w:rPr>
          <w:rFonts w:ascii="Times New Roman" w:hAnsi="Times New Roman"/>
          <w:color w:val="000000"/>
        </w:rPr>
        <w:t>hrony ekosystemów za</w:t>
      </w:r>
      <w:r>
        <w:rPr>
          <w:rFonts w:ascii="Times New Roman" w:hAnsi="Times New Roman"/>
          <w:color w:val="000000"/>
        </w:rPr>
        <w:t xml:space="preserve">warte w § 5 niniejszej uchwały; </w:t>
      </w:r>
    </w:p>
    <w:p w:rsidR="00CB0316" w:rsidRDefault="00447315">
      <w:pPr>
        <w:numPr>
          <w:ilvl w:val="0"/>
          <w:numId w:val="6"/>
        </w:numPr>
        <w:tabs>
          <w:tab w:val="left" w:pos="357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364E8">
        <w:rPr>
          <w:rFonts w:ascii="Times New Roman" w:hAnsi="Times New Roman"/>
        </w:rPr>
        <w:t xml:space="preserve">bszarów przeznaczonych pod zabudowę w studiach uwarunkowań i kierunków zagospodarowania przestrzennego gmin obowiązujących w dniu wejścia w życie niniejszej uchwały. Wprowadzenie powyższego wyłączenia od zakazu nie spowoduje zagrożenia </w:t>
      </w:r>
      <w:r w:rsidR="00F61222">
        <w:rPr>
          <w:rFonts w:ascii="Times New Roman" w:hAnsi="Times New Roman"/>
        </w:rPr>
        <w:t xml:space="preserve">                   </w:t>
      </w:r>
      <w:r w:rsidR="00F364E8">
        <w:rPr>
          <w:rFonts w:ascii="Times New Roman" w:hAnsi="Times New Roman"/>
        </w:rPr>
        <w:t xml:space="preserve">dla funkcjonowania Obszaru. Odstępstwo umożliwi uzupełnianie zabudowy na terenach istniejących miejscowości zgodnie z aktualnie obowiązującymi studiami uwarunkowań </w:t>
      </w:r>
      <w:r w:rsidR="00F61222">
        <w:rPr>
          <w:rFonts w:ascii="Times New Roman" w:hAnsi="Times New Roman"/>
        </w:rPr>
        <w:t xml:space="preserve">                      </w:t>
      </w:r>
      <w:r w:rsidR="00F364E8">
        <w:rPr>
          <w:rFonts w:ascii="Times New Roman" w:hAnsi="Times New Roman"/>
        </w:rPr>
        <w:t xml:space="preserve">i kierunków zagospodarowania przestrzennego gmin, jednocześnie nie będzie miało wpływu </w:t>
      </w:r>
      <w:r w:rsidR="00557BF4">
        <w:rPr>
          <w:rFonts w:ascii="Times New Roman" w:hAnsi="Times New Roman"/>
        </w:rPr>
        <w:t xml:space="preserve">     </w:t>
      </w:r>
      <w:r w:rsidR="00F364E8">
        <w:rPr>
          <w:rFonts w:ascii="Times New Roman" w:hAnsi="Times New Roman"/>
        </w:rPr>
        <w:t>na fu</w:t>
      </w:r>
      <w:r>
        <w:rPr>
          <w:rFonts w:ascii="Times New Roman" w:hAnsi="Times New Roman"/>
        </w:rPr>
        <w:t xml:space="preserve">nkcje oraz integralność Obszaru; </w:t>
      </w:r>
    </w:p>
    <w:p w:rsidR="00CB0316" w:rsidRDefault="00447315">
      <w:pPr>
        <w:numPr>
          <w:ilvl w:val="0"/>
          <w:numId w:val="6"/>
        </w:numPr>
        <w:tabs>
          <w:tab w:val="left" w:pos="357"/>
          <w:tab w:val="left" w:pos="709"/>
        </w:tabs>
        <w:spacing w:after="0" w:line="240" w:lineRule="auto"/>
        <w:ind w:left="714" w:hanging="357"/>
        <w:jc w:val="both"/>
      </w:pPr>
      <w:r>
        <w:rPr>
          <w:rFonts w:ascii="Times New Roman" w:hAnsi="Times New Roman"/>
        </w:rPr>
        <w:t>r</w:t>
      </w:r>
      <w:r w:rsidR="00F364E8">
        <w:rPr>
          <w:rFonts w:ascii="Times New Roman" w:hAnsi="Times New Roman"/>
        </w:rPr>
        <w:t xml:space="preserve">ozbudowy i przebudowy istniejących obiektów budowlanych oraz budowy obiektów budowlanych w miejscu istniejących wcześniej. Powyższe odstępstwo umożliwi podejmowanie prac w ramach istniejącej zabudowy bez negatywnego wpływu na walory przyrodnicze </w:t>
      </w:r>
      <w:r w:rsidR="00557BF4">
        <w:rPr>
          <w:rFonts w:ascii="Times New Roman" w:hAnsi="Times New Roman"/>
        </w:rPr>
        <w:t xml:space="preserve">                              </w:t>
      </w:r>
      <w:r w:rsidR="00F364E8">
        <w:rPr>
          <w:rFonts w:ascii="Times New Roman" w:hAnsi="Times New Roman"/>
        </w:rPr>
        <w:t>i krajobrazowe Obszaru.</w:t>
      </w:r>
    </w:p>
    <w:p w:rsidR="00CB0316" w:rsidRDefault="00CB0316">
      <w:pPr>
        <w:tabs>
          <w:tab w:val="left" w:pos="357"/>
          <w:tab w:val="left" w:pos="709"/>
        </w:tabs>
        <w:spacing w:after="0" w:line="240" w:lineRule="auto"/>
        <w:ind w:left="1077"/>
        <w:jc w:val="both"/>
        <w:rPr>
          <w:rFonts w:ascii="Times New Roman" w:hAnsi="Times New Roman"/>
        </w:rPr>
      </w:pPr>
    </w:p>
    <w:p w:rsidR="00A66CB6" w:rsidRDefault="00A66CB6" w:rsidP="00A66CB6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:rsidR="00A66CB6" w:rsidRDefault="00A66CB6">
      <w:pPr>
        <w:spacing w:after="0" w:line="240" w:lineRule="auto"/>
        <w:jc w:val="both"/>
        <w:rPr>
          <w:rFonts w:ascii="Times New Roman" w:hAnsi="Times New Roman"/>
        </w:rPr>
      </w:pPr>
    </w:p>
    <w:p w:rsidR="00A66CB6" w:rsidRDefault="00A66CB6">
      <w:pPr>
        <w:spacing w:after="0" w:line="240" w:lineRule="auto"/>
        <w:jc w:val="both"/>
        <w:rPr>
          <w:rFonts w:ascii="Times New Roman" w:hAnsi="Times New Roman"/>
        </w:rPr>
      </w:pPr>
    </w:p>
    <w:p w:rsidR="00557BF4" w:rsidRPr="00600F5B" w:rsidRDefault="00557B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BF4" w:rsidRPr="00600F5B" w:rsidRDefault="00557B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7BF4" w:rsidRPr="00600F5B" w:rsidRDefault="00557B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6F11" w:rsidRDefault="00B96F11">
      <w:pPr>
        <w:spacing w:after="0" w:line="240" w:lineRule="auto"/>
        <w:jc w:val="both"/>
        <w:rPr>
          <w:rFonts w:ascii="Times New Roman" w:hAnsi="Times New Roman"/>
        </w:rPr>
      </w:pPr>
    </w:p>
    <w:p w:rsidR="00B96F11" w:rsidRDefault="00B96F11">
      <w:pPr>
        <w:spacing w:after="0" w:line="240" w:lineRule="auto"/>
        <w:jc w:val="both"/>
        <w:rPr>
          <w:rFonts w:ascii="Times New Roman" w:hAnsi="Times New Roman"/>
        </w:rPr>
      </w:pPr>
    </w:p>
    <w:p w:rsidR="00CB0316" w:rsidRDefault="00F36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Przyjęto, iż zakaz budowania nowych obiektów budowlanych w pasie szerokości 100 m</w:t>
      </w:r>
      <w:r w:rsidR="00A66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od: linii brzegów rzek (…) nie będzie obowiązywał w odniesieniu do:</w:t>
      </w:r>
    </w:p>
    <w:p w:rsidR="00CB0316" w:rsidRDefault="00447315">
      <w:pPr>
        <w:numPr>
          <w:ilvl w:val="0"/>
          <w:numId w:val="4"/>
        </w:numPr>
        <w:tabs>
          <w:tab w:val="left" w:pos="357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364E8">
        <w:rPr>
          <w:rFonts w:ascii="Times New Roman" w:hAnsi="Times New Roman"/>
        </w:rPr>
        <w:t xml:space="preserve">bszarów przeznaczonych pod zabudowę w studiach uwarunkowań i kierunków zagospodarowania przestrzennego gmin obowiązujących w dniu wejścia w życie niniejszej uchwały. Wprowadzenie powyższego wyłączenia od zakazu nie spowoduje zagrożenia </w:t>
      </w:r>
      <w:r w:rsidR="005C6070">
        <w:rPr>
          <w:rFonts w:ascii="Times New Roman" w:hAnsi="Times New Roman"/>
        </w:rPr>
        <w:t xml:space="preserve">                    </w:t>
      </w:r>
      <w:r w:rsidR="00F364E8">
        <w:rPr>
          <w:rFonts w:ascii="Times New Roman" w:hAnsi="Times New Roman"/>
        </w:rPr>
        <w:t>dla funkcjonowania przedmiotowego Obszaru. Odstępstwo umożliwi uzupełnianie zabudowy na terenach istniejących miejscowości zgodnie z aktualnie obowiązującymi studiami uwarunkowań i kierunków zagos</w:t>
      </w:r>
      <w:r>
        <w:rPr>
          <w:rFonts w:ascii="Times New Roman" w:hAnsi="Times New Roman"/>
        </w:rPr>
        <w:t xml:space="preserve">podarowania przestrzennego gmin; </w:t>
      </w:r>
    </w:p>
    <w:p w:rsidR="00CB0316" w:rsidRPr="00D32B61" w:rsidRDefault="00447315" w:rsidP="00D32B61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jc w:val="both"/>
      </w:pPr>
      <w:r>
        <w:rPr>
          <w:rFonts w:ascii="Times New Roman" w:hAnsi="Times New Roman"/>
        </w:rPr>
        <w:t>r</w:t>
      </w:r>
      <w:r w:rsidR="00F364E8">
        <w:rPr>
          <w:rFonts w:ascii="Times New Roman" w:hAnsi="Times New Roman"/>
        </w:rPr>
        <w:t>ozbudowy i przebudowy istniejących obiektów budowlanych oraz budowy obiektów budowlanych w miejscu istniejących wcześniej. Odstępstwo umożliwi podejmowanie prac</w:t>
      </w:r>
      <w:r w:rsidR="00F61222">
        <w:rPr>
          <w:rFonts w:ascii="Times New Roman" w:hAnsi="Times New Roman"/>
        </w:rPr>
        <w:t xml:space="preserve"> </w:t>
      </w:r>
      <w:r w:rsidR="00F364E8">
        <w:rPr>
          <w:rFonts w:ascii="Times New Roman" w:hAnsi="Times New Roman"/>
        </w:rPr>
        <w:t xml:space="preserve"> </w:t>
      </w:r>
      <w:r w:rsidR="00F61222">
        <w:rPr>
          <w:rFonts w:ascii="Times New Roman" w:hAnsi="Times New Roman"/>
        </w:rPr>
        <w:t xml:space="preserve">             </w:t>
      </w:r>
      <w:r w:rsidR="00F364E8">
        <w:rPr>
          <w:rFonts w:ascii="Times New Roman" w:hAnsi="Times New Roman"/>
        </w:rPr>
        <w:t>w ramach istniejącej zabudowy bez negatywnego wpływu na funkcjonowanie Obszaru.</w:t>
      </w:r>
      <w:r w:rsidR="00F364E8" w:rsidRPr="00D32B61">
        <w:rPr>
          <w:rFonts w:ascii="Times New Roman" w:hAnsi="Times New Roman"/>
        </w:rPr>
        <w:t xml:space="preserve"> </w:t>
      </w:r>
    </w:p>
    <w:p w:rsidR="00CB0316" w:rsidRDefault="00B31D27" w:rsidP="00D32B61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Ponadto, zgodnie z </w:t>
      </w:r>
      <w:r w:rsidR="00F364E8">
        <w:rPr>
          <w:rFonts w:ascii="Times New Roman" w:hAnsi="Times New Roman"/>
        </w:rPr>
        <w:t xml:space="preserve">art. 24 ust. 2 ustawy o ochronie przyrody, zakazy, o których mowa </w:t>
      </w:r>
      <w:r w:rsidR="00F61222">
        <w:rPr>
          <w:rFonts w:ascii="Times New Roman" w:hAnsi="Times New Roman"/>
        </w:rPr>
        <w:t xml:space="preserve">                   </w:t>
      </w:r>
      <w:r w:rsidR="00C46542">
        <w:rPr>
          <w:rFonts w:ascii="Times New Roman" w:hAnsi="Times New Roman"/>
        </w:rPr>
        <w:t>w § 6</w:t>
      </w:r>
      <w:r w:rsidR="00F364E8">
        <w:rPr>
          <w:rFonts w:ascii="Times New Roman" w:hAnsi="Times New Roman"/>
        </w:rPr>
        <w:t xml:space="preserve"> ust. 1 nie dotyczą:</w:t>
      </w:r>
    </w:p>
    <w:p w:rsidR="00CB0316" w:rsidRDefault="00F364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wykonywania zadań na rzecz obronności kraju i bezpieczeństwa państwa;</w:t>
      </w:r>
    </w:p>
    <w:p w:rsidR="00CB0316" w:rsidRDefault="00F364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prowadzenia akcji ratowniczej oraz działań związanych z bezpieczeństwem powszechnym;</w:t>
      </w:r>
    </w:p>
    <w:p w:rsidR="00CB0316" w:rsidRDefault="00F364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realizacji inwestycji celu publicznego;</w:t>
      </w:r>
    </w:p>
    <w:p w:rsidR="00CB0316" w:rsidRDefault="00F364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wykonywania zadań wynikających z planu ochrony, zadań ochronnych lub planu zadań ochronnych.</w:t>
      </w:r>
    </w:p>
    <w:p w:rsidR="00CB0316" w:rsidRDefault="00F364E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24 ust. 3 ustawy o ochronie przy</w:t>
      </w:r>
      <w:r w:rsidR="00C46542">
        <w:rPr>
          <w:rFonts w:ascii="Times New Roman" w:hAnsi="Times New Roman"/>
        </w:rPr>
        <w:t xml:space="preserve">rody zakaz, o którym mowa w § 6 </w:t>
      </w:r>
      <w:r>
        <w:rPr>
          <w:rFonts w:ascii="Times New Roman" w:hAnsi="Times New Roman"/>
        </w:rPr>
        <w:t xml:space="preserve">ust. 1 pkt 1 </w:t>
      </w:r>
      <w:r w:rsidRPr="00A66CB6">
        <w:rPr>
          <w:rFonts w:ascii="Times New Roman" w:hAnsi="Times New Roman"/>
        </w:rPr>
        <w:t>niniejszej uchwały</w:t>
      </w:r>
      <w:r>
        <w:rPr>
          <w:rFonts w:ascii="Times New Roman" w:hAnsi="Times New Roman"/>
        </w:rPr>
        <w:t xml:space="preserve"> nie dotyczy realizacji przedsięwzięć mogących znacząco oddziaływać</w:t>
      </w:r>
      <w:r w:rsidR="00557BF4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na środowisko, dla których przeprowadzona ocena oddziaływania na środowisko wykazała brak negatywnego wpływu na ochro</w:t>
      </w:r>
      <w:r w:rsidR="005C548B">
        <w:rPr>
          <w:rFonts w:ascii="Times New Roman" w:hAnsi="Times New Roman"/>
        </w:rPr>
        <w:t xml:space="preserve">nę przyrody i ochronę krajobrazu Obszaru. </w:t>
      </w:r>
    </w:p>
    <w:p w:rsidR="00CB0316" w:rsidRDefault="00F364E8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Zgodnie z art. 24 ust. 3a ustawy o ochronie przyrody</w:t>
      </w:r>
      <w:r w:rsidR="005C548B">
        <w:rPr>
          <w:rFonts w:ascii="Times New Roman" w:hAnsi="Times New Roman"/>
        </w:rPr>
        <w:t xml:space="preserve"> zakaz, o którym mowa w § 6</w:t>
      </w:r>
      <w:r>
        <w:rPr>
          <w:rFonts w:ascii="Times New Roman" w:hAnsi="Times New Roman"/>
        </w:rPr>
        <w:t xml:space="preserve"> ust. 1 pkt 2 </w:t>
      </w:r>
      <w:r w:rsidRPr="00A66CB6">
        <w:rPr>
          <w:rFonts w:ascii="Times New Roman" w:hAnsi="Times New Roman"/>
        </w:rPr>
        <w:t xml:space="preserve">niniejszej uchwały </w:t>
      </w:r>
      <w:r>
        <w:rPr>
          <w:rFonts w:ascii="Times New Roman" w:hAnsi="Times New Roman"/>
        </w:rPr>
        <w:t xml:space="preserve">nie dotyczy usunięcia drzewa lub krzewu w obrębie zadrzewienia, należących </w:t>
      </w:r>
      <w:r w:rsidR="00F6122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do gatunków obcych, określonych w przepisach wydanyc</w:t>
      </w:r>
      <w:r w:rsidR="00447315">
        <w:rPr>
          <w:rFonts w:ascii="Times New Roman" w:hAnsi="Times New Roman"/>
        </w:rPr>
        <w:t xml:space="preserve">h na podstawie art. 120 ust. 2f tej ustawy. </w:t>
      </w:r>
    </w:p>
    <w:p w:rsidR="00CB0316" w:rsidRDefault="00F364E8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 Zgodnie z art. 35 ust. 1 ustawy z dnia 23 stycznia 2009 r. o zmianie niektórych ustaw </w:t>
      </w:r>
      <w:r w:rsidR="00F6122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związku ze zmianami w organizacji i podziale zadań administracji pub</w:t>
      </w:r>
      <w:r w:rsidR="005C548B">
        <w:rPr>
          <w:rFonts w:ascii="Times New Roman" w:hAnsi="Times New Roman"/>
        </w:rPr>
        <w:t xml:space="preserve">licznej </w:t>
      </w:r>
      <w:r w:rsidR="005C548B">
        <w:rPr>
          <w:rFonts w:ascii="Times New Roman" w:hAnsi="Times New Roman"/>
        </w:rPr>
        <w:br/>
        <w:t xml:space="preserve">w województwie (Dz. U. z 2009 r. </w:t>
      </w:r>
      <w:r>
        <w:rPr>
          <w:rFonts w:ascii="Times New Roman" w:hAnsi="Times New Roman"/>
        </w:rPr>
        <w:t xml:space="preserve">Nr 92, poz. 753 ze zm.) z dniem wejścia w życie niniejszej uchwały, traci moc uchwała </w:t>
      </w:r>
      <w:r w:rsidRPr="00A66CB6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XXIII/232/2000 Rady Gminy Rokietnica z dnia 19 maja 2000 r.</w:t>
      </w:r>
      <w:r w:rsidR="00557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sprawie utworzenia Obszaru Chronionego Krajobrazu w ciągu ekologicznym Samicy Kierskiej</w:t>
      </w:r>
      <w:r w:rsidR="00A66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gmina Rokietnica (Dz. Urz. Woj. Wielkopolskiego Nr 42, poz. 497) oraz uchwała Nr L/479/2001 Rady Gminy Suchy Las z dnia 29 listopada 2001 r. w sprawie utworzenia Obszaru Chronionego Krajobrazu Doliny Samicy Kierskiej w gminie Suchy Las (Dz. Urz. Woj. </w:t>
      </w:r>
      <w:r w:rsidRPr="00A66CB6">
        <w:rPr>
          <w:rFonts w:ascii="Times New Roman" w:hAnsi="Times New Roman"/>
        </w:rPr>
        <w:t xml:space="preserve">Wielkopolskiego </w:t>
      </w:r>
      <w:r w:rsidR="005C548B" w:rsidRPr="00A66CB6">
        <w:rPr>
          <w:rFonts w:ascii="Times New Roman" w:hAnsi="Times New Roman"/>
        </w:rPr>
        <w:t>z</w:t>
      </w:r>
      <w:r w:rsidR="005C548B">
        <w:rPr>
          <w:rFonts w:ascii="Times New Roman" w:hAnsi="Times New Roman"/>
        </w:rPr>
        <w:t xml:space="preserve"> 2002 r. Nr 16, </w:t>
      </w:r>
      <w:r>
        <w:rPr>
          <w:rFonts w:ascii="Times New Roman" w:hAnsi="Times New Roman"/>
        </w:rPr>
        <w:t>poz. 550).</w:t>
      </w:r>
    </w:p>
    <w:p w:rsidR="00600F5B" w:rsidRPr="00B96F11" w:rsidRDefault="00F364E8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48B">
        <w:rPr>
          <w:rFonts w:ascii="Times New Roman" w:hAnsi="Times New Roman"/>
        </w:rPr>
        <w:t>Projekt przedmiotowej uchwały został uzgodniony z Radą Miejską w Obornikach, Radą Gminy Rokietnica, Radą Gminy Suchy Las oraz z Regionalnym Dyrektorem Ochrony Środowiska</w:t>
      </w:r>
      <w:r w:rsidR="00557BF4">
        <w:rPr>
          <w:rFonts w:ascii="Times New Roman" w:hAnsi="Times New Roman"/>
        </w:rPr>
        <w:t xml:space="preserve"> </w:t>
      </w:r>
      <w:r w:rsidRPr="005C548B">
        <w:rPr>
          <w:rFonts w:ascii="Times New Roman" w:hAnsi="Times New Roman"/>
        </w:rPr>
        <w:t xml:space="preserve">w Poznaniu.      </w:t>
      </w:r>
    </w:p>
    <w:p w:rsidR="00CB0316" w:rsidRDefault="00600F5B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364E8">
        <w:rPr>
          <w:rFonts w:ascii="Times New Roman" w:hAnsi="Times New Roman"/>
        </w:rPr>
        <w:t>Wypełniając obowiązek wynikający z ustawy z dnia 24 kwietnia 2003 r. o działalności pożytku publicznego i o wolontariacie (Dz</w:t>
      </w:r>
      <w:r w:rsidR="004B35C0">
        <w:rPr>
          <w:rFonts w:ascii="Times New Roman" w:hAnsi="Times New Roman"/>
        </w:rPr>
        <w:t>. U. z 2020 r. poz. 1057</w:t>
      </w:r>
      <w:r w:rsidR="00F364E8">
        <w:rPr>
          <w:rFonts w:ascii="Times New Roman" w:hAnsi="Times New Roman"/>
        </w:rPr>
        <w:t xml:space="preserve">), projekt niniejszej uchwały był przedmiotem konsultacji z Wojewódzką Radą Działalności Pożytku Publicznego; organizacjami pozarządowymi </w:t>
      </w:r>
      <w:r w:rsidR="004B35C0">
        <w:rPr>
          <w:rFonts w:ascii="Times New Roman" w:hAnsi="Times New Roman"/>
        </w:rPr>
        <w:br/>
      </w:r>
      <w:r w:rsidR="00F364E8">
        <w:rPr>
          <w:rFonts w:ascii="Times New Roman" w:hAnsi="Times New Roman"/>
        </w:rPr>
        <w:t>oraz innym podmiotami wymienionymi w art. 3 ust. 3 niniejszej ustawy.</w:t>
      </w:r>
    </w:p>
    <w:p w:rsidR="00CB0316" w:rsidRDefault="00F364E8">
      <w:pPr>
        <w:tabs>
          <w:tab w:val="left" w:pos="35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Wobec powyższego realizując kompetencje wynikające z art. 23 ust. 2 ustawy o ochronie przyrody, po uzgodnieniu z właściwymi miejscowo radami gmin, z Regionalnym Dyrektorem Ochrony Środowiska w Poznaniu, a także organizacjami pożytku publicznego podjęcie przez Sejmik Województwa Wielkopolskiego niniejszej uchwały jest uzasadnione. </w:t>
      </w:r>
    </w:p>
    <w:p w:rsidR="00CB0316" w:rsidRDefault="00CB0316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</w:p>
    <w:sectPr w:rsidR="00CB0316">
      <w:headerReference w:type="default" r:id="rId12"/>
      <w:footerReference w:type="default" r:id="rId13"/>
      <w:pgSz w:w="11906" w:h="16838"/>
      <w:pgMar w:top="889" w:right="1417" w:bottom="1417" w:left="1417" w:header="539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AE" w:rsidRDefault="00C962AE">
      <w:pPr>
        <w:spacing w:after="0" w:line="240" w:lineRule="auto"/>
      </w:pPr>
      <w:r>
        <w:separator/>
      </w:r>
    </w:p>
  </w:endnote>
  <w:endnote w:type="continuationSeparator" w:id="0">
    <w:p w:rsidR="00C962AE" w:rsidRDefault="00C9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969148"/>
      <w:docPartObj>
        <w:docPartGallery w:val="Page Numbers (Bottom of Page)"/>
        <w:docPartUnique/>
      </w:docPartObj>
    </w:sdtPr>
    <w:sdtEndPr/>
    <w:sdtContent>
      <w:p w:rsidR="00A6025B" w:rsidRDefault="00A60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28">
          <w:rPr>
            <w:noProof/>
          </w:rPr>
          <w:t>1</w:t>
        </w:r>
        <w:r>
          <w:fldChar w:fldCharType="end"/>
        </w:r>
      </w:p>
    </w:sdtContent>
  </w:sdt>
  <w:p w:rsidR="00CB0316" w:rsidRDefault="00CB03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593106"/>
      <w:docPartObj>
        <w:docPartGallery w:val="Page Numbers (Bottom of Page)"/>
        <w:docPartUnique/>
      </w:docPartObj>
    </w:sdtPr>
    <w:sdtEndPr/>
    <w:sdtContent>
      <w:p w:rsidR="00A6025B" w:rsidRDefault="00A60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28">
          <w:rPr>
            <w:noProof/>
          </w:rPr>
          <w:t>6</w:t>
        </w:r>
        <w:r>
          <w:fldChar w:fldCharType="end"/>
        </w:r>
      </w:p>
    </w:sdtContent>
  </w:sdt>
  <w:p w:rsidR="00CB0316" w:rsidRDefault="00CB0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AE" w:rsidRDefault="00C962AE">
      <w:r>
        <w:separator/>
      </w:r>
    </w:p>
  </w:footnote>
  <w:footnote w:type="continuationSeparator" w:id="0">
    <w:p w:rsidR="00C962AE" w:rsidRDefault="00C962AE">
      <w:r>
        <w:continuationSeparator/>
      </w:r>
    </w:p>
  </w:footnote>
  <w:footnote w:id="1">
    <w:p w:rsidR="00CB0316" w:rsidRDefault="00F364E8">
      <w:pPr>
        <w:pStyle w:val="Tekstprzypisudolnego"/>
        <w:jc w:val="both"/>
      </w:pPr>
      <w:r w:rsidRPr="00EF0C67">
        <w:rPr>
          <w:rStyle w:val="Znakiprzypiswdolnych"/>
        </w:rPr>
        <w:footnoteRef/>
      </w:r>
      <w:r w:rsidRPr="00EF0C67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Niniejsza uchwała </w:t>
      </w:r>
      <w:r w:rsidRPr="00014758">
        <w:rPr>
          <w:rFonts w:ascii="Times New Roman" w:hAnsi="Times New Roman"/>
          <w:sz w:val="18"/>
          <w:szCs w:val="18"/>
        </w:rPr>
        <w:t>była</w:t>
      </w:r>
      <w:r>
        <w:rPr>
          <w:rFonts w:ascii="Times New Roman" w:hAnsi="Times New Roman"/>
          <w:sz w:val="18"/>
          <w:szCs w:val="18"/>
        </w:rPr>
        <w:t xml:space="preserve"> poprzedzona uchwałą Nr XXIII/232/2000 Rady Gminy Rokietnica z dnia 19 maja 2000 r.</w:t>
      </w:r>
      <w:r w:rsidR="002A74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sprawie utworzenia Obszaru Chronionego Krajobrazu w ciągu ekologicznym Samicy Kierskiej – gmina Rokietnica (Dz. Urz. Woj. Wielkopolskiego Nr 42, poz. 497) oraz uchwałą Nr L/479/2001 Rady Gminy Suchy Las z dnia 29 listopada 2001 r. w sprawie utworzenia Obszaru Chronionego Krajobrazu Doliny Samicy Kierskiej w gminie Suchy Las (Dz. </w:t>
      </w:r>
      <w:r w:rsidR="00F61222">
        <w:rPr>
          <w:rFonts w:ascii="Times New Roman" w:hAnsi="Times New Roman"/>
          <w:sz w:val="18"/>
          <w:szCs w:val="18"/>
        </w:rPr>
        <w:t xml:space="preserve">Urz. Woj. Wielkopolskiego </w:t>
      </w:r>
      <w:r w:rsidR="002A74D9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>z 2002 r. Nr 16, poz. 550), które utraciły moc z dniem wejścia w życie niniejszej uchwały, zgodnie z art. 157 u</w:t>
      </w:r>
      <w:r w:rsidR="00F61222">
        <w:rPr>
          <w:rFonts w:ascii="Times New Roman" w:hAnsi="Times New Roman"/>
          <w:sz w:val="18"/>
          <w:szCs w:val="18"/>
        </w:rPr>
        <w:t xml:space="preserve">stawy  </w:t>
      </w:r>
      <w:r>
        <w:rPr>
          <w:rFonts w:ascii="Times New Roman" w:hAnsi="Times New Roman"/>
          <w:sz w:val="18"/>
          <w:szCs w:val="18"/>
        </w:rPr>
        <w:t>o ochronie przyrody. (Dz. U.  z  2020  r.  poz. 55).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16" w:rsidRDefault="00CB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E4"/>
    <w:multiLevelType w:val="multilevel"/>
    <w:tmpl w:val="B94AC8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43305"/>
    <w:multiLevelType w:val="multilevel"/>
    <w:tmpl w:val="2758E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AA75AD"/>
    <w:multiLevelType w:val="multilevel"/>
    <w:tmpl w:val="9D36A4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5A05BF"/>
    <w:multiLevelType w:val="multilevel"/>
    <w:tmpl w:val="32485B8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F4328"/>
    <w:multiLevelType w:val="multilevel"/>
    <w:tmpl w:val="2E7C9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CE4AC1"/>
    <w:multiLevelType w:val="multilevel"/>
    <w:tmpl w:val="0C509E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C56A90"/>
    <w:multiLevelType w:val="multilevel"/>
    <w:tmpl w:val="9E324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5018A7"/>
    <w:multiLevelType w:val="multilevel"/>
    <w:tmpl w:val="0ED8F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91521AA"/>
    <w:multiLevelType w:val="multilevel"/>
    <w:tmpl w:val="92C03D36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 w15:restartNumberingAfterBreak="0">
    <w:nsid w:val="77DD1E42"/>
    <w:multiLevelType w:val="multilevel"/>
    <w:tmpl w:val="0E229A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A32491"/>
    <w:multiLevelType w:val="multilevel"/>
    <w:tmpl w:val="2D9AE3F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6"/>
    <w:rsid w:val="00014758"/>
    <w:rsid w:val="000930B7"/>
    <w:rsid w:val="000F7658"/>
    <w:rsid w:val="001A6F28"/>
    <w:rsid w:val="002A74D9"/>
    <w:rsid w:val="003B408C"/>
    <w:rsid w:val="003E4741"/>
    <w:rsid w:val="003F58C2"/>
    <w:rsid w:val="00424C98"/>
    <w:rsid w:val="00447315"/>
    <w:rsid w:val="004976FD"/>
    <w:rsid w:val="004B35C0"/>
    <w:rsid w:val="00557BF4"/>
    <w:rsid w:val="005A09C9"/>
    <w:rsid w:val="005C548B"/>
    <w:rsid w:val="005C6070"/>
    <w:rsid w:val="00600F5B"/>
    <w:rsid w:val="006F3C20"/>
    <w:rsid w:val="0077758B"/>
    <w:rsid w:val="00853241"/>
    <w:rsid w:val="00877078"/>
    <w:rsid w:val="008F7DCF"/>
    <w:rsid w:val="00961802"/>
    <w:rsid w:val="009E7168"/>
    <w:rsid w:val="00A6025B"/>
    <w:rsid w:val="00A66CB6"/>
    <w:rsid w:val="00B03A55"/>
    <w:rsid w:val="00B31D27"/>
    <w:rsid w:val="00B336C3"/>
    <w:rsid w:val="00B47DA4"/>
    <w:rsid w:val="00B96F11"/>
    <w:rsid w:val="00BE02F2"/>
    <w:rsid w:val="00BE79D6"/>
    <w:rsid w:val="00C46542"/>
    <w:rsid w:val="00C660A5"/>
    <w:rsid w:val="00C72D84"/>
    <w:rsid w:val="00C962AE"/>
    <w:rsid w:val="00CB0316"/>
    <w:rsid w:val="00D319F2"/>
    <w:rsid w:val="00D32B61"/>
    <w:rsid w:val="00D92210"/>
    <w:rsid w:val="00D92379"/>
    <w:rsid w:val="00DB7640"/>
    <w:rsid w:val="00ED18E8"/>
    <w:rsid w:val="00EF0C67"/>
    <w:rsid w:val="00F364E8"/>
    <w:rsid w:val="00F61222"/>
    <w:rsid w:val="00F81B52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21B"/>
  <w15:docId w15:val="{FF98A1DD-F97C-4ACA-A448-436774D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D9"/>
    <w:pPr>
      <w:spacing w:after="200" w:line="276" w:lineRule="auto"/>
    </w:pPr>
    <w:rPr>
      <w:rFonts w:ascii="Calibri" w:hAnsi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14130"/>
    <w:rPr>
      <w:rFonts w:ascii="Calibri" w:hAnsi="Calibri" w:cs="Times New Roman"/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FB556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qFormat/>
    <w:rsid w:val="00FB5568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714130"/>
    <w:rPr>
      <w:rFonts w:ascii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714130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4130"/>
    <w:rPr>
      <w:rFonts w:cs="Times New Roman"/>
      <w:sz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714130"/>
    <w:rPr>
      <w:rFonts w:ascii="Calibri" w:hAnsi="Calibri" w:cs="Times New Roman"/>
      <w:sz w:val="20"/>
      <w:szCs w:val="20"/>
      <w:lang w:eastAsia="en-US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FB5568"/>
    <w:rPr>
      <w:rFonts w:cs="Times New Roman"/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714130"/>
    <w:rPr>
      <w:rFonts w:cs="Times New Roman"/>
      <w:sz w:val="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F227D7"/>
    <w:rPr>
      <w:rFonts w:cs="Times New Roman"/>
      <w:color w:val="1295E7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522937"/>
    <w:rPr>
      <w:rFonts w:ascii="Calibri" w:hAnsi="Calibri" w:cs="Times New Roman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22937"/>
    <w:rPr>
      <w:rFonts w:ascii="Calibri" w:hAnsi="Calibri" w:cs="Times New Roman"/>
      <w:sz w:val="22"/>
      <w:lang w:eastAsia="en-US"/>
    </w:rPr>
  </w:style>
  <w:style w:type="character" w:styleId="Numerstrony">
    <w:name w:val="page number"/>
    <w:basedOn w:val="Domylnaczcionkaakapitu"/>
    <w:uiPriority w:val="99"/>
    <w:qFormat/>
    <w:rsid w:val="008C456C"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5229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Akapitzlist1">
    <w:name w:val="Akapit z listą1"/>
    <w:basedOn w:val="Normalny"/>
    <w:uiPriority w:val="99"/>
    <w:qFormat/>
    <w:rsid w:val="001254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B556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B5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B5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FB556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5568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F661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D556AE"/>
    <w:pPr>
      <w:ind w:left="720"/>
      <w:contextualSpacing/>
    </w:pPr>
  </w:style>
  <w:style w:type="paragraph" w:styleId="Poprawka">
    <w:name w:val="Revision"/>
    <w:uiPriority w:val="99"/>
    <w:semiHidden/>
    <w:qFormat/>
    <w:rsid w:val="00845D35"/>
    <w:rPr>
      <w:rFonts w:ascii="Calibri" w:hAnsi="Calibri"/>
      <w:sz w:val="22"/>
      <w:lang w:eastAsia="en-US"/>
    </w:rPr>
  </w:style>
  <w:style w:type="paragraph" w:styleId="Bezodstpw">
    <w:name w:val="No Spacing"/>
    <w:uiPriority w:val="99"/>
    <w:qFormat/>
    <w:rsid w:val="00F227D7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522937"/>
    <w:pPr>
      <w:tabs>
        <w:tab w:val="center" w:pos="4536"/>
        <w:tab w:val="right" w:pos="9072"/>
      </w:tabs>
    </w:pPr>
  </w:style>
  <w:style w:type="paragraph" w:customStyle="1" w:styleId="Bezodstpw1">
    <w:name w:val="Bez odstępów1"/>
    <w:uiPriority w:val="99"/>
    <w:qFormat/>
    <w:rsid w:val="006A6DE7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qFormat/>
    <w:rsid w:val="00724D2E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nis.eea.europa.eu/species-names-result.jsp?&amp;pageSize=10&amp;scientificName=Circus+aeruginosus&amp;relationOp=2&amp;typeForm=0&amp;showGroup=true&amp;showOrder=true&amp;showFamily=true&amp;showScientificName=true&amp;showVernacularNames=true&amp;showValidName=true&amp;searchSynonyms=true&amp;sort=2&amp;ascendency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nis.eea.europa.eu/species-names-result.jsp?&amp;pageSize=10&amp;scientificName=Ixobrychus+minutus&amp;relationOp=2&amp;typeForm=0&amp;showGroup=true&amp;showOrder=true&amp;showFamily=true&amp;showScientificName=true&amp;showVernacularNames=true&amp;showValidName=true&amp;searchSynonyms=true&amp;sort=2&amp;ascendency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nis.eea.europa.eu/species-names-result.jsp?&amp;pageSize=10&amp;scientificName=Botaurus+stellaris&amp;relationOp=2&amp;typeForm=0&amp;showGroup=true&amp;showOrder=true&amp;showFamily=true&amp;showScientificName=true&amp;showVernacularNames=true&amp;showValidName=true&amp;searchSynonyms=true&amp;sort=2&amp;ascendency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2788-4DF8-4802-B9CD-4E7F285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Urząd Marszałkowski Województwa Wielkopolskiego</Company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paulina.giersz</dc:creator>
  <dc:description/>
  <cp:lastModifiedBy>Nowicka Paulina</cp:lastModifiedBy>
  <cp:revision>11</cp:revision>
  <cp:lastPrinted>2020-03-04T12:12:00Z</cp:lastPrinted>
  <dcterms:created xsi:type="dcterms:W3CDTF">2020-05-29T04:18:00Z</dcterms:created>
  <dcterms:modified xsi:type="dcterms:W3CDTF">2020-08-03T07:19:00Z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Wielkopolskiego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