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SIWZ</w:t>
      </w:r>
    </w:p>
    <w:p>
      <w:pPr>
        <w:pStyle w:val="PlainText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     DA-IV-3-1.272.9.2020</w:t>
      </w:r>
    </w:p>
    <w:p>
      <w:pPr>
        <w:pStyle w:val="Normal"/>
        <w:widowControl w:val="false"/>
        <w:shd w:val="clear" w:color="auto" w:fill="FFFFFF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3"/>
          <w:sz w:val="24"/>
          <w:szCs w:val="24"/>
          <w:u w:val="single"/>
        </w:rPr>
      </w:pPr>
      <w:r>
        <w:rPr>
          <w:b/>
          <w:bCs/>
          <w:color w:val="000000"/>
          <w:spacing w:val="3"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76"/>
        <w:jc w:val="center"/>
        <w:rPr>
          <w:b/>
          <w:b/>
          <w:bCs/>
          <w:color w:val="000000"/>
          <w:spacing w:val="3"/>
          <w:sz w:val="24"/>
          <w:szCs w:val="24"/>
          <w:u w:val="single"/>
        </w:rPr>
      </w:pPr>
      <w:r>
        <w:rPr>
          <w:b/>
          <w:bCs/>
          <w:color w:val="000000"/>
          <w:spacing w:val="3"/>
          <w:sz w:val="24"/>
          <w:szCs w:val="24"/>
          <w:u w:val="single"/>
        </w:rPr>
        <w:t>SZCZEGÓŁOWY OPIS PRZEDMIOTU ZAMÓWIENIA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3"/>
          <w:sz w:val="24"/>
          <w:szCs w:val="24"/>
          <w:u w:val="single"/>
        </w:rPr>
      </w:pPr>
      <w:r>
        <w:rPr>
          <w:b/>
          <w:bCs/>
          <w:color w:val="000000"/>
          <w:spacing w:val="3"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000000"/>
          <w:spacing w:val="3"/>
          <w:sz w:val="24"/>
          <w:szCs w:val="24"/>
          <w:u w:val="single"/>
        </w:rPr>
      </w:pPr>
      <w:r>
        <w:rPr>
          <w:b/>
          <w:bCs/>
          <w:color w:val="000000"/>
          <w:spacing w:val="3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Wykaz czynności dla Wykonawcy realizującego umowę na usługę przeglądu </w:t>
        <w:br/>
        <w:t xml:space="preserve">i konserwacji w zakresie urządzeń/instalacji/systemów BMS w budynku Urzędu Marszałkowskiego Województwa Wielkopolskiego w Poznaniu zlokalizowanego </w:t>
        <w:br/>
        <w:t xml:space="preserve">przy </w:t>
      </w:r>
      <w:bookmarkStart w:id="0" w:name="_GoBack"/>
      <w:bookmarkEnd w:id="0"/>
      <w:r>
        <w:rPr>
          <w:b/>
          <w:sz w:val="24"/>
          <w:szCs w:val="24"/>
        </w:rPr>
        <w:t>al. Niepodległości 34 w Poznaniu.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Instalacja BMS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Instalacja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przegląd co 6 m-c (2 razy w roku), każdy przegląd podzielony na 2 części zdalną i mechaniczną,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weryfikacja poprawności komunikacji Ethernet z urządzeniami sieciowymi (Moduły Ethernet z komunikacją ModbusTCP/IP, sterowniki z komunikacją BACnet IP, bramki LonWorks, moduły Fujistu, moduł Samsung, bramki Eaton CANopen),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weryfikacja poprawności komunikacji urządzeń w magistralach RS485 (BACnet),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przegląd, analiza i optymalizacja logowanych zdarzeń,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analiza i optymalizacja bazy danych,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przegląd i analiza logów systemowych serwera,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przegląd switchy sieciowych (0..+11),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przegląd i testy okablowania strukturalnego BMS,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przegląd sprzętowy serwera BMS oraz stacji roboczej,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aktualizacja oprogramowania BMS.</w:t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567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35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3588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88"/>
    <w:pPr>
      <w:spacing w:lineRule="auto" w:line="276" w:before="0" w:after="200"/>
      <w:ind w:left="720" w:hanging="0"/>
      <w:contextualSpacing/>
    </w:pPr>
    <w:rPr>
      <w:rFonts w:ascii="Calibri" w:hAnsi="Calibri" w:eastAsia="SimSun" w:cs="Calibri"/>
      <w:color w:val="00000A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3588"/>
    <w:pPr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142</Words>
  <Characters>950</Characters>
  <CharactersWithSpaces>1093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2020-12-11T09:06:00Z</dcterms:created>
  <dc:creator>Polaczyk Malgorzata</dc:creator>
  <dc:description/>
  <dc:language>pl-PL</dc:language>
  <cp:lastModifiedBy>Joanna Lewińska</cp:lastModifiedBy>
  <cp:lastPrinted>2019-11-22T14:43:00Z</cp:lastPrinted>
  <dcterms:modified xsi:type="dcterms:W3CDTF">2020-12-11T09:06:00Z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