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tabs>
          <w:tab w:val="clear" w:pos="708"/>
          <w:tab w:val="left" w:pos="0" w:leader="none"/>
        </w:tabs>
        <w:spacing w:lineRule="auto" w:line="240" w:before="0" w:after="0"/>
        <w:ind w:left="284" w:hanging="0"/>
        <w:jc w:val="right"/>
        <w:rPr>
          <w:sz w:val="22"/>
          <w:szCs w:val="2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979170</wp:posOffset>
            </wp:positionH>
            <wp:positionV relativeFrom="paragraph">
              <wp:posOffset>-316865</wp:posOffset>
            </wp:positionV>
            <wp:extent cx="598805" cy="640080"/>
            <wp:effectExtent l="0" t="0" r="0" b="0"/>
            <wp:wrapNone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P</w:t>
      </w:r>
      <w:r>
        <w:rPr>
          <w:sz w:val="22"/>
          <w:szCs w:val="22"/>
        </w:rPr>
        <w:t xml:space="preserve">oznań, </w:t>
      </w:r>
      <w:r>
        <w:rPr>
          <w:sz w:val="22"/>
          <w:szCs w:val="22"/>
        </w:rPr>
        <w:t xml:space="preserve">23 </w:t>
      </w:r>
      <w:r>
        <w:rPr>
          <w:sz w:val="22"/>
          <w:szCs w:val="22"/>
        </w:rPr>
        <w:t>grudnia 2020 r.</w:t>
      </w:r>
    </w:p>
    <w:p>
      <w:pPr>
        <w:pStyle w:val="Normal"/>
        <w:spacing w:lineRule="auto" w:line="276"/>
        <w:rPr>
          <w:rFonts w:eastAsia="Calibri"/>
          <w:b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</w:r>
    </w:p>
    <w:p>
      <w:pPr>
        <w:pStyle w:val="Normal"/>
        <w:spacing w:lineRule="auto" w:line="36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</w:t>
      </w:r>
      <w:r>
        <w:rPr>
          <w:iCs/>
          <w:sz w:val="22"/>
          <w:szCs w:val="22"/>
        </w:rPr>
        <w:t>SEKRETARZ</w:t>
      </w:r>
    </w:p>
    <w:p>
      <w:pPr>
        <w:pStyle w:val="Nagwek1"/>
        <w:spacing w:lineRule="auto" w:line="360"/>
        <w:rPr>
          <w:rFonts w:ascii="Times New Roman" w:hAnsi="Times New Roman"/>
          <w:i w:val="false"/>
          <w:i w:val="false"/>
          <w:iCs w:val="false"/>
          <w:szCs w:val="22"/>
        </w:rPr>
      </w:pPr>
      <w:r>
        <w:rPr>
          <w:rFonts w:ascii="Times New Roman" w:hAnsi="Times New Roman"/>
          <w:i w:val="false"/>
          <w:szCs w:val="22"/>
        </w:rPr>
        <w:t xml:space="preserve">  </w:t>
      </w:r>
      <w:r>
        <w:rPr>
          <w:rFonts w:ascii="Times New Roman" w:hAnsi="Times New Roman"/>
          <w:i w:val="false"/>
          <w:szCs w:val="22"/>
        </w:rPr>
        <w:t xml:space="preserve">WOJEWÓDZTWA WIELKOPOLSKIEGO </w:t>
      </w:r>
    </w:p>
    <w:p>
      <w:pPr>
        <w:pStyle w:val="BodyTextIndent2"/>
        <w:tabs>
          <w:tab w:val="clear" w:pos="708"/>
          <w:tab w:val="left" w:pos="0" w:leader="none"/>
        </w:tabs>
        <w:spacing w:lineRule="auto" w:line="240" w:before="0" w:after="0"/>
        <w:ind w:left="0" w:hanging="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 xml:space="preserve"> </w:t>
      </w:r>
    </w:p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bCs/>
          <w:sz w:val="22"/>
          <w:szCs w:val="22"/>
        </w:rPr>
        <w:t>DA-IV-3-1</w:t>
      </w:r>
      <w:r>
        <w:rPr>
          <w:b/>
          <w:sz w:val="22"/>
          <w:szCs w:val="22"/>
        </w:rPr>
        <w:t xml:space="preserve">.272.11.2020             </w:t>
        <w:tab/>
        <w:t xml:space="preserve">       </w:t>
        <w:tab/>
        <w:tab/>
        <w:tab/>
        <w:tab/>
        <w:tab/>
        <w:tab/>
        <w:tab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2"/>
          <w:szCs w:val="22"/>
        </w:rPr>
        <w:t xml:space="preserve">Nr EZD: </w:t>
      </w:r>
      <w:r>
        <w:rPr>
          <w:b/>
          <w:sz w:val="24"/>
          <w:szCs w:val="24"/>
        </w:rPr>
        <w:t>DA-IV-3-1.KW-</w:t>
      </w:r>
      <w:r>
        <w:rPr>
          <w:rFonts w:cs="Calibri" w:ascii="Calibri" w:hAnsi="Calibri"/>
          <w:color w:val="212121"/>
          <w:sz w:val="22"/>
          <w:szCs w:val="22"/>
          <w:shd w:fill="FFFFFF" w:val="clear"/>
        </w:rPr>
        <w:t xml:space="preserve"> </w:t>
      </w:r>
      <w:r>
        <w:rPr>
          <w:b/>
          <w:color w:val="212121"/>
          <w:sz w:val="24"/>
          <w:szCs w:val="24"/>
          <w:shd w:fill="FFFFFF" w:val="clear"/>
        </w:rPr>
        <w:t>00196/20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BodyTextIndent2"/>
        <w:tabs>
          <w:tab w:val="clear" w:pos="708"/>
          <w:tab w:val="left" w:pos="0" w:leader="none"/>
        </w:tabs>
        <w:spacing w:lineRule="auto" w:line="276" w:before="0" w:after="0"/>
        <w:ind w:left="0" w:hanging="0"/>
        <w:jc w:val="both"/>
        <w:rPr>
          <w:b/>
          <w:b/>
          <w:sz w:val="24"/>
          <w:szCs w:val="24"/>
        </w:rPr>
      </w:pPr>
      <w:r>
        <w:rPr>
          <w:b/>
        </w:rPr>
        <w:tab/>
        <w:t xml:space="preserve">                                                                         </w:t>
      </w:r>
      <w:r>
        <w:rPr>
          <w:b/>
          <w:sz w:val="24"/>
          <w:szCs w:val="24"/>
        </w:rPr>
        <w:t>Wykonawcy zainteresowani postępowaniem</w:t>
        <w:tab/>
        <w:tab/>
        <w:tab/>
        <w:tab/>
        <w:tab/>
        <w:tab/>
        <w:t xml:space="preserve">     </w:t>
      </w:r>
      <w:r>
        <w:rPr>
          <w:b/>
          <w:i/>
          <w:iCs/>
          <w:sz w:val="24"/>
          <w:szCs w:val="24"/>
        </w:rPr>
        <w:t>strona internetowa Zamawiającego</w:t>
      </w:r>
    </w:p>
    <w:p>
      <w:pPr>
        <w:pStyle w:val="Normal"/>
        <w:jc w:val="both"/>
        <w:rPr>
          <w:bCs/>
          <w:i/>
          <w:i/>
          <w:sz w:val="22"/>
          <w:szCs w:val="22"/>
        </w:rPr>
      </w:pPr>
      <w:r>
        <w:rPr>
          <w:bCs/>
          <w:i/>
          <w:sz w:val="22"/>
          <w:szCs w:val="22"/>
        </w:rPr>
      </w:r>
    </w:p>
    <w:p>
      <w:pPr>
        <w:pStyle w:val="Normal"/>
        <w:jc w:val="both"/>
        <w:rPr>
          <w:bCs/>
          <w:i/>
          <w:i/>
          <w:sz w:val="22"/>
          <w:szCs w:val="22"/>
        </w:rPr>
      </w:pPr>
      <w:r>
        <w:rPr>
          <w:bCs/>
          <w:i/>
          <w:sz w:val="22"/>
          <w:szCs w:val="22"/>
        </w:rPr>
      </w:r>
    </w:p>
    <w:p>
      <w:pPr>
        <w:pStyle w:val="Normal"/>
        <w:jc w:val="both"/>
        <w:rPr>
          <w:bCs/>
          <w:i/>
          <w:i/>
          <w:sz w:val="22"/>
          <w:szCs w:val="22"/>
        </w:rPr>
      </w:pPr>
      <w:r>
        <w:rPr>
          <w:bCs/>
          <w:i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bCs/>
          <w:i/>
          <w:i/>
          <w:sz w:val="22"/>
          <w:szCs w:val="22"/>
        </w:rPr>
      </w:pPr>
      <w:r>
        <w:rPr>
          <w:bCs/>
          <w:i/>
          <w:sz w:val="22"/>
          <w:szCs w:val="22"/>
        </w:rPr>
      </w:r>
    </w:p>
    <w:p>
      <w:pPr>
        <w:pStyle w:val="Zwykytekst2"/>
        <w:spacing w:lineRule="auto" w:line="276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„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Serwisowanie, konserwacja i przegląd urządzeń instalacji wentylacyjnej, ciepłowniczej, chłodniczej, wodociągowej i kanalizacyjnej w budynku Urzędu Marszałkowskiego Województwa Wielkopolskiego przy al. Niepodległości 34 w Poznaniu, w roku 2021”</w:t>
      </w:r>
    </w:p>
    <w:p>
      <w:pPr>
        <w:pStyle w:val="Normal"/>
        <w:spacing w:lineRule="auto" w:line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spacing w:lineRule="auto" w:line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WYJAŚNIENIA ZAPISÓW SIWZ</w:t>
      </w:r>
    </w:p>
    <w:p>
      <w:pPr>
        <w:pStyle w:val="Normal"/>
        <w:spacing w:lineRule="auto" w:line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informuje, iż do ww. postępowania zostały złożone zapytania. </w:t>
        <w:br/>
        <w:t xml:space="preserve">W związku z powyższym, zgodnie z art. 38 ust. 1 pkt 3) i ust. 2 ustawy z dnia 29 stycznia 2004 r. </w:t>
        <w:br/>
        <w:t xml:space="preserve">Prawo zamówień publicznych (t. j. Dz. U. z 2019 r. poz. 1843 ze zm.), Zamawiający przekazuje </w:t>
        <w:br/>
        <w:t>treść zapytań wraz z wyjaśnieniami (odpowiedziami) Zamawiającego:</w:t>
      </w:r>
    </w:p>
    <w:p>
      <w:pPr>
        <w:pStyle w:val="Normal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PYTANIE 1: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color w:val="212121"/>
          <w:sz w:val="22"/>
          <w:szCs w:val="22"/>
          <w:shd w:fill="FFFFFF" w:val="clear"/>
        </w:rPr>
        <w:t xml:space="preserve">Czy konieczne jest posiadanie autoryzacji producenta central wentylacyjnych, firmy Berliner Luft </w:t>
        <w:br/>
        <w:t xml:space="preserve">Sp. z o. o.? Z naszych informacji wynika że urządzenia są już po gwarancji, a producent wycofał </w:t>
        <w:br/>
        <w:t>swoją produkcję z Polski.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ODPOWIEDŹ: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wymaga aby Wykonawca, który będzie serwisował centrale wentylacyjne firmy Berliner Luft posiadał autoryzację właśnie tego producenta.</w:t>
      </w:r>
    </w:p>
    <w:p>
      <w:pPr>
        <w:pStyle w:val="Normal"/>
        <w:shd w:val="clear" w:color="auto" w:fill="FFFFFF"/>
        <w:spacing w:lineRule="auto" w:line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Natomiast jeśli Wykonawca, który z przyczyn niezależnych od niego, nie ma możliwości uzyskania takiej autoryzacji, może złożyć inne środki dowodowe (dokumenty) dotyczące zapewnienia jakości usług przedmiotowego serwisu, potwierdzające stosowanie przez Wykonawcę środków zapewnienia jakości, zgodnych z wymaganymi normami zapewniania jakości usług serwisu systemów Berliner Luft. </w:t>
      </w:r>
    </w:p>
    <w:p>
      <w:pPr>
        <w:pStyle w:val="Normal"/>
        <w:shd w:val="clear" w:color="auto" w:fill="FFFFFF"/>
        <w:spacing w:lineRule="auto" w:line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Jednocześnie Zamawiający za równoważne potwierdzenie spełniania powyższego wymagania uzna także wykazanie przez Wykonawcę, że w okresie nie wcześniejszym niż ostatnie trzy lata przed upływem terminu składania ofert, wykonał należycie usługę serwisowania i konserwacji tożsamych urządzeń producenta Berliner Luft.</w:t>
      </w:r>
    </w:p>
    <w:p>
      <w:pPr>
        <w:pStyle w:val="Normal"/>
        <w:shd w:val="clear" w:color="auto" w:fill="FFFFFF"/>
        <w:spacing w:lineRule="auto" w:line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potwierdzenie spełniania powyższego wym</w:t>
      </w:r>
      <w:r>
        <w:rPr>
          <w:color w:val="000000"/>
          <w:sz w:val="22"/>
          <w:szCs w:val="22"/>
        </w:rPr>
        <w:t xml:space="preserve">agania </w:t>
      </w:r>
      <w:r>
        <w:rPr>
          <w:color w:val="000000"/>
          <w:sz w:val="22"/>
          <w:szCs w:val="22"/>
        </w:rPr>
        <w:t>Wykonawca najpóźniej w dniu podpisania umowy przedłoży Zamawiającemu: autoryzację lub uprawnienia producenta lub oficjalnego przedstawiciela na Polskę w zakresie serwisowania/konserwacji instalacji i systemów zamontowanych w siedzibie Zamawiającego tj. urządzeń wentylacyjnych – producenta Berliner Luft </w:t>
      </w:r>
      <w:r>
        <w:rPr>
          <w:b/>
          <w:bCs/>
          <w:color w:val="000000"/>
          <w:sz w:val="22"/>
          <w:szCs w:val="22"/>
        </w:rPr>
        <w:t>lub</w:t>
      </w:r>
      <w:r>
        <w:rPr>
          <w:color w:val="000000"/>
          <w:sz w:val="22"/>
          <w:szCs w:val="22"/>
        </w:rPr>
        <w:t> inne środki dowodowe (dokumenty) potwierdzające stosowanie przez Wykonawcę środków zapewnienia jakości, zgodnych z wymaganymi normami zapewniania jakości usług serwisu systemów Berliner Luft </w:t>
      </w:r>
      <w:r>
        <w:rPr>
          <w:b/>
          <w:bCs/>
          <w:color w:val="000000"/>
          <w:sz w:val="22"/>
          <w:szCs w:val="22"/>
        </w:rPr>
        <w:t>lub</w:t>
      </w:r>
      <w:r>
        <w:rPr>
          <w:color w:val="000000"/>
          <w:sz w:val="22"/>
          <w:szCs w:val="22"/>
        </w:rPr>
        <w:t> też inne środki dowodowe potwierdzające świadczenie usługi serwisowania i konserwacji urządzeń producenta Berliner Luft ze wskazaniem podmiotu, na rzecz którego taka usługa była świadczona, okresu jej realizacji wraz z załączeniem referencji potwierdzających należyte wykonywanie niniejszej usługi. </w:t>
      </w:r>
    </w:p>
    <w:p>
      <w:pPr>
        <w:pStyle w:val="Normal"/>
        <w:shd w:val="clear" w:color="auto" w:fill="FFFFFF"/>
        <w:spacing w:lineRule="auto" w:line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Powyższe ma na celu wykazanie przez Wykonawcę spełniania wymagań przedmiotowych </w:t>
        <w:br/>
        <w:t>do należytej realizacji przedmiotu zamówienia i warunków realizacji zamówienia.</w:t>
      </w:r>
    </w:p>
    <w:p>
      <w:pPr>
        <w:pStyle w:val="Normal"/>
        <w:shd w:val="clear" w:color="auto" w:fill="FFFFFF"/>
        <w:spacing w:lineRule="auto" w:line="2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W przypadku nie wykazania powyższych wymagań, Zamawiający odmówi podpisania umowy </w:t>
        <w:br/>
        <w:t>gdyż zawarcie umowy stanie się niemożliwe z przyczyn leżących po stronie Wykonawcy.</w:t>
      </w:r>
    </w:p>
    <w:p>
      <w:pPr>
        <w:pStyle w:val="Normal"/>
        <w:spacing w:lineRule="auto" w:line="276"/>
        <w:jc w:val="both"/>
        <w:rPr>
          <w:rFonts w:ascii="Calibri" w:hAnsi="Calibri" w:cs="" w:asciiTheme="minorHAnsi" w:cstheme="minorBidi" w:hAnsiTheme="minorHAnsi"/>
          <w:color w:val="1F497D"/>
        </w:rPr>
      </w:pPr>
      <w:r>
        <w:rPr>
          <w:rFonts w:cs="" w:cstheme="minorBidi" w:ascii="Calibri" w:hAnsi="Calibri"/>
          <w:color w:val="1F497D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PYTANIE 2:</w:t>
      </w:r>
    </w:p>
    <w:p>
      <w:pPr>
        <w:pStyle w:val="Normal"/>
        <w:jc w:val="both"/>
        <w:rPr>
          <w:rFonts w:ascii="Calibri" w:hAnsi="Calibri" w:cs="" w:asciiTheme="minorHAnsi" w:cstheme="minorBidi" w:hAnsiTheme="minorHAnsi"/>
          <w:color w:val="1F497D"/>
        </w:rPr>
      </w:pPr>
      <w:r>
        <w:rPr>
          <w:rFonts w:cs="" w:cstheme="minorBidi" w:ascii="Calibri" w:hAnsi="Calibri"/>
          <w:color w:val="1F497D"/>
        </w:rPr>
      </w:r>
    </w:p>
    <w:p>
      <w:pPr>
        <w:pStyle w:val="Normal"/>
        <w:shd w:val="clear" w:color="auto" w:fill="FFFFFF"/>
        <w:spacing w:lineRule="auto" w:line="276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Czy posiadacie państwo zestawienie filtrów do central wentylacyjnych Berliner Luft albo dokumentację techniczną central wraz z zestawieniem filtrów?</w:t>
      </w:r>
    </w:p>
    <w:p>
      <w:pPr>
        <w:pStyle w:val="Normal"/>
        <w:shd w:val="clear" w:color="auto" w:fill="FFFFFF"/>
        <w:spacing w:lineRule="auto" w:line="276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ODPOWIEDŹ:</w:t>
      </w:r>
    </w:p>
    <w:p>
      <w:pPr>
        <w:pStyle w:val="Normal"/>
        <w:shd w:val="clear" w:color="auto" w:fill="FFFFFF"/>
        <w:spacing w:lineRule="auto" w:line="276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ind w:right="10" w:hanging="0"/>
        <w:jc w:val="both"/>
        <w:rPr>
          <w:color w:val="000000"/>
          <w:spacing w:val="2"/>
          <w:sz w:val="22"/>
          <w:szCs w:val="22"/>
        </w:rPr>
      </w:pPr>
      <w:r>
        <w:rPr>
          <w:color w:val="212121"/>
          <w:sz w:val="22"/>
          <w:szCs w:val="22"/>
        </w:rPr>
        <w:t xml:space="preserve">Zamawiający przekazuje zestawienie filtrów do central wentylacyjnych firmy Berliner Luft. Jednocześnie Zamawiający przypomina, że zgodnie z zapisami SOPZ </w:t>
      </w:r>
      <w:r>
        <w:rPr>
          <w:color w:val="000000"/>
          <w:spacing w:val="7"/>
          <w:sz w:val="22"/>
          <w:szCs w:val="22"/>
        </w:rPr>
        <w:t xml:space="preserve">Szczegółowa charakterystyka </w:t>
      </w:r>
      <w:r>
        <w:rPr>
          <w:color w:val="000000"/>
          <w:spacing w:val="3"/>
          <w:sz w:val="22"/>
          <w:szCs w:val="22"/>
        </w:rPr>
        <w:t>techniczna instalacji i urządzeń będących przedmiotem umowy oraz zakres prac i częstotliwość wykonywania czynności, zawarte są</w:t>
      </w:r>
      <w:r>
        <w:rPr>
          <w:color w:val="000000"/>
          <w:spacing w:val="2"/>
          <w:sz w:val="22"/>
          <w:szCs w:val="22"/>
        </w:rPr>
        <w:t xml:space="preserve"> w dokumentacji technicznej budynku. </w:t>
      </w:r>
      <w:r>
        <w:rPr>
          <w:bCs/>
          <w:iCs/>
          <w:color w:val="000000"/>
          <w:spacing w:val="3"/>
          <w:sz w:val="22"/>
          <w:szCs w:val="22"/>
        </w:rPr>
        <w:t xml:space="preserve">Ze względu na charakter i rozmiar obiektu, dokumentacja i rysunki techniczne </w:t>
      </w:r>
      <w:r>
        <w:rPr>
          <w:bCs/>
          <w:iCs/>
          <w:color w:val="000000"/>
          <w:spacing w:val="6"/>
          <w:sz w:val="22"/>
          <w:szCs w:val="22"/>
        </w:rPr>
        <w:t>będą dostępne jedynie do wglądu w siedzibie Zamawiającego.</w:t>
      </w:r>
    </w:p>
    <w:p>
      <w:pPr>
        <w:pStyle w:val="Normal"/>
        <w:shd w:val="clear" w:color="auto" w:fill="FFFFFF"/>
        <w:spacing w:lineRule="auto" w:line="276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</w:r>
    </w:p>
    <w:tbl>
      <w:tblPr>
        <w:tblW w:w="872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60"/>
        <w:gridCol w:w="3379"/>
        <w:gridCol w:w="1401"/>
        <w:gridCol w:w="2979"/>
      </w:tblGrid>
      <w:tr>
        <w:trPr>
          <w:trHeight w:val="288" w:hRule="atLeast"/>
        </w:trPr>
        <w:tc>
          <w:tcPr>
            <w:tcW w:w="574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Wykaz filtrów. </w:t>
            </w:r>
          </w:p>
        </w:tc>
        <w:tc>
          <w:tcPr>
            <w:tcW w:w="29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>
          <w:trHeight w:val="300" w:hRule="exact"/>
        </w:trPr>
        <w:tc>
          <w:tcPr>
            <w:tcW w:w="9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3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7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01" w:hRule="atLeast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33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rozmiar</w:t>
            </w:r>
          </w:p>
        </w:tc>
        <w:tc>
          <w:tcPr>
            <w:tcW w:w="14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klasa</w:t>
            </w: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ilość [szt.]</w:t>
            </w:r>
          </w:p>
        </w:tc>
      </w:tr>
      <w:tr>
        <w:trPr>
          <w:trHeight w:val="399" w:hRule="atLeast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287x287x300</w:t>
            </w:r>
          </w:p>
        </w:tc>
        <w:tc>
          <w:tcPr>
            <w:tcW w:w="14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G4</w:t>
            </w:r>
          </w:p>
        </w:tc>
        <w:tc>
          <w:tcPr>
            <w:tcW w:w="29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>
        <w:trPr>
          <w:trHeight w:val="399" w:hRule="atLeast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287x287x600</w:t>
            </w:r>
          </w:p>
        </w:tc>
        <w:tc>
          <w:tcPr>
            <w:tcW w:w="14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F7</w:t>
            </w:r>
          </w:p>
        </w:tc>
        <w:tc>
          <w:tcPr>
            <w:tcW w:w="29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>
        <w:trPr>
          <w:trHeight w:val="399" w:hRule="atLeast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287x592x300</w:t>
            </w:r>
          </w:p>
        </w:tc>
        <w:tc>
          <w:tcPr>
            <w:tcW w:w="14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G4</w:t>
            </w:r>
          </w:p>
        </w:tc>
        <w:tc>
          <w:tcPr>
            <w:tcW w:w="29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>
        <w:trPr>
          <w:trHeight w:val="399" w:hRule="atLeast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287x592x600</w:t>
            </w:r>
          </w:p>
        </w:tc>
        <w:tc>
          <w:tcPr>
            <w:tcW w:w="14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F7</w:t>
            </w:r>
          </w:p>
        </w:tc>
        <w:tc>
          <w:tcPr>
            <w:tcW w:w="29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>
        <w:trPr>
          <w:trHeight w:val="399" w:hRule="atLeast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592x287x300</w:t>
            </w:r>
          </w:p>
        </w:tc>
        <w:tc>
          <w:tcPr>
            <w:tcW w:w="14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G4</w:t>
            </w:r>
          </w:p>
        </w:tc>
        <w:tc>
          <w:tcPr>
            <w:tcW w:w="29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>
        <w:trPr>
          <w:trHeight w:val="399" w:hRule="atLeast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592x287x600</w:t>
            </w:r>
          </w:p>
        </w:tc>
        <w:tc>
          <w:tcPr>
            <w:tcW w:w="14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F7</w:t>
            </w:r>
          </w:p>
        </w:tc>
        <w:tc>
          <w:tcPr>
            <w:tcW w:w="29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>
        <w:trPr>
          <w:trHeight w:val="399" w:hRule="atLeast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592x592x300</w:t>
            </w:r>
          </w:p>
        </w:tc>
        <w:tc>
          <w:tcPr>
            <w:tcW w:w="14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G4</w:t>
            </w:r>
          </w:p>
        </w:tc>
        <w:tc>
          <w:tcPr>
            <w:tcW w:w="29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</w:tr>
      <w:tr>
        <w:trPr>
          <w:trHeight w:val="399" w:hRule="atLeast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592x592x600</w:t>
            </w:r>
          </w:p>
        </w:tc>
        <w:tc>
          <w:tcPr>
            <w:tcW w:w="14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F7</w:t>
            </w:r>
          </w:p>
        </w:tc>
        <w:tc>
          <w:tcPr>
            <w:tcW w:w="29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>
        <w:trPr>
          <w:trHeight w:val="399" w:hRule="atLeast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592x287x48</w:t>
            </w:r>
          </w:p>
        </w:tc>
        <w:tc>
          <w:tcPr>
            <w:tcW w:w="14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G4</w:t>
            </w:r>
          </w:p>
        </w:tc>
        <w:tc>
          <w:tcPr>
            <w:tcW w:w="29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</w:tbl>
    <w:p>
      <w:pPr>
        <w:pStyle w:val="Normal"/>
        <w:rPr/>
      </w:pPr>
      <w:r>
        <w:rPr/>
        <w:t xml:space="preserve">  </w:t>
      </w:r>
    </w:p>
    <w:p>
      <w:pPr>
        <w:pStyle w:val="Normal"/>
        <w:jc w:val="both"/>
        <w:rPr>
          <w:rFonts w:ascii="Calibri" w:hAnsi="Calibri" w:cs="" w:asciiTheme="minorHAnsi" w:cstheme="minorBidi" w:hAnsiTheme="minorHAnsi"/>
          <w:color w:val="1F497D"/>
          <w:sz w:val="22"/>
          <w:szCs w:val="22"/>
        </w:rPr>
      </w:pPr>
      <w:r>
        <w:rPr>
          <w:rFonts w:cs="" w:cstheme="minorBidi" w:ascii="Calibri" w:hAnsi="Calibri"/>
          <w:color w:val="1F497D"/>
          <w:sz w:val="22"/>
          <w:szCs w:val="22"/>
        </w:rPr>
      </w:r>
    </w:p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Zamawiający informuje, że niniejsze wyjaśnienia do SIWZ stają się integralną częścią Specyfikacji Istotnych Warunków Zamówienia i są wiążące przy składaniu ofert. </w:t>
      </w:r>
    </w:p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Zamawiający informuje, iż termin składania ofert upływa w dniu 28.12.2020 r. </w:t>
        <w:br/>
        <w:t>o godzinie 10:00.</w:t>
      </w:r>
    </w:p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b/>
          <w:sz w:val="24"/>
          <w:szCs w:val="24"/>
        </w:rPr>
        <w:tab/>
        <w:tab/>
        <w:tab/>
        <w:tab/>
        <w:tab/>
        <w:tab/>
        <w:t xml:space="preserve">SEKRETARZ </w:t>
      </w:r>
    </w:p>
    <w:p>
      <w:pPr>
        <w:pStyle w:val="Normal"/>
        <w:spacing w:lineRule="auto" w:line="276"/>
        <w:jc w:val="center"/>
        <w:rPr/>
      </w:pPr>
      <w:r>
        <w:rPr>
          <w:b/>
          <w:sz w:val="24"/>
          <w:szCs w:val="24"/>
        </w:rPr>
        <w:tab/>
        <w:tab/>
        <w:tab/>
        <w:tab/>
        <w:tab/>
        <w:tab/>
        <w:t>WOJEWÓDZTWA WIELKOPOLSKIEGO</w:t>
      </w:r>
    </w:p>
    <w:p>
      <w:pPr>
        <w:pStyle w:val="Normal"/>
        <w:spacing w:lineRule="auto" w:line="276"/>
        <w:jc w:val="center"/>
        <w:rPr/>
      </w:pPr>
      <w:r>
        <w:rPr>
          <w:b/>
          <w:sz w:val="24"/>
          <w:szCs w:val="24"/>
        </w:rPr>
        <w:tab/>
        <w:tab/>
        <w:tab/>
        <w:tab/>
        <w:tab/>
        <w:tab/>
        <w:t>/-/</w:t>
      </w:r>
    </w:p>
    <w:p>
      <w:pPr>
        <w:pStyle w:val="Normal"/>
        <w:spacing w:lineRule="auto" w:line="276"/>
        <w:jc w:val="center"/>
        <w:rPr/>
      </w:pPr>
      <w:r>
        <w:rPr>
          <w:b/>
          <w:sz w:val="24"/>
          <w:szCs w:val="24"/>
        </w:rPr>
        <w:tab/>
        <w:tab/>
        <w:tab/>
        <w:tab/>
        <w:tab/>
        <w:tab/>
        <w:t>Tomasz Grudziak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372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8c372c"/>
    <w:pPr>
      <w:keepNext w:val="true"/>
      <w:outlineLvl w:val="0"/>
    </w:pPr>
    <w:rPr>
      <w:rFonts w:ascii="Garamond" w:hAnsi="Garamond"/>
      <w:i/>
      <w:i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8c372c"/>
    <w:rPr>
      <w:rFonts w:ascii="Garamond" w:hAnsi="Garamond" w:eastAsia="Times New Roman" w:cs="Times New Roman"/>
      <w:i/>
      <w:iCs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8c372c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link w:val="Tekstpodstawowywcity2Znak"/>
    <w:semiHidden/>
    <w:qFormat/>
    <w:rsid w:val="008c372c"/>
    <w:pPr>
      <w:spacing w:lineRule="auto" w:line="480" w:before="0" w:after="120"/>
      <w:ind w:left="283" w:hanging="0"/>
    </w:pPr>
    <w:rPr/>
  </w:style>
  <w:style w:type="paragraph" w:styleId="Zwykytekst2" w:customStyle="1">
    <w:name w:val="Zwykły tekst2"/>
    <w:basedOn w:val="Normal"/>
    <w:qFormat/>
    <w:rsid w:val="008c372c"/>
    <w:pPr>
      <w:suppressAutoHyphens w:val="true"/>
    </w:pPr>
    <w:rPr>
      <w:rFonts w:ascii="Courier New" w:hAnsi="Courier New" w:cs="Courier New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LibreOffice/7.0.2.2$Windows_X86_64 LibreOffice_project/8349ace3c3162073abd90d81fd06dcfb6b36b994</Application>
  <Pages>3</Pages>
  <Words>541</Words>
  <Characters>3696</Characters>
  <CharactersWithSpaces>4358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2020-12-23T11:55:00Z</dcterms:created>
  <dc:creator>Joanna Lewińska</dc:creator>
  <dc:description/>
  <dc:language>pl-PL</dc:language>
  <cp:lastModifiedBy/>
  <dcterms:modified xsi:type="dcterms:W3CDTF">2020-12-23T15:48:26Z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