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56" w:rsidRDefault="00030656" w:rsidP="006D6C16">
      <w:pPr>
        <w:keepLines/>
        <w:tabs>
          <w:tab w:val="right" w:pos="9639"/>
        </w:tabs>
        <w:rPr>
          <w:sz w:val="22"/>
        </w:rPr>
      </w:pPr>
    </w:p>
    <w:p w:rsidR="009604D6" w:rsidRPr="001E5E53" w:rsidRDefault="00030656" w:rsidP="006D6C16">
      <w:pPr>
        <w:keepLines/>
        <w:tabs>
          <w:tab w:val="right" w:pos="9639"/>
        </w:tabs>
        <w:rPr>
          <w:sz w:val="22"/>
          <w:szCs w:val="22"/>
        </w:rPr>
      </w:pPr>
      <w:r>
        <w:rPr>
          <w:sz w:val="22"/>
        </w:rPr>
        <w:t>DSR-II-2</w:t>
      </w:r>
      <w:r w:rsidR="009604D6" w:rsidRPr="001E5E53">
        <w:rPr>
          <w:sz w:val="22"/>
        </w:rPr>
        <w:t>.7222.</w:t>
      </w:r>
      <w:r>
        <w:rPr>
          <w:sz w:val="22"/>
        </w:rPr>
        <w:t>8.2020</w:t>
      </w:r>
      <w:r w:rsidR="009604D6" w:rsidRPr="001E5E53">
        <w:rPr>
          <w:sz w:val="22"/>
        </w:rPr>
        <w:tab/>
      </w:r>
      <w:r w:rsidR="009604D6" w:rsidRPr="001E5E53">
        <w:rPr>
          <w:sz w:val="22"/>
          <w:szCs w:val="22"/>
        </w:rPr>
        <w:t>Poznań, dnia</w:t>
      </w:r>
      <w:r w:rsidR="00A51F91">
        <w:rPr>
          <w:sz w:val="22"/>
          <w:szCs w:val="22"/>
        </w:rPr>
        <w:t xml:space="preserve"> </w:t>
      </w:r>
      <w:r w:rsidR="00B51EC6">
        <w:rPr>
          <w:sz w:val="22"/>
          <w:szCs w:val="22"/>
        </w:rPr>
        <w:t>10</w:t>
      </w:r>
      <w:r w:rsidR="00A51F91" w:rsidRPr="00495E85">
        <w:rPr>
          <w:sz w:val="22"/>
          <w:szCs w:val="22"/>
        </w:rPr>
        <w:t xml:space="preserve"> </w:t>
      </w:r>
      <w:r>
        <w:rPr>
          <w:sz w:val="22"/>
          <w:szCs w:val="22"/>
        </w:rPr>
        <w:t>marca</w:t>
      </w:r>
      <w:r w:rsidR="005F792E" w:rsidRPr="00495E85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="009604D6" w:rsidRPr="001E5E53">
        <w:rPr>
          <w:sz w:val="22"/>
          <w:szCs w:val="22"/>
        </w:rPr>
        <w:t xml:space="preserve"> r.</w:t>
      </w:r>
    </w:p>
    <w:p w:rsidR="009604D6" w:rsidRPr="001E5E53" w:rsidRDefault="009604D6" w:rsidP="00922320">
      <w:pPr>
        <w:keepLines/>
        <w:ind w:left="7230"/>
        <w:rPr>
          <w:sz w:val="18"/>
          <w:szCs w:val="18"/>
        </w:rPr>
      </w:pPr>
      <w:r w:rsidRPr="001E5E53">
        <w:rPr>
          <w:sz w:val="18"/>
          <w:szCs w:val="18"/>
        </w:rPr>
        <w:t>za dowodem doręczenia</w:t>
      </w:r>
    </w:p>
    <w:p w:rsidR="00EE4259" w:rsidRDefault="00EE4259" w:rsidP="00B87572">
      <w:pPr>
        <w:pStyle w:val="NormalnyWeb"/>
        <w:keepLines/>
        <w:spacing w:before="0" w:after="0"/>
        <w:jc w:val="center"/>
        <w:rPr>
          <w:b/>
          <w:bCs/>
        </w:rPr>
      </w:pPr>
    </w:p>
    <w:p w:rsidR="00EE4259" w:rsidRDefault="00EE4259" w:rsidP="00B87572">
      <w:pPr>
        <w:pStyle w:val="NormalnyWeb"/>
        <w:keepLines/>
        <w:spacing w:before="0" w:after="0"/>
        <w:jc w:val="center"/>
        <w:rPr>
          <w:b/>
          <w:bCs/>
        </w:rPr>
      </w:pPr>
    </w:p>
    <w:p w:rsidR="009604D6" w:rsidRDefault="009604D6" w:rsidP="00B87572">
      <w:pPr>
        <w:pStyle w:val="NormalnyWeb"/>
        <w:keepLines/>
        <w:spacing w:before="0" w:after="0"/>
        <w:jc w:val="center"/>
        <w:rPr>
          <w:b/>
          <w:bCs/>
        </w:rPr>
      </w:pPr>
      <w:r w:rsidRPr="001E5E53">
        <w:rPr>
          <w:b/>
          <w:bCs/>
        </w:rPr>
        <w:t>DECYZJA</w:t>
      </w:r>
    </w:p>
    <w:p w:rsidR="00B87572" w:rsidRPr="00EE4259" w:rsidRDefault="00B87572" w:rsidP="00B87572">
      <w:pPr>
        <w:pStyle w:val="NormalnyWeb"/>
        <w:keepLines/>
        <w:spacing w:before="0" w:after="0"/>
        <w:jc w:val="center"/>
        <w:rPr>
          <w:b/>
        </w:rPr>
      </w:pPr>
    </w:p>
    <w:p w:rsidR="00EE4259" w:rsidRDefault="009604D6" w:rsidP="00B1330F">
      <w:pPr>
        <w:ind w:firstLine="709"/>
        <w:jc w:val="both"/>
        <w:rPr>
          <w:bCs/>
          <w:color w:val="000000"/>
          <w:sz w:val="22"/>
          <w:szCs w:val="22"/>
          <w:lang w:eastAsia="pl-PL"/>
        </w:rPr>
      </w:pPr>
      <w:r w:rsidRPr="00EE4259">
        <w:rPr>
          <w:sz w:val="22"/>
          <w:szCs w:val="22"/>
        </w:rPr>
        <w:t xml:space="preserve">Na podstawie </w:t>
      </w:r>
      <w:r w:rsidR="00EE4259" w:rsidRPr="00EE4259">
        <w:rPr>
          <w:sz w:val="22"/>
        </w:rPr>
        <w:t>art. 181 ust. 1 pkt 1, art. 183 ust. 1, art. 192, art. 201 ust. 1, art. 202 ust. 1</w:t>
      </w:r>
      <w:r w:rsidR="00D1560A">
        <w:rPr>
          <w:sz w:val="22"/>
        </w:rPr>
        <w:t>,</w:t>
      </w:r>
      <w:r w:rsidR="00EE4259" w:rsidRPr="00EE4259">
        <w:rPr>
          <w:sz w:val="22"/>
        </w:rPr>
        <w:t xml:space="preserve"> u</w:t>
      </w:r>
      <w:r w:rsidR="00833EB1">
        <w:rPr>
          <w:sz w:val="22"/>
        </w:rPr>
        <w:t>st. 4, ust. 7, art. 211 ust. 1</w:t>
      </w:r>
      <w:r w:rsidR="00EE4259" w:rsidRPr="00EE4259">
        <w:rPr>
          <w:sz w:val="22"/>
        </w:rPr>
        <w:t>, art. 376 pkt 2b, art. 378 ust. 2a pkt 2 ustawy z dnia27 kwietnia 2001 r.– Prawo ochrony środowiska</w:t>
      </w:r>
      <w:r w:rsidR="00030656">
        <w:rPr>
          <w:sz w:val="22"/>
        </w:rPr>
        <w:t xml:space="preserve"> (tekst jednolity: Dz. U. z 2020 r., poz. 121</w:t>
      </w:r>
      <w:r w:rsidR="00EE4259" w:rsidRPr="00EE4259">
        <w:rPr>
          <w:sz w:val="22"/>
        </w:rPr>
        <w:t>9 ze zm.) oraz</w:t>
      </w:r>
      <w:r w:rsidR="00833EB1">
        <w:rPr>
          <w:sz w:val="22"/>
        </w:rPr>
        <w:t xml:space="preserve"> </w:t>
      </w:r>
      <w:r w:rsidR="00EE4259" w:rsidRPr="00EE4259">
        <w:rPr>
          <w:sz w:val="22"/>
        </w:rPr>
        <w:t xml:space="preserve">art. 104 i art. 155 ustawy z dnia </w:t>
      </w:r>
      <w:r w:rsidR="001D7858">
        <w:rPr>
          <w:sz w:val="22"/>
        </w:rPr>
        <w:br/>
      </w:r>
      <w:r w:rsidR="00EE4259" w:rsidRPr="00EE4259">
        <w:rPr>
          <w:sz w:val="22"/>
        </w:rPr>
        <w:t>14 czerwca 1960 r. – Kodeks postępowania administracyjnego</w:t>
      </w:r>
      <w:r w:rsidR="00030656">
        <w:rPr>
          <w:sz w:val="22"/>
        </w:rPr>
        <w:t xml:space="preserve"> (tekst jednolity: Dz. U. z 2020</w:t>
      </w:r>
      <w:r w:rsidR="00EE4259" w:rsidRPr="00EE4259">
        <w:rPr>
          <w:sz w:val="22"/>
        </w:rPr>
        <w:t xml:space="preserve"> r.,</w:t>
      </w:r>
      <w:r w:rsidR="00D1560A">
        <w:rPr>
          <w:sz w:val="22"/>
        </w:rPr>
        <w:t xml:space="preserve"> </w:t>
      </w:r>
      <w:r w:rsidR="00030656">
        <w:rPr>
          <w:sz w:val="22"/>
        </w:rPr>
        <w:t xml:space="preserve">poz. 256 </w:t>
      </w:r>
      <w:r w:rsidR="001D7858">
        <w:rPr>
          <w:sz w:val="22"/>
        </w:rPr>
        <w:br/>
      </w:r>
      <w:r w:rsidR="00030656">
        <w:rPr>
          <w:sz w:val="22"/>
        </w:rPr>
        <w:t xml:space="preserve">ze zm.), </w:t>
      </w:r>
      <w:r w:rsidRPr="00EE4259">
        <w:rPr>
          <w:sz w:val="22"/>
          <w:szCs w:val="22"/>
        </w:rPr>
        <w:t xml:space="preserve">po rozpatrzeniu wniosku </w:t>
      </w:r>
      <w:r w:rsidR="00030656">
        <w:rPr>
          <w:sz w:val="22"/>
          <w:szCs w:val="22"/>
        </w:rPr>
        <w:t xml:space="preserve"> złożonego przez </w:t>
      </w:r>
      <w:r w:rsidR="00B1330F" w:rsidRPr="00182D67">
        <w:rPr>
          <w:rFonts w:ascii="Nimbus Roman No9 L" w:hAnsi="Nimbus Roman No9 L"/>
          <w:color w:val="000000"/>
          <w:kern w:val="1"/>
          <w:sz w:val="22"/>
          <w:szCs w:val="22"/>
        </w:rPr>
        <w:t>„SINTUR” Sp. z o.o., z siedzibą w Szadowie Pańskim 34,</w:t>
      </w:r>
      <w:r w:rsidR="00D1560A">
        <w:rPr>
          <w:rFonts w:ascii="Nimbus Roman No9 L" w:hAnsi="Nimbus Roman No9 L"/>
          <w:color w:val="000000"/>
          <w:kern w:val="1"/>
          <w:sz w:val="22"/>
          <w:szCs w:val="22"/>
        </w:rPr>
        <w:t xml:space="preserve"> </w:t>
      </w:r>
      <w:r w:rsidR="00833EB1">
        <w:rPr>
          <w:rFonts w:ascii="Nimbus Roman No9 L" w:hAnsi="Nimbus Roman No9 L"/>
          <w:color w:val="000000"/>
          <w:kern w:val="1"/>
          <w:sz w:val="22"/>
          <w:szCs w:val="22"/>
        </w:rPr>
        <w:br/>
      </w:r>
      <w:r w:rsidR="00B1330F" w:rsidRPr="00182D67">
        <w:rPr>
          <w:rFonts w:ascii="Nimbus Roman No9 L" w:hAnsi="Nimbus Roman No9 L"/>
          <w:color w:val="000000"/>
          <w:kern w:val="1"/>
          <w:sz w:val="22"/>
          <w:szCs w:val="22"/>
        </w:rPr>
        <w:t>62-700 Turek</w:t>
      </w:r>
    </w:p>
    <w:p w:rsidR="00B87572" w:rsidRPr="005F792E" w:rsidRDefault="00B87572" w:rsidP="00B87572">
      <w:pPr>
        <w:jc w:val="both"/>
        <w:rPr>
          <w:color w:val="FF0000"/>
          <w:sz w:val="22"/>
          <w:szCs w:val="22"/>
        </w:rPr>
      </w:pPr>
    </w:p>
    <w:p w:rsidR="00EA38CE" w:rsidRDefault="00EA38CE" w:rsidP="00B87572">
      <w:pPr>
        <w:pStyle w:val="Nagwek3"/>
        <w:keepLines/>
        <w:tabs>
          <w:tab w:val="left" w:pos="5387"/>
        </w:tabs>
        <w:spacing w:line="240" w:lineRule="auto"/>
        <w:rPr>
          <w:rStyle w:val="WW-Absatz-Standardschriftart"/>
        </w:rPr>
      </w:pPr>
      <w:r w:rsidRPr="005F792E">
        <w:rPr>
          <w:rStyle w:val="WW-Absatz-Standardschriftart"/>
          <w:sz w:val="24"/>
          <w:szCs w:val="24"/>
        </w:rPr>
        <w:t>ORZEKAM</w:t>
      </w:r>
      <w:r w:rsidRPr="005F792E">
        <w:rPr>
          <w:rStyle w:val="WW-Absatz-Standardschriftart"/>
        </w:rPr>
        <w:t xml:space="preserve"> </w:t>
      </w:r>
    </w:p>
    <w:p w:rsidR="00EE4259" w:rsidRPr="00EE4259" w:rsidRDefault="00EE4259" w:rsidP="00EE4259"/>
    <w:p w:rsidR="00B87572" w:rsidRPr="00B87572" w:rsidRDefault="00B87572" w:rsidP="00B87572"/>
    <w:p w:rsidR="00EA38CE" w:rsidRDefault="00EA38CE" w:rsidP="001B17D7">
      <w:pPr>
        <w:keepLines/>
        <w:numPr>
          <w:ilvl w:val="0"/>
          <w:numId w:val="4"/>
        </w:numPr>
        <w:suppressAutoHyphens w:val="0"/>
        <w:autoSpaceDE w:val="0"/>
        <w:jc w:val="both"/>
        <w:rPr>
          <w:sz w:val="22"/>
          <w:szCs w:val="22"/>
        </w:rPr>
      </w:pPr>
      <w:r w:rsidRPr="005F792E">
        <w:rPr>
          <w:b/>
          <w:bCs/>
          <w:sz w:val="22"/>
          <w:szCs w:val="22"/>
        </w:rPr>
        <w:t xml:space="preserve">Zmienić </w:t>
      </w:r>
      <w:r w:rsidR="00D1560A" w:rsidRPr="00D1560A">
        <w:rPr>
          <w:bCs/>
          <w:sz w:val="22"/>
          <w:szCs w:val="22"/>
        </w:rPr>
        <w:t>decyzję</w:t>
      </w:r>
      <w:r w:rsidR="00D1560A">
        <w:rPr>
          <w:b/>
          <w:bCs/>
          <w:sz w:val="22"/>
          <w:szCs w:val="22"/>
        </w:rPr>
        <w:t xml:space="preserve"> </w:t>
      </w:r>
      <w:r w:rsidR="00B1330F" w:rsidRPr="00B1330F">
        <w:rPr>
          <w:rFonts w:ascii="Nimbus Roman No9 L" w:hAnsi="Nimbus Roman No9 L"/>
          <w:color w:val="000000"/>
          <w:kern w:val="1"/>
          <w:sz w:val="22"/>
          <w:szCs w:val="22"/>
        </w:rPr>
        <w:t xml:space="preserve">Marszałka Województwa Wielkopolskiego </w:t>
      </w:r>
      <w:r w:rsidR="00B1330F" w:rsidRPr="00B1330F">
        <w:rPr>
          <w:rFonts w:ascii="Nimbus Roman No9 L" w:hAnsi="Nimbus Roman No9 L"/>
          <w:bCs/>
          <w:color w:val="000000"/>
          <w:kern w:val="1"/>
          <w:sz w:val="22"/>
          <w:szCs w:val="22"/>
        </w:rPr>
        <w:t>znak: DSR.VI.7623-32/08 z dnia</w:t>
      </w:r>
      <w:r w:rsidR="00D1560A">
        <w:rPr>
          <w:rFonts w:ascii="Nimbus Roman No9 L" w:hAnsi="Nimbus Roman No9 L"/>
          <w:bCs/>
          <w:color w:val="000000"/>
          <w:kern w:val="1"/>
          <w:sz w:val="22"/>
          <w:szCs w:val="22"/>
        </w:rPr>
        <w:br/>
      </w:r>
      <w:r w:rsidR="00B1330F" w:rsidRPr="00B1330F">
        <w:rPr>
          <w:rFonts w:ascii="Nimbus Roman No9 L" w:hAnsi="Nimbus Roman No9 L"/>
          <w:bCs/>
          <w:color w:val="000000"/>
          <w:kern w:val="1"/>
          <w:sz w:val="22"/>
          <w:szCs w:val="22"/>
        </w:rPr>
        <w:t>18.06.2009 r.</w:t>
      </w:r>
      <w:r w:rsidR="00B1330F" w:rsidRPr="00B1330F">
        <w:rPr>
          <w:rFonts w:ascii="Nimbus Roman No9 L" w:hAnsi="Nimbus Roman No9 L"/>
          <w:color w:val="000000"/>
          <w:kern w:val="1"/>
          <w:sz w:val="22"/>
          <w:szCs w:val="22"/>
        </w:rPr>
        <w:t>, udzielając</w:t>
      </w:r>
      <w:r w:rsidR="00D1560A">
        <w:rPr>
          <w:rFonts w:ascii="Nimbus Roman No9 L" w:hAnsi="Nimbus Roman No9 L"/>
          <w:color w:val="000000"/>
          <w:kern w:val="1"/>
          <w:sz w:val="22"/>
          <w:szCs w:val="22"/>
        </w:rPr>
        <w:t>ą</w:t>
      </w:r>
      <w:r w:rsidR="00B1330F" w:rsidRPr="00B1330F">
        <w:rPr>
          <w:rFonts w:ascii="Nimbus Roman No9 L" w:hAnsi="Nimbus Roman No9 L"/>
          <w:color w:val="000000"/>
          <w:kern w:val="1"/>
          <w:sz w:val="22"/>
          <w:szCs w:val="22"/>
        </w:rPr>
        <w:t xml:space="preserve"> „SINTUR” Sp. z o.o., z siedzibą w Szadowie Pańskim 34, 62-700 Turek, pozwolenia zintegrowanego na prowadzenie instalacji do powierzchniowej obróbki metali z zastosowaniem procesów elektrolitycznych</w:t>
      </w:r>
      <w:r w:rsidR="003375BA">
        <w:rPr>
          <w:rFonts w:ascii="Nimbus Roman No9 L" w:hAnsi="Nimbus Roman No9 L"/>
          <w:color w:val="000000"/>
          <w:kern w:val="1"/>
          <w:sz w:val="22"/>
          <w:szCs w:val="22"/>
        </w:rPr>
        <w:t>,</w:t>
      </w:r>
      <w:r w:rsidR="003375BA" w:rsidRPr="003375BA">
        <w:t xml:space="preserve"> </w:t>
      </w:r>
      <w:r w:rsidR="003375BA" w:rsidRPr="003375BA">
        <w:rPr>
          <w:rFonts w:ascii="Nimbus Roman No9 L" w:hAnsi="Nimbus Roman No9 L"/>
          <w:color w:val="000000"/>
          <w:kern w:val="1"/>
          <w:sz w:val="22"/>
          <w:szCs w:val="22"/>
        </w:rPr>
        <w:t>o całkowitej objętości wanien procesowych większej niż 30 m</w:t>
      </w:r>
      <w:r w:rsidR="003375BA" w:rsidRPr="003375BA">
        <w:rPr>
          <w:rFonts w:ascii="Nimbus Roman No9 L" w:hAnsi="Nimbus Roman No9 L"/>
          <w:color w:val="000000"/>
          <w:kern w:val="1"/>
          <w:sz w:val="22"/>
          <w:szCs w:val="22"/>
          <w:vertAlign w:val="superscript"/>
        </w:rPr>
        <w:t>3</w:t>
      </w:r>
      <w:r w:rsidR="00B1330F" w:rsidRPr="00B1330F">
        <w:rPr>
          <w:rFonts w:ascii="Nimbus Roman No9 L" w:hAnsi="Nimbus Roman No9 L"/>
          <w:color w:val="000000"/>
          <w:kern w:val="1"/>
          <w:sz w:val="22"/>
          <w:szCs w:val="22"/>
        </w:rPr>
        <w:t>, położonej przy ul. Jedwabniczej 1, 62-700 Turek, zmienioną decyzjami Marszałka Województwa Wielkopolskiego znak: DSR-II-1.7222.72.2013 z dnia 2.10.2013 r., znak:</w:t>
      </w:r>
      <w:r w:rsidR="00E34FBA">
        <w:rPr>
          <w:rFonts w:ascii="Nimbus Roman No9 L" w:hAnsi="Nimbus Roman No9 L"/>
          <w:color w:val="000000"/>
          <w:kern w:val="1"/>
          <w:sz w:val="22"/>
          <w:szCs w:val="22"/>
        </w:rPr>
        <w:t xml:space="preserve"> </w:t>
      </w:r>
      <w:r w:rsidR="00B1330F" w:rsidRPr="00B1330F">
        <w:rPr>
          <w:rFonts w:ascii="Nimbus Roman No9 L" w:hAnsi="Nimbus Roman No9 L"/>
          <w:color w:val="000000"/>
          <w:kern w:val="1"/>
          <w:sz w:val="22"/>
          <w:szCs w:val="22"/>
        </w:rPr>
        <w:t>DSR-II-2.7222.44.2014</w:t>
      </w:r>
      <w:r w:rsidR="00D1560A">
        <w:rPr>
          <w:rFonts w:ascii="Nimbus Roman No9 L" w:hAnsi="Nimbus Roman No9 L"/>
          <w:color w:val="000000"/>
          <w:kern w:val="1"/>
          <w:sz w:val="22"/>
          <w:szCs w:val="22"/>
        </w:rPr>
        <w:br/>
      </w:r>
      <w:r w:rsidR="00030656">
        <w:rPr>
          <w:rFonts w:ascii="Nimbus Roman No9 L" w:hAnsi="Nimbus Roman No9 L"/>
          <w:color w:val="000000"/>
          <w:kern w:val="1"/>
          <w:sz w:val="22"/>
          <w:szCs w:val="22"/>
        </w:rPr>
        <w:t xml:space="preserve">z dnia 4.11.2014 r., </w:t>
      </w:r>
      <w:r w:rsidR="00B1330F" w:rsidRPr="00B1330F">
        <w:rPr>
          <w:rFonts w:ascii="Nimbus Roman No9 L" w:hAnsi="Nimbus Roman No9 L"/>
          <w:color w:val="000000"/>
          <w:kern w:val="1"/>
          <w:sz w:val="22"/>
          <w:szCs w:val="22"/>
        </w:rPr>
        <w:t>znak: DSR-II-1.7222.197.2014 z dnia 16.12.2014 r.</w:t>
      </w:r>
      <w:r w:rsidR="00030656">
        <w:rPr>
          <w:rFonts w:ascii="Nimbus Roman No9 L" w:hAnsi="Nimbus Roman No9 L"/>
          <w:color w:val="000000"/>
          <w:kern w:val="1"/>
          <w:sz w:val="22"/>
          <w:szCs w:val="22"/>
        </w:rPr>
        <w:t xml:space="preserve"> oraz znak: DSR-II-1.7222.55.2017 z dnia 21.02.2018 r.</w:t>
      </w:r>
      <w:r w:rsidRPr="005F792E">
        <w:rPr>
          <w:sz w:val="22"/>
          <w:szCs w:val="22"/>
        </w:rPr>
        <w:t>,</w:t>
      </w:r>
      <w:r w:rsidR="00E34FBA">
        <w:rPr>
          <w:sz w:val="22"/>
          <w:szCs w:val="22"/>
        </w:rPr>
        <w:t xml:space="preserve"> </w:t>
      </w:r>
      <w:r w:rsidRPr="005F792E">
        <w:rPr>
          <w:sz w:val="22"/>
          <w:szCs w:val="22"/>
        </w:rPr>
        <w:t>w następującym zakresie:</w:t>
      </w:r>
    </w:p>
    <w:p w:rsidR="00E34FBA" w:rsidRPr="005F792E" w:rsidRDefault="00E34FBA" w:rsidP="00E34FBA">
      <w:pPr>
        <w:keepLines/>
        <w:suppressAutoHyphens w:val="0"/>
        <w:autoSpaceDE w:val="0"/>
        <w:ind w:left="397"/>
        <w:jc w:val="both"/>
        <w:rPr>
          <w:sz w:val="22"/>
          <w:szCs w:val="22"/>
        </w:rPr>
      </w:pPr>
    </w:p>
    <w:p w:rsidR="005C6A00" w:rsidRPr="005C6A00" w:rsidRDefault="00030656" w:rsidP="005C6A00">
      <w:pPr>
        <w:pStyle w:val="Akapitzlist"/>
        <w:keepLines/>
        <w:numPr>
          <w:ilvl w:val="1"/>
          <w:numId w:val="4"/>
        </w:numPr>
        <w:autoSpaceDE w:val="0"/>
        <w:jc w:val="both"/>
        <w:rPr>
          <w:rStyle w:val="WW-Absatz-Standardschriftart"/>
          <w:bCs/>
          <w:sz w:val="22"/>
          <w:szCs w:val="22"/>
        </w:rPr>
      </w:pPr>
      <w:r>
        <w:rPr>
          <w:rStyle w:val="WW-Absatz-Standardschriftart"/>
          <w:sz w:val="22"/>
          <w:szCs w:val="22"/>
        </w:rPr>
        <w:t xml:space="preserve">Tabela </w:t>
      </w:r>
      <w:r w:rsidRPr="009A4E4B">
        <w:rPr>
          <w:rStyle w:val="WW-Absatz-Standardschriftart"/>
          <w:sz w:val="22"/>
          <w:szCs w:val="22"/>
        </w:rPr>
        <w:t xml:space="preserve">- </w:t>
      </w:r>
      <w:r w:rsidRPr="009A4E4B">
        <w:rPr>
          <w:b/>
          <w:sz w:val="22"/>
          <w:szCs w:val="22"/>
        </w:rPr>
        <w:t>Skład poszczególnych kąpieli tworzących proces technologiczny</w:t>
      </w:r>
      <w:r>
        <w:rPr>
          <w:sz w:val="22"/>
          <w:szCs w:val="22"/>
        </w:rPr>
        <w:t xml:space="preserve"> </w:t>
      </w:r>
      <w:r>
        <w:rPr>
          <w:rStyle w:val="WW-Absatz-Standardschriftart"/>
          <w:sz w:val="22"/>
          <w:szCs w:val="22"/>
        </w:rPr>
        <w:t>w pkt</w:t>
      </w:r>
      <w:r w:rsidR="009A4E4B" w:rsidRPr="009A4E4B">
        <w:rPr>
          <w:rStyle w:val="WW-Absatz-Standardschriftart"/>
          <w:sz w:val="22"/>
          <w:szCs w:val="22"/>
        </w:rPr>
        <w:t xml:space="preserve"> II.2</w:t>
      </w:r>
      <w:r w:rsidR="00EA38CE" w:rsidRPr="009A4E4B">
        <w:rPr>
          <w:rStyle w:val="WW-Absatz-Standardschriftart"/>
          <w:sz w:val="22"/>
          <w:szCs w:val="22"/>
        </w:rPr>
        <w:t>. ww. decyzji</w:t>
      </w:r>
      <w:r>
        <w:rPr>
          <w:rStyle w:val="WW-Absatz-Standardschriftart"/>
          <w:sz w:val="22"/>
          <w:szCs w:val="22"/>
        </w:rPr>
        <w:t xml:space="preserve"> </w:t>
      </w:r>
      <w:r w:rsidR="005C6A00">
        <w:rPr>
          <w:rStyle w:val="WW-Absatz-Standardschriftart"/>
          <w:sz w:val="22"/>
          <w:szCs w:val="22"/>
        </w:rPr>
        <w:t>otrzymuje brzmienie:</w:t>
      </w:r>
    </w:p>
    <w:p w:rsidR="005C6A00" w:rsidRPr="005C6A00" w:rsidRDefault="005C6A00" w:rsidP="005C6A00">
      <w:pPr>
        <w:pStyle w:val="Akapitzlist"/>
        <w:keepLines/>
        <w:autoSpaceDE w:val="0"/>
        <w:ind w:left="397"/>
        <w:jc w:val="both"/>
        <w:rPr>
          <w:rStyle w:val="WW-Absatz-Standardschriftart"/>
          <w:bCs/>
          <w:sz w:val="22"/>
          <w:szCs w:val="22"/>
        </w:rPr>
      </w:pPr>
    </w:p>
    <w:p w:rsidR="005C6A00" w:rsidRPr="009A4E4B" w:rsidRDefault="009A4E4B" w:rsidP="005C6A00">
      <w:pPr>
        <w:pStyle w:val="Akapitzlist"/>
        <w:keepLines/>
        <w:autoSpaceDE w:val="0"/>
        <w:ind w:left="397"/>
        <w:jc w:val="both"/>
        <w:rPr>
          <w:bCs/>
          <w:sz w:val="22"/>
          <w:szCs w:val="22"/>
        </w:rPr>
      </w:pPr>
      <w:r w:rsidRPr="005C6A00">
        <w:rPr>
          <w:b/>
          <w:sz w:val="22"/>
          <w:szCs w:val="22"/>
        </w:rPr>
        <w:t>Skład poszczególnych kąpieli tworzących proces technologiczny</w:t>
      </w:r>
    </w:p>
    <w:tbl>
      <w:tblPr>
        <w:tblStyle w:val="Tabela-Siatka1"/>
        <w:tblW w:w="0" w:type="auto"/>
        <w:jc w:val="center"/>
        <w:tblLook w:val="0000" w:firstRow="0" w:lastRow="0" w:firstColumn="0" w:lastColumn="0" w:noHBand="0" w:noVBand="0"/>
      </w:tblPr>
      <w:tblGrid>
        <w:gridCol w:w="2373"/>
        <w:gridCol w:w="2571"/>
        <w:gridCol w:w="3305"/>
      </w:tblGrid>
      <w:tr w:rsidR="009A4E4B" w:rsidRPr="009A4E4B" w:rsidTr="009A4E4B">
        <w:trPr>
          <w:trHeight w:val="423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A4E4B" w:rsidRPr="00495E85" w:rsidRDefault="009A4E4B" w:rsidP="009A4E4B">
            <w:pPr>
              <w:suppressAutoHyphens w:val="0"/>
              <w:jc w:val="center"/>
              <w:rPr>
                <w:b/>
                <w:lang w:eastAsia="pl-PL"/>
              </w:rPr>
            </w:pPr>
            <w:r w:rsidRPr="00495E85">
              <w:rPr>
                <w:b/>
                <w:lang w:eastAsia="pl-PL"/>
              </w:rPr>
              <w:t>Proces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A4E4B" w:rsidRPr="00495E85" w:rsidRDefault="009A4E4B" w:rsidP="009A4E4B">
            <w:pPr>
              <w:suppressAutoHyphens w:val="0"/>
              <w:jc w:val="center"/>
              <w:rPr>
                <w:b/>
                <w:lang w:eastAsia="pl-PL"/>
              </w:rPr>
            </w:pPr>
            <w:r w:rsidRPr="00495E85">
              <w:rPr>
                <w:b/>
                <w:lang w:eastAsia="pl-PL"/>
              </w:rPr>
              <w:t>Skład kąpieli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A4E4B" w:rsidRPr="002C1C83" w:rsidRDefault="009A4E4B" w:rsidP="009A4E4B">
            <w:pPr>
              <w:suppressAutoHyphens w:val="0"/>
              <w:jc w:val="center"/>
              <w:rPr>
                <w:b/>
                <w:lang w:eastAsia="pl-PL"/>
              </w:rPr>
            </w:pPr>
            <w:r w:rsidRPr="002C1C83">
              <w:rPr>
                <w:b/>
                <w:lang w:eastAsia="pl-PL"/>
              </w:rPr>
              <w:t xml:space="preserve">Skład stosowanego preparatu </w:t>
            </w:r>
            <w:r w:rsidRPr="002C1C83">
              <w:rPr>
                <w:b/>
                <w:lang w:eastAsia="pl-PL"/>
              </w:rPr>
              <w:br/>
              <w:t>– zawartość substancji w preparacie</w:t>
            </w:r>
          </w:p>
        </w:tc>
      </w:tr>
      <w:tr w:rsidR="009A4E4B" w:rsidRPr="009A4E4B" w:rsidTr="00E34F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Odtłuszczanie chemiczne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1C83" w:rsidRDefault="002C1C83" w:rsidP="002C1C8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Surfaclean 900</w:t>
            </w:r>
          </w:p>
          <w:p w:rsidR="009A4E4B" w:rsidRPr="00495E85" w:rsidRDefault="002C1C83" w:rsidP="002C1C8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Ekasit Additiv PL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Metakrzemian sodu pięciowodny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Wodorotlenek sodu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Metakrzemian disodu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Kwas benzenosulfonowy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C10-13-akrylo pochodne soli sodowej</w:t>
            </w:r>
          </w:p>
          <w:p w:rsidR="009A4E4B" w:rsidRPr="00495E85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2-[2-(2-butoxyethoxy)ethoxy]ethanol</w:t>
            </w:r>
          </w:p>
        </w:tc>
      </w:tr>
      <w:tr w:rsidR="009A4E4B" w:rsidRPr="009A4E4B" w:rsidTr="00E34F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Trawienie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Beizbeschleuniger L</w:t>
            </w:r>
          </w:p>
          <w:p w:rsidR="009A4E4B" w:rsidRPr="00495E85" w:rsidRDefault="00030656" w:rsidP="00030656">
            <w:pPr>
              <w:suppressAutoHyphens w:val="0"/>
              <w:rPr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Beizinhibitor 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Kwas solny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Kwas siarkowy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Wodoru nadtlenek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Alkohole, C12-15, etoksylowane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Siarczan 2-etylohexyl sodu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val="en-US" w:eastAsia="pl-PL"/>
              </w:rPr>
            </w:pPr>
            <w:r w:rsidRPr="00030656">
              <w:rPr>
                <w:rFonts w:eastAsia="Calibri"/>
                <w:lang w:val="en-US" w:eastAsia="pl-PL"/>
              </w:rPr>
              <w:t>But-2-yno-1,4-diol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val="en-US" w:eastAsia="pl-PL"/>
              </w:rPr>
            </w:pPr>
            <w:r w:rsidRPr="00030656">
              <w:rPr>
                <w:rFonts w:eastAsia="Calibri"/>
                <w:lang w:val="en-US" w:eastAsia="pl-PL"/>
              </w:rPr>
              <w:t>2-butoksyetanol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val="en-US" w:eastAsia="pl-PL"/>
              </w:rPr>
            </w:pPr>
            <w:r w:rsidRPr="00030656">
              <w:rPr>
                <w:rFonts w:eastAsia="Calibri"/>
                <w:lang w:val="en-US" w:eastAsia="pl-PL"/>
              </w:rPr>
              <w:t>2-ethylhexyl sodium sulfate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Kwas solny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Kwas siarkowy</w:t>
            </w:r>
          </w:p>
          <w:p w:rsidR="00030656" w:rsidRPr="00030656" w:rsidRDefault="00030656" w:rsidP="0003065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Wodoru nadtlenek</w:t>
            </w:r>
          </w:p>
          <w:p w:rsidR="009A4E4B" w:rsidRPr="00495E85" w:rsidRDefault="00030656" w:rsidP="00030656">
            <w:pPr>
              <w:suppressAutoHyphens w:val="0"/>
              <w:rPr>
                <w:lang w:eastAsia="pl-PL"/>
              </w:rPr>
            </w:pPr>
            <w:r w:rsidRPr="00030656">
              <w:rPr>
                <w:rFonts w:eastAsia="Calibri"/>
                <w:lang w:eastAsia="pl-PL"/>
              </w:rPr>
              <w:t>3-nitrobenzenosulfonian sodu</w:t>
            </w:r>
          </w:p>
        </w:tc>
      </w:tr>
      <w:tr w:rsidR="009A4E4B" w:rsidRPr="009A4E4B" w:rsidTr="00E34F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4E4B" w:rsidRPr="009A4E4B" w:rsidRDefault="009A4E4B" w:rsidP="009A4E4B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A4E4B">
              <w:rPr>
                <w:sz w:val="22"/>
                <w:szCs w:val="22"/>
                <w:lang w:eastAsia="pl-PL"/>
              </w:rPr>
              <w:t>Odtłuszczanie katodowe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9A4E4B" w:rsidRDefault="009A4E4B" w:rsidP="009A4E4B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A4E4B">
              <w:rPr>
                <w:sz w:val="22"/>
                <w:szCs w:val="22"/>
                <w:lang w:eastAsia="pl-PL"/>
              </w:rPr>
              <w:t>Ekasit E-57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9A4E4B" w:rsidRDefault="009A4E4B" w:rsidP="009A4E4B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A4E4B">
              <w:rPr>
                <w:sz w:val="22"/>
                <w:szCs w:val="22"/>
                <w:lang w:eastAsia="pl-PL"/>
              </w:rPr>
              <w:t>Wodorotlenek sodu</w:t>
            </w:r>
          </w:p>
        </w:tc>
      </w:tr>
      <w:tr w:rsidR="009A4E4B" w:rsidRPr="009A4E4B" w:rsidTr="00E34F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Odtłuszczanie anodowe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Ekasit E-57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Wodorotlenek sodu</w:t>
            </w:r>
          </w:p>
        </w:tc>
      </w:tr>
      <w:tr w:rsidR="009A4E4B" w:rsidRPr="009A4E4B" w:rsidTr="00E34F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Dekapowanie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Uniclean 650</w:t>
            </w:r>
          </w:p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lastRenderedPageBreak/>
              <w:t>Uniclean 697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lastRenderedPageBreak/>
              <w:t>Kwas siarkowy</w:t>
            </w:r>
          </w:p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lastRenderedPageBreak/>
              <w:t>Wodorosiarczan(VI) sodu</w:t>
            </w:r>
          </w:p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Fluorek sodu</w:t>
            </w:r>
          </w:p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Nadsiarczan potasu</w:t>
            </w:r>
          </w:p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Kwas solny</w:t>
            </w:r>
          </w:p>
        </w:tc>
      </w:tr>
      <w:tr w:rsidR="009A4E4B" w:rsidRPr="009A4E4B" w:rsidTr="00E34F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lastRenderedPageBreak/>
              <w:t>Pasywacja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656" w:rsidRPr="00030656" w:rsidRDefault="00030656" w:rsidP="00030656">
            <w:pPr>
              <w:suppressAutoHyphens w:val="0"/>
              <w:rPr>
                <w:lang w:val="en-US" w:eastAsia="pl-PL"/>
              </w:rPr>
            </w:pPr>
            <w:r w:rsidRPr="00030656">
              <w:rPr>
                <w:lang w:val="en-US" w:eastAsia="pl-PL"/>
              </w:rPr>
              <w:t>Propass ELV 1500 LT</w:t>
            </w:r>
          </w:p>
          <w:p w:rsidR="00030656" w:rsidRPr="00030656" w:rsidRDefault="00030656" w:rsidP="00030656">
            <w:pPr>
              <w:suppressAutoHyphens w:val="0"/>
              <w:rPr>
                <w:lang w:val="en-US" w:eastAsia="pl-PL"/>
              </w:rPr>
            </w:pPr>
            <w:r w:rsidRPr="00030656">
              <w:rPr>
                <w:lang w:val="en-US" w:eastAsia="pl-PL"/>
              </w:rPr>
              <w:t>Propass Blue Specjal Plus</w:t>
            </w:r>
          </w:p>
          <w:p w:rsidR="009A4E4B" w:rsidRPr="00495E85" w:rsidRDefault="00030656" w:rsidP="00030656">
            <w:pPr>
              <w:suppressAutoHyphens w:val="0"/>
              <w:rPr>
                <w:lang w:val="en-US" w:eastAsia="pl-PL"/>
              </w:rPr>
            </w:pPr>
            <w:r w:rsidRPr="00030656">
              <w:rPr>
                <w:lang w:val="en-US" w:eastAsia="pl-PL"/>
              </w:rPr>
              <w:t>Propass Fe Inhibitor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Wodorotlenek chromu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Siarczan chromu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Kwas azotowy(V)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Wodorofluorek amonu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Kwas siarkowy (VI)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Sodium molybdate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Azotan chromu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Azotan kobaltu(II)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Kwas octowy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Fluorowodór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Fluorek amonu</w:t>
            </w:r>
          </w:p>
          <w:p w:rsidR="00030656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Kwas szczawiowy</w:t>
            </w:r>
          </w:p>
          <w:p w:rsidR="009A4E4B" w:rsidRPr="00495E85" w:rsidRDefault="00030656" w:rsidP="0003065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Kwas malonowy</w:t>
            </w:r>
          </w:p>
        </w:tc>
      </w:tr>
      <w:tr w:rsidR="009A4E4B" w:rsidRPr="009A4E4B" w:rsidTr="00E34F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Cynkowanie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FFB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Ecolozinc 150 Wybłyszczacz</w:t>
            </w:r>
          </w:p>
          <w:p w:rsidR="00C27FFB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Ecolozinc 150 Nośnik</w:t>
            </w:r>
          </w:p>
          <w:p w:rsidR="00C27FFB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Ecolozinc 150 Kondycjoner</w:t>
            </w:r>
          </w:p>
          <w:p w:rsidR="009A4E4B" w:rsidRPr="00495E85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Elolozinc 150 Oczyszczacz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FFB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Wodorotlenek sodu</w:t>
            </w:r>
          </w:p>
          <w:p w:rsidR="00C27FFB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Polikationowy polimer amina</w:t>
            </w:r>
          </w:p>
          <w:p w:rsidR="00C27FFB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Tiomocznik</w:t>
            </w:r>
          </w:p>
          <w:p w:rsidR="00C27FFB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Amino-epichlorohydryna</w:t>
            </w:r>
          </w:p>
          <w:p w:rsidR="00C27FFB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Krzemian sodu</w:t>
            </w:r>
          </w:p>
          <w:p w:rsidR="009A4E4B" w:rsidRPr="00495E85" w:rsidRDefault="00C27FFB" w:rsidP="00C27FF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Disiarczan(IV) disodu</w:t>
            </w:r>
          </w:p>
        </w:tc>
      </w:tr>
      <w:tr w:rsidR="009A4E4B" w:rsidRPr="009A4E4B" w:rsidTr="00E34F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Rozjaśnianie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jc w:val="center"/>
              <w:rPr>
                <w:lang w:eastAsia="pl-PL"/>
              </w:rPr>
            </w:pPr>
            <w:r w:rsidRPr="00495E85">
              <w:rPr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Kwas azotowy</w:t>
            </w:r>
          </w:p>
        </w:tc>
      </w:tr>
      <w:tr w:rsidR="009A4E4B" w:rsidRPr="009A4E4B" w:rsidTr="00E34F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Uszczelnianie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495E85" w:rsidRDefault="00C27FFB" w:rsidP="009A4E4B">
            <w:pPr>
              <w:suppressAutoHyphens w:val="0"/>
              <w:rPr>
                <w:lang w:eastAsia="pl-PL"/>
              </w:rPr>
            </w:pPr>
            <w:r w:rsidRPr="00C27FFB">
              <w:rPr>
                <w:lang w:val="en-US" w:eastAsia="pl-PL"/>
              </w:rPr>
              <w:t>HessoTop Hotstar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Dwutlenek krzemu, amfoteryczny</w:t>
            </w:r>
          </w:p>
          <w:p w:rsidR="009A4E4B" w:rsidRPr="00495E85" w:rsidRDefault="009A4E4B" w:rsidP="009A4E4B">
            <w:pPr>
              <w:suppressAutoHyphens w:val="0"/>
              <w:rPr>
                <w:lang w:eastAsia="pl-PL"/>
              </w:rPr>
            </w:pPr>
            <w:r w:rsidRPr="00495E85">
              <w:rPr>
                <w:lang w:eastAsia="pl-PL"/>
              </w:rPr>
              <w:t>Lakier akrylowy</w:t>
            </w:r>
          </w:p>
        </w:tc>
      </w:tr>
    </w:tbl>
    <w:p w:rsidR="00A046BC" w:rsidRDefault="00A046BC" w:rsidP="005C6A00">
      <w:pPr>
        <w:pStyle w:val="Tekstpodstawowy"/>
        <w:keepLines/>
        <w:spacing w:after="0"/>
        <w:ind w:left="397"/>
        <w:jc w:val="both"/>
        <w:rPr>
          <w:rFonts w:eastAsia="Arial"/>
          <w:spacing w:val="-3"/>
          <w:sz w:val="22"/>
          <w:szCs w:val="22"/>
        </w:rPr>
      </w:pPr>
    </w:p>
    <w:p w:rsidR="00A046BC" w:rsidRDefault="00A046BC" w:rsidP="005C6A00">
      <w:pPr>
        <w:pStyle w:val="Tekstpodstawowy"/>
        <w:keepLines/>
        <w:spacing w:after="0"/>
        <w:ind w:left="397"/>
        <w:jc w:val="both"/>
        <w:rPr>
          <w:rFonts w:eastAsia="Arial"/>
          <w:spacing w:val="-3"/>
          <w:sz w:val="22"/>
          <w:szCs w:val="22"/>
        </w:rPr>
      </w:pPr>
    </w:p>
    <w:p w:rsidR="00A97D0A" w:rsidRPr="002C1C83" w:rsidRDefault="00A97D0A" w:rsidP="002C1C83">
      <w:pPr>
        <w:pStyle w:val="Akapitzlist"/>
        <w:widowControl w:val="0"/>
        <w:numPr>
          <w:ilvl w:val="0"/>
          <w:numId w:val="25"/>
        </w:numPr>
        <w:tabs>
          <w:tab w:val="right" w:pos="12647"/>
        </w:tabs>
        <w:autoSpaceDE w:val="0"/>
        <w:ind w:left="284" w:hanging="284"/>
        <w:jc w:val="both"/>
        <w:rPr>
          <w:sz w:val="22"/>
          <w:szCs w:val="22"/>
        </w:rPr>
      </w:pPr>
      <w:r w:rsidRPr="002C1C83">
        <w:rPr>
          <w:rFonts w:eastAsia="Nimbus Roman No9 L"/>
          <w:bCs/>
          <w:sz w:val="22"/>
          <w:szCs w:val="22"/>
        </w:rPr>
        <w:t>Punkt VI.3.</w:t>
      </w:r>
      <w:r w:rsidR="002C1C83">
        <w:rPr>
          <w:rFonts w:eastAsia="Nimbus Roman No9 L"/>
          <w:bCs/>
          <w:sz w:val="22"/>
          <w:szCs w:val="22"/>
        </w:rPr>
        <w:t>1.</w:t>
      </w:r>
      <w:r w:rsidRPr="002C1C83">
        <w:rPr>
          <w:rFonts w:ascii="Arial" w:hAnsi="Arial"/>
          <w:b/>
          <w:sz w:val="22"/>
          <w:szCs w:val="22"/>
        </w:rPr>
        <w:t xml:space="preserve"> </w:t>
      </w:r>
      <w:r w:rsidRPr="002C1C83">
        <w:rPr>
          <w:sz w:val="22"/>
          <w:szCs w:val="22"/>
        </w:rPr>
        <w:t>ww. decyzji otrzymuje brzmienie:</w:t>
      </w:r>
      <w:r w:rsidRPr="002C1C83">
        <w:rPr>
          <w:rFonts w:eastAsia="Nimbus Roman No9 L"/>
          <w:bCs/>
          <w:sz w:val="22"/>
          <w:szCs w:val="22"/>
        </w:rPr>
        <w:t xml:space="preserve"> </w:t>
      </w:r>
    </w:p>
    <w:p w:rsidR="00A97D0A" w:rsidRPr="00A97D0A" w:rsidRDefault="00A97D0A" w:rsidP="00A97D0A">
      <w:pPr>
        <w:suppressAutoHyphens w:val="0"/>
        <w:jc w:val="both"/>
        <w:rPr>
          <w:b/>
          <w:sz w:val="22"/>
          <w:szCs w:val="22"/>
          <w:lang w:eastAsia="pl-PL"/>
        </w:rPr>
      </w:pPr>
    </w:p>
    <w:p w:rsidR="00A97D0A" w:rsidRDefault="00A97D0A" w:rsidP="0071321B">
      <w:pPr>
        <w:suppressAutoHyphens w:val="0"/>
        <w:jc w:val="both"/>
        <w:rPr>
          <w:b/>
          <w:sz w:val="22"/>
          <w:szCs w:val="22"/>
          <w:lang w:eastAsia="pl-PL"/>
        </w:rPr>
      </w:pPr>
      <w:r w:rsidRPr="00A97D0A">
        <w:rPr>
          <w:b/>
          <w:sz w:val="22"/>
          <w:szCs w:val="22"/>
          <w:lang w:eastAsia="pl-PL"/>
        </w:rPr>
        <w:t>VI.3.1. Rodzaje i ilości odpadów dopuszczonych do wytwarzania w trakcie normalnej pracy instalacji, ich podstawowy skład chemiczny i właściwości</w:t>
      </w:r>
    </w:p>
    <w:p w:rsidR="00A046BC" w:rsidRPr="00A97D0A" w:rsidRDefault="00A046BC" w:rsidP="0071321B">
      <w:pPr>
        <w:suppressAutoHyphens w:val="0"/>
        <w:jc w:val="both"/>
        <w:rPr>
          <w:b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268"/>
        <w:gridCol w:w="4111"/>
        <w:gridCol w:w="1275"/>
      </w:tblGrid>
      <w:tr w:rsidR="00A97D0A" w:rsidRPr="00A97D0A" w:rsidTr="0071321B">
        <w:tc>
          <w:tcPr>
            <w:tcW w:w="567" w:type="dxa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ind w:left="-65" w:right="-108" w:hanging="9"/>
              <w:jc w:val="center"/>
              <w:rPr>
                <w:b/>
                <w:sz w:val="18"/>
                <w:szCs w:val="18"/>
                <w:lang w:eastAsia="pl-PL"/>
              </w:rPr>
            </w:pPr>
            <w:r w:rsidRPr="00A97D0A">
              <w:rPr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97D0A">
              <w:rPr>
                <w:b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97D0A">
              <w:rPr>
                <w:b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4111" w:type="dxa"/>
            <w:shd w:val="clear" w:color="auto" w:fill="D9D9D9"/>
          </w:tcPr>
          <w:p w:rsidR="00A97D0A" w:rsidRPr="00A97D0A" w:rsidRDefault="00A97D0A" w:rsidP="0071321B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97D0A">
              <w:rPr>
                <w:b/>
                <w:sz w:val="18"/>
                <w:szCs w:val="18"/>
                <w:lang w:eastAsia="pl-PL"/>
              </w:rPr>
              <w:t xml:space="preserve">Podstawowy skład chemiczny </w:t>
            </w:r>
            <w:r w:rsidRPr="00A97D0A">
              <w:rPr>
                <w:b/>
                <w:sz w:val="18"/>
                <w:szCs w:val="18"/>
                <w:lang w:eastAsia="pl-PL"/>
              </w:rPr>
              <w:br/>
              <w:t>i właściwości odpadów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97D0A">
              <w:rPr>
                <w:b/>
                <w:sz w:val="18"/>
                <w:szCs w:val="18"/>
                <w:lang w:eastAsia="pl-PL"/>
              </w:rPr>
              <w:t>Ilość</w:t>
            </w:r>
          </w:p>
          <w:p w:rsidR="00A97D0A" w:rsidRPr="00A97D0A" w:rsidRDefault="00A97D0A" w:rsidP="00A97D0A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97D0A">
              <w:rPr>
                <w:b/>
                <w:sz w:val="18"/>
                <w:szCs w:val="18"/>
                <w:lang w:eastAsia="pl-PL"/>
              </w:rPr>
              <w:t>(Mg/rok)</w:t>
            </w:r>
          </w:p>
        </w:tc>
      </w:tr>
      <w:tr w:rsidR="00A97D0A" w:rsidRPr="00A97D0A" w:rsidTr="0071321B">
        <w:trPr>
          <w:trHeight w:val="230"/>
          <w:tblHeader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A97D0A" w:rsidRPr="0071321B" w:rsidRDefault="00A97D0A" w:rsidP="00A97D0A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1321B">
              <w:rPr>
                <w:b/>
                <w:sz w:val="18"/>
                <w:szCs w:val="18"/>
                <w:lang w:eastAsia="pl-PL"/>
              </w:rPr>
              <w:t>Odpady niebezpieczne</w:t>
            </w:r>
          </w:p>
        </w:tc>
      </w:tr>
      <w:tr w:rsidR="00A97D0A" w:rsidRPr="00A97D0A" w:rsidTr="0071321B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0"/>
              </w:num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11 01 06*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Odpady zawierające kwasy inne niż wymienione w 11 01 05</w:t>
            </w:r>
          </w:p>
        </w:tc>
        <w:tc>
          <w:tcPr>
            <w:tcW w:w="4111" w:type="dxa"/>
          </w:tcPr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 xml:space="preserve">Odpady w postaci zużytych kąpieli procesowych. Są to przepracowane kąpiele kwaśne z pasywacji. Występują jako wodne roztwory preparatów chemicznych stosowanych w instalacji do sporządzania kąpieli. Stan skupienia: ciecz. W składzie znajdują się kwasy takie jak: kwas heksafluorocyrkonowy. </w:t>
            </w:r>
          </w:p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Właściwości: drażniące oraz ekotoksyczne.</w:t>
            </w:r>
          </w:p>
        </w:tc>
        <w:tc>
          <w:tcPr>
            <w:tcW w:w="1275" w:type="dxa"/>
          </w:tcPr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20,00</w:t>
            </w:r>
          </w:p>
        </w:tc>
      </w:tr>
      <w:tr w:rsidR="00A97D0A" w:rsidRPr="00A97D0A" w:rsidTr="00A046BC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0"/>
              </w:num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15 01 10*</w:t>
            </w:r>
          </w:p>
        </w:tc>
        <w:tc>
          <w:tcPr>
            <w:tcW w:w="2268" w:type="dxa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Opakowania zawierające pozostałości substancji niebezpiecznych lub nimi</w:t>
            </w:r>
          </w:p>
        </w:tc>
        <w:tc>
          <w:tcPr>
            <w:tcW w:w="4111" w:type="dxa"/>
            <w:vAlign w:val="center"/>
          </w:tcPr>
          <w:p w:rsidR="00A046BC" w:rsidRDefault="00A046BC" w:rsidP="00A046BC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046BC" w:rsidRDefault="00A046BC" w:rsidP="00A046BC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97D0A" w:rsidRDefault="00A97D0A" w:rsidP="00A046BC">
            <w:pPr>
              <w:suppressAutoHyphens w:val="0"/>
              <w:snapToGrid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 xml:space="preserve">Opakowania po chemikaliach stosowanych na potrzeby instalacji. Opakowania metalowe, </w:t>
            </w:r>
            <w:r w:rsidRPr="00A97D0A">
              <w:rPr>
                <w:lang w:eastAsia="pl-PL"/>
              </w:rPr>
              <w:br/>
              <w:t>z tworzyw sztucznych i wielomateriałowe zawierające pozostałości substancji i produktów stosowanych w instalacji i na potrzeby utrzymania jej w sprawności (np. wapno hydratyzowane, węglowodory alifatyczne, węglowodory aromatyczne). Właściwości: ekotoksyczne.</w:t>
            </w:r>
          </w:p>
          <w:p w:rsidR="00A046BC" w:rsidRDefault="00A046BC" w:rsidP="00A046BC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046BC" w:rsidRDefault="00A046BC" w:rsidP="00A046BC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046BC" w:rsidRDefault="00A046BC" w:rsidP="00A046BC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046BC" w:rsidRDefault="00A046BC" w:rsidP="00A046BC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046BC" w:rsidRPr="00A97D0A" w:rsidRDefault="00A046BC" w:rsidP="00A046BC">
            <w:pPr>
              <w:suppressAutoHyphens w:val="0"/>
              <w:snapToGrid w:val="0"/>
              <w:rPr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97D0A" w:rsidRPr="00A046BC" w:rsidRDefault="00A97D0A" w:rsidP="00A97D0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A046BC">
              <w:rPr>
                <w:b/>
                <w:lang w:eastAsia="pl-PL"/>
              </w:rPr>
              <w:t>1</w:t>
            </w:r>
            <w:r w:rsidR="00A046BC" w:rsidRPr="00A046BC">
              <w:rPr>
                <w:b/>
                <w:lang w:eastAsia="pl-PL"/>
              </w:rPr>
              <w:t>,5</w:t>
            </w:r>
            <w:r w:rsidRPr="00A046BC">
              <w:rPr>
                <w:b/>
                <w:lang w:eastAsia="pl-PL"/>
              </w:rPr>
              <w:t>0</w:t>
            </w:r>
          </w:p>
        </w:tc>
      </w:tr>
      <w:tr w:rsidR="00A97D0A" w:rsidRPr="00A97D0A" w:rsidTr="0071321B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0"/>
              </w:num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15 02 02*</w:t>
            </w:r>
          </w:p>
        </w:tc>
        <w:tc>
          <w:tcPr>
            <w:tcW w:w="2268" w:type="dxa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111" w:type="dxa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 xml:space="preserve">Odzież robocza zanieczyszczona substancjami chemicznymi i sorbenty zanieczyszczone substancjami chemicznymi. Włókna mogą być chemiczne (krzemionkowe, sztuczne, syntetyczne) lub naturalne. Stan skupienia: stały. Skład chemiczny: włókniny bawełniane, syntetyczne oraz mieszane, węglowodory aromatyczne, węglowodory alifatyczne, oleje, smary, rozpuszczalniki. Odpady nie zawierają </w:t>
            </w:r>
            <w:r w:rsidRPr="00A97D0A">
              <w:rPr>
                <w:lang w:eastAsia="pl-PL"/>
              </w:rPr>
              <w:br/>
              <w:t>w swoim składzie PCB.</w:t>
            </w:r>
            <w:r w:rsidRPr="00A97D0A">
              <w:rPr>
                <w:rFonts w:ascii="Arial" w:hAnsi="Arial" w:cs="Arial"/>
                <w:lang w:eastAsia="pl-PL"/>
              </w:rPr>
              <w:t xml:space="preserve"> </w:t>
            </w:r>
            <w:r w:rsidRPr="00A97D0A">
              <w:rPr>
                <w:lang w:eastAsia="pl-PL"/>
              </w:rPr>
              <w:t>Właściwości: łatwopalne oraz ekotoksyczne.</w:t>
            </w:r>
          </w:p>
        </w:tc>
        <w:tc>
          <w:tcPr>
            <w:tcW w:w="1275" w:type="dxa"/>
          </w:tcPr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046BC" w:rsidRPr="00A97D0A" w:rsidRDefault="00A046BC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5,00</w:t>
            </w:r>
          </w:p>
        </w:tc>
      </w:tr>
      <w:tr w:rsidR="00A97D0A" w:rsidRPr="00A97D0A" w:rsidTr="0071321B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0"/>
              </w:num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16 05 06*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Chemikalia laboratoryjne i analityczne (np. odczynniki chemiczne) zawierające</w:t>
            </w:r>
          </w:p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substancje niebezpieczne, w tym mieszaniny chemikaliów laboratoryjnych</w:t>
            </w:r>
          </w:p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i analitycznych</w:t>
            </w:r>
          </w:p>
        </w:tc>
        <w:tc>
          <w:tcPr>
            <w:tcW w:w="4111" w:type="dxa"/>
            <w:vAlign w:val="center"/>
          </w:tcPr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  <w:r w:rsidRPr="00A97D0A">
              <w:rPr>
                <w:rFonts w:eastAsia="Batang"/>
                <w:color w:val="000000"/>
                <w:lang w:eastAsia="pl-PL"/>
              </w:rPr>
              <w:t>Odpad stanowią odczynniki chemiczne, stosowane w procesie kontroli. Stan skupienia: ciecz. Opad może zawierać następujące składniki: związki baru, kwaśne roztwory zasadowe i zasady, aminy alifatyczne.</w:t>
            </w:r>
          </w:p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Właściwości: drażniące, żrące oraz ekotoksyczne.</w:t>
            </w:r>
          </w:p>
        </w:tc>
        <w:tc>
          <w:tcPr>
            <w:tcW w:w="1275" w:type="dxa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0,20</w:t>
            </w:r>
          </w:p>
        </w:tc>
      </w:tr>
      <w:tr w:rsidR="00A97D0A" w:rsidRPr="00A97D0A" w:rsidTr="0071321B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0"/>
              </w:num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19 08 06*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Nasycone lub zużyte żywice jonowymienne</w:t>
            </w:r>
          </w:p>
        </w:tc>
        <w:tc>
          <w:tcPr>
            <w:tcW w:w="4111" w:type="dxa"/>
            <w:vAlign w:val="center"/>
          </w:tcPr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  <w:r w:rsidRPr="00A97D0A">
              <w:rPr>
                <w:rFonts w:eastAsia="Batang"/>
                <w:color w:val="000000"/>
                <w:lang w:eastAsia="pl-PL"/>
              </w:rPr>
              <w:t>Odpad z kolumny jonowej – żywice polimerowe zawierające żelazo, chrom oraz cynk. Właściwości: łatwopalne.</w:t>
            </w:r>
          </w:p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  <w:r w:rsidRPr="00A97D0A">
              <w:rPr>
                <w:rFonts w:eastAsia="Batang"/>
                <w:color w:val="000000"/>
                <w:lang w:eastAsia="pl-PL"/>
              </w:rPr>
              <w:t>1,00</w:t>
            </w:r>
          </w:p>
        </w:tc>
      </w:tr>
      <w:tr w:rsidR="00A97D0A" w:rsidRPr="00A97D0A" w:rsidTr="0071321B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0"/>
              </w:num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19 08 13*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Szlamy zawierające substancje niebezpieczne z innego niż biologiczne oczyszczania ścieków przemysłowych</w:t>
            </w:r>
          </w:p>
        </w:tc>
        <w:tc>
          <w:tcPr>
            <w:tcW w:w="4111" w:type="dxa"/>
            <w:vAlign w:val="center"/>
          </w:tcPr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  <w:r w:rsidRPr="00A97D0A">
              <w:rPr>
                <w:rFonts w:eastAsia="Batang"/>
                <w:color w:val="000000"/>
                <w:lang w:eastAsia="pl-PL"/>
              </w:rPr>
              <w:t>Odpady z neutralizacji ścieków, obrobione flokulantem. Ciało stałe w postaci szlamu. Odpad może zawierać: związki chromu, związki cynku, rozpuszczalniki organiczne z wyjątkiem rozpuszczalników halogenowanych, aromatyczne związki organiczne, węglowodory i ich związki z tlenem, azotem lub siarką. Właściwości: łatwopalne.</w:t>
            </w:r>
          </w:p>
        </w:tc>
        <w:tc>
          <w:tcPr>
            <w:tcW w:w="1275" w:type="dxa"/>
            <w:vAlign w:val="center"/>
          </w:tcPr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  <w:r w:rsidRPr="00A97D0A">
              <w:rPr>
                <w:rFonts w:eastAsia="Batang"/>
                <w:color w:val="000000"/>
                <w:lang w:eastAsia="pl-PL"/>
              </w:rPr>
              <w:t>200,00</w:t>
            </w:r>
          </w:p>
        </w:tc>
      </w:tr>
      <w:tr w:rsidR="00A97D0A" w:rsidRPr="00A97D0A" w:rsidTr="0071321B">
        <w:tc>
          <w:tcPr>
            <w:tcW w:w="9639" w:type="dxa"/>
            <w:gridSpan w:val="5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snapToGrid w:val="0"/>
              <w:jc w:val="center"/>
              <w:rPr>
                <w:b/>
                <w:lang w:eastAsia="pl-PL"/>
              </w:rPr>
            </w:pPr>
            <w:r w:rsidRPr="00A97D0A">
              <w:rPr>
                <w:b/>
                <w:lang w:eastAsia="pl-PL"/>
              </w:rPr>
              <w:t>Odpady inne niż niebezpieczne</w:t>
            </w:r>
          </w:p>
        </w:tc>
      </w:tr>
      <w:tr w:rsidR="00A97D0A" w:rsidRPr="00A97D0A" w:rsidTr="0071321B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2"/>
              </w:num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15 02 03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111" w:type="dxa"/>
            <w:vAlign w:val="center"/>
          </w:tcPr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  <w:r w:rsidRPr="00A97D0A">
              <w:rPr>
                <w:rFonts w:eastAsia="Batang"/>
                <w:color w:val="000000"/>
                <w:lang w:eastAsia="pl-PL"/>
              </w:rPr>
              <w:t>Odpady stanowią odzież roboczą niezanieczyszczoną substancjami chemicznymi i sorbenty niezanieczyszczone substancjami niebezpiecznymi. Stan skupienia: stały. Skład chemiczny: włókna (krzemionkowe, sztuczne, syntetyczne) lub naturalne, poliester, wiskoza, celuloza, nie zanieczyszczone substancjami niebezpiecznymi. Nie wykazują właściwości odpadów niebezpiecznych.</w:t>
            </w:r>
          </w:p>
        </w:tc>
        <w:tc>
          <w:tcPr>
            <w:tcW w:w="1275" w:type="dxa"/>
            <w:vAlign w:val="center"/>
          </w:tcPr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  <w:r w:rsidRPr="00A97D0A">
              <w:rPr>
                <w:rFonts w:eastAsia="Batang"/>
                <w:color w:val="000000"/>
                <w:lang w:eastAsia="pl-PL"/>
              </w:rPr>
              <w:t>2,00</w:t>
            </w:r>
          </w:p>
        </w:tc>
      </w:tr>
      <w:tr w:rsidR="00A97D0A" w:rsidRPr="00A97D0A" w:rsidTr="0071321B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2"/>
              </w:num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16 02 14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Zużyte urządzenia inne niż wymienione w 16 02 09 do 16 02 13</w:t>
            </w:r>
          </w:p>
        </w:tc>
        <w:tc>
          <w:tcPr>
            <w:tcW w:w="4111" w:type="dxa"/>
            <w:vAlign w:val="center"/>
          </w:tcPr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  <w:r w:rsidRPr="00A97D0A">
              <w:rPr>
                <w:rFonts w:eastAsia="Batang"/>
                <w:color w:val="000000"/>
                <w:lang w:eastAsia="pl-PL"/>
              </w:rPr>
              <w:t xml:space="preserve">Odpady stanowią zużyte urządzenia działające na potrzeby instalacji, niezawierające substancji niebezpiecznych. Stan skupienia: stały. </w:t>
            </w:r>
            <w:r w:rsidRPr="00A97D0A">
              <w:rPr>
                <w:rFonts w:eastAsia="Batang"/>
                <w:bCs/>
                <w:color w:val="000000"/>
                <w:lang w:eastAsia="pl-PL"/>
              </w:rPr>
              <w:t xml:space="preserve">Odpady w zależności od rodzaju urządzenia zawierają </w:t>
            </w:r>
            <w:r w:rsidRPr="00A97D0A">
              <w:rPr>
                <w:rFonts w:eastAsia="Batang"/>
                <w:bCs/>
                <w:color w:val="000000"/>
                <w:lang w:eastAsia="pl-PL"/>
              </w:rPr>
              <w:br/>
              <w:t>w składzie: tworzywa sztuczne (polietylen – PE, polipropylen – PP), metale (np. miedź, aluminium)</w:t>
            </w:r>
            <w:r w:rsidRPr="00A97D0A">
              <w:rPr>
                <w:rFonts w:eastAsia="Batang"/>
                <w:color w:val="000000"/>
                <w:lang w:eastAsia="pl-PL"/>
              </w:rPr>
              <w:t>. Nie wykazują właściwości odpadów niebezpiecznych.</w:t>
            </w:r>
          </w:p>
        </w:tc>
        <w:tc>
          <w:tcPr>
            <w:tcW w:w="1275" w:type="dxa"/>
            <w:vAlign w:val="center"/>
          </w:tcPr>
          <w:p w:rsidR="00A97D0A" w:rsidRPr="00A97D0A" w:rsidRDefault="00A97D0A" w:rsidP="00A97D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lang w:eastAsia="pl-PL"/>
              </w:rPr>
            </w:pPr>
            <w:r w:rsidRPr="00A97D0A">
              <w:rPr>
                <w:rFonts w:eastAsia="Batang"/>
                <w:color w:val="000000"/>
                <w:lang w:eastAsia="pl-PL"/>
              </w:rPr>
              <w:t>1,00</w:t>
            </w:r>
          </w:p>
        </w:tc>
      </w:tr>
    </w:tbl>
    <w:p w:rsidR="00A97D0A" w:rsidRPr="002C1C83" w:rsidRDefault="002C1C83" w:rsidP="00A97D0A">
      <w:pPr>
        <w:pStyle w:val="Akapitzlist"/>
        <w:numPr>
          <w:ilvl w:val="0"/>
          <w:numId w:val="25"/>
        </w:numPr>
        <w:spacing w:before="100" w:beforeAutospacing="1" w:after="119" w:line="102" w:lineRule="atLeast"/>
        <w:ind w:left="284" w:hanging="284"/>
        <w:jc w:val="both"/>
        <w:rPr>
          <w:bCs/>
          <w:color w:val="000000"/>
          <w:sz w:val="22"/>
          <w:szCs w:val="22"/>
        </w:rPr>
      </w:pPr>
      <w:r w:rsidRPr="002C1C83">
        <w:rPr>
          <w:bCs/>
          <w:color w:val="000000"/>
          <w:sz w:val="22"/>
          <w:szCs w:val="22"/>
        </w:rPr>
        <w:t xml:space="preserve">Tabela w pkt VI.3.2. </w:t>
      </w:r>
      <w:r w:rsidR="00BC15E7">
        <w:rPr>
          <w:bCs/>
          <w:color w:val="000000"/>
          <w:sz w:val="22"/>
          <w:szCs w:val="22"/>
        </w:rPr>
        <w:t xml:space="preserve">- </w:t>
      </w:r>
      <w:r>
        <w:rPr>
          <w:bCs/>
          <w:color w:val="000000"/>
          <w:sz w:val="22"/>
          <w:szCs w:val="22"/>
        </w:rPr>
        <w:t>w części dotyczącej odpadów innych niż niebezpieczne ww. decyzji otrzymuje brzmienie: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268"/>
        <w:gridCol w:w="5216"/>
      </w:tblGrid>
      <w:tr w:rsidR="00A97D0A" w:rsidRPr="00A97D0A" w:rsidTr="00A97D0A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spacing w:beforeAutospacing="1" w:line="102" w:lineRule="atLeast"/>
              <w:jc w:val="center"/>
              <w:rPr>
                <w:b/>
                <w:bCs/>
                <w:color w:val="000000"/>
                <w:lang w:eastAsia="pl-PL"/>
              </w:rPr>
            </w:pPr>
            <w:r w:rsidRPr="00A97D0A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spacing w:beforeAutospacing="1" w:line="102" w:lineRule="atLeast"/>
              <w:jc w:val="center"/>
              <w:rPr>
                <w:b/>
                <w:bCs/>
                <w:color w:val="000000"/>
                <w:lang w:eastAsia="pl-PL"/>
              </w:rPr>
            </w:pPr>
            <w:r w:rsidRPr="00A97D0A">
              <w:rPr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spacing w:beforeAutospacing="1" w:line="102" w:lineRule="atLeast"/>
              <w:jc w:val="center"/>
              <w:rPr>
                <w:b/>
                <w:bCs/>
                <w:color w:val="000000"/>
                <w:lang w:eastAsia="pl-PL"/>
              </w:rPr>
            </w:pPr>
            <w:r w:rsidRPr="00A97D0A">
              <w:rPr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5216" w:type="dxa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spacing w:beforeAutospacing="1" w:line="102" w:lineRule="atLeast"/>
              <w:jc w:val="center"/>
              <w:rPr>
                <w:b/>
                <w:bCs/>
                <w:color w:val="000000"/>
                <w:lang w:eastAsia="pl-PL"/>
              </w:rPr>
            </w:pPr>
            <w:r w:rsidRPr="00A97D0A">
              <w:rPr>
                <w:b/>
                <w:bCs/>
                <w:color w:val="000000"/>
                <w:lang w:eastAsia="pl-PL"/>
              </w:rPr>
              <w:t>Miejsca i sposób magazynowania oraz gospodarowania odpadami</w:t>
            </w:r>
          </w:p>
        </w:tc>
      </w:tr>
      <w:tr w:rsidR="00A97D0A" w:rsidRPr="00A97D0A" w:rsidTr="00B80F89">
        <w:tc>
          <w:tcPr>
            <w:tcW w:w="9611" w:type="dxa"/>
            <w:gridSpan w:val="4"/>
            <w:shd w:val="clear" w:color="auto" w:fill="D9D9D9"/>
            <w:vAlign w:val="center"/>
          </w:tcPr>
          <w:p w:rsidR="00A97D0A" w:rsidRPr="00A97D0A" w:rsidRDefault="00A97D0A" w:rsidP="00A97D0A">
            <w:pPr>
              <w:suppressAutoHyphens w:val="0"/>
              <w:spacing w:beforeAutospacing="1" w:line="102" w:lineRule="atLeast"/>
              <w:jc w:val="center"/>
              <w:rPr>
                <w:b/>
                <w:bCs/>
                <w:color w:val="000000"/>
                <w:lang w:eastAsia="pl-PL"/>
              </w:rPr>
            </w:pPr>
            <w:r w:rsidRPr="00A97D0A">
              <w:rPr>
                <w:b/>
                <w:bCs/>
                <w:color w:val="000000"/>
                <w:lang w:eastAsia="pl-PL"/>
              </w:rPr>
              <w:t>Odpady inne niż niebezpieczne</w:t>
            </w:r>
          </w:p>
        </w:tc>
      </w:tr>
      <w:tr w:rsidR="00A97D0A" w:rsidRPr="00A97D0A" w:rsidTr="00B80F89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3"/>
              </w:numPr>
              <w:suppressAutoHyphens w:val="0"/>
              <w:spacing w:beforeAutospacing="1" w:line="102" w:lineRule="atLeast"/>
              <w:jc w:val="center"/>
              <w:rPr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15 02 03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A97D0A" w:rsidRPr="00A97D0A" w:rsidRDefault="00A97D0A" w:rsidP="00BC15E7">
            <w:pPr>
              <w:suppressAutoHyphens w:val="0"/>
              <w:spacing w:beforeAutospacing="1" w:line="102" w:lineRule="atLeast"/>
              <w:jc w:val="center"/>
              <w:rPr>
                <w:bCs/>
                <w:color w:val="000000"/>
                <w:lang w:eastAsia="pl-PL"/>
              </w:rPr>
            </w:pPr>
            <w:r w:rsidRPr="00A97D0A">
              <w:rPr>
                <w:bCs/>
                <w:color w:val="000000"/>
                <w:lang w:eastAsia="pl-PL"/>
              </w:rPr>
              <w:t xml:space="preserve">Po wytworzeniu odpady są magazynowane w pojemnikach, ustawionych </w:t>
            </w:r>
            <w:r w:rsidR="002C1C83" w:rsidRPr="00A97D0A">
              <w:rPr>
                <w:bCs/>
                <w:color w:val="000000"/>
                <w:lang w:eastAsia="pl-PL"/>
              </w:rPr>
              <w:t xml:space="preserve">na utwardzonej powierzchni </w:t>
            </w:r>
            <w:r w:rsidRPr="00A97D0A">
              <w:rPr>
                <w:bCs/>
                <w:color w:val="000000"/>
                <w:lang w:eastAsia="pl-PL"/>
              </w:rPr>
              <w:t xml:space="preserve">w magazynie </w:t>
            </w:r>
            <w:r w:rsidR="002C1C83">
              <w:rPr>
                <w:bCs/>
                <w:color w:val="000000"/>
                <w:lang w:eastAsia="pl-PL"/>
              </w:rPr>
              <w:t>nr 1</w:t>
            </w:r>
            <w:r w:rsidRPr="00A97D0A">
              <w:rPr>
                <w:bCs/>
                <w:color w:val="000000"/>
                <w:lang w:eastAsia="pl-PL"/>
              </w:rPr>
              <w:t>,</w:t>
            </w:r>
            <w:r w:rsidR="00BC15E7">
              <w:rPr>
                <w:bCs/>
                <w:color w:val="000000"/>
                <w:lang w:eastAsia="pl-PL"/>
              </w:rPr>
              <w:t xml:space="preserve"> na terenie Zakładu przy ul. Jedwabniczej 1 </w:t>
            </w:r>
            <w:r w:rsidR="00BC15E7">
              <w:rPr>
                <w:bCs/>
                <w:color w:val="000000"/>
                <w:lang w:eastAsia="pl-PL"/>
              </w:rPr>
              <w:br/>
              <w:t xml:space="preserve">w Turku. </w:t>
            </w:r>
            <w:r w:rsidRPr="00A97D0A">
              <w:rPr>
                <w:bCs/>
                <w:color w:val="000000"/>
                <w:lang w:eastAsia="pl-PL"/>
              </w:rPr>
              <w:t xml:space="preserve"> Odpady należy przekazywać do przetwarzania (odzysku lub unieszkodliwiania) uprawnionym odbiorcom.</w:t>
            </w:r>
          </w:p>
        </w:tc>
      </w:tr>
      <w:tr w:rsidR="00A97D0A" w:rsidRPr="00A97D0A" w:rsidTr="00B80F89">
        <w:tc>
          <w:tcPr>
            <w:tcW w:w="567" w:type="dxa"/>
            <w:shd w:val="clear" w:color="auto" w:fill="auto"/>
            <w:vAlign w:val="center"/>
          </w:tcPr>
          <w:p w:rsidR="00A97D0A" w:rsidRPr="00A97D0A" w:rsidRDefault="00A97D0A" w:rsidP="00A97D0A">
            <w:pPr>
              <w:numPr>
                <w:ilvl w:val="0"/>
                <w:numId w:val="23"/>
              </w:numPr>
              <w:suppressAutoHyphens w:val="0"/>
              <w:spacing w:beforeAutospacing="1" w:line="102" w:lineRule="atLeast"/>
              <w:jc w:val="center"/>
              <w:rPr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16 02 14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0A" w:rsidRPr="00A97D0A" w:rsidRDefault="00A97D0A" w:rsidP="00A97D0A">
            <w:pPr>
              <w:suppressAutoHyphens w:val="0"/>
              <w:jc w:val="center"/>
              <w:rPr>
                <w:lang w:eastAsia="pl-PL"/>
              </w:rPr>
            </w:pPr>
            <w:r w:rsidRPr="00A97D0A">
              <w:rPr>
                <w:lang w:eastAsia="pl-PL"/>
              </w:rPr>
              <w:t>Zużyte urządzenia inne niż wymienione w 16 02 09 do 16 02 13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A97D0A" w:rsidRPr="00A97D0A" w:rsidRDefault="00BC15E7" w:rsidP="00A97D0A">
            <w:pPr>
              <w:suppressAutoHyphens w:val="0"/>
              <w:spacing w:beforeAutospacing="1" w:line="102" w:lineRule="atLeast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 xml:space="preserve">Po wytworzeniu odpady są magazynowane w zamykanych pojemnikach posadowionych na utwardzonej powierzchni placu magazynowego, na terenie Zakładu przy </w:t>
            </w:r>
            <w:r>
              <w:rPr>
                <w:bCs/>
                <w:color w:val="000000"/>
                <w:lang w:eastAsia="pl-PL"/>
              </w:rPr>
              <w:br/>
              <w:t xml:space="preserve">ul. Jedwabniczej 1 w Turku. </w:t>
            </w:r>
            <w:r w:rsidRPr="00A97D0A">
              <w:rPr>
                <w:bCs/>
                <w:color w:val="000000"/>
                <w:lang w:eastAsia="pl-PL"/>
              </w:rPr>
              <w:t xml:space="preserve"> Odpady należy przekazywać do przetwarzania (odzysku lub unieszkodliwiania) uprawnionym odbiorcom.</w:t>
            </w:r>
          </w:p>
        </w:tc>
      </w:tr>
    </w:tbl>
    <w:p w:rsidR="00A97D0A" w:rsidRDefault="00A97D0A" w:rsidP="00A97D0A">
      <w:pPr>
        <w:suppressAutoHyphens w:val="0"/>
        <w:spacing w:line="102" w:lineRule="atLeast"/>
        <w:rPr>
          <w:b/>
          <w:bCs/>
          <w:color w:val="000000"/>
          <w:sz w:val="22"/>
          <w:szCs w:val="22"/>
          <w:lang w:eastAsia="pl-PL"/>
        </w:rPr>
      </w:pPr>
    </w:p>
    <w:p w:rsidR="00D8120C" w:rsidRPr="00A97D0A" w:rsidRDefault="00D8120C" w:rsidP="00A97D0A">
      <w:pPr>
        <w:suppressAutoHyphens w:val="0"/>
        <w:spacing w:line="102" w:lineRule="atLeast"/>
        <w:rPr>
          <w:b/>
          <w:bCs/>
          <w:color w:val="000000"/>
          <w:sz w:val="22"/>
          <w:szCs w:val="22"/>
          <w:lang w:eastAsia="pl-PL"/>
        </w:rPr>
      </w:pPr>
    </w:p>
    <w:p w:rsidR="001D46A3" w:rsidRPr="00971DB2" w:rsidRDefault="00971DB2" w:rsidP="00971DB2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971DB2">
        <w:rPr>
          <w:bCs/>
          <w:sz w:val="22"/>
          <w:szCs w:val="22"/>
        </w:rPr>
        <w:t xml:space="preserve">Po pkt </w:t>
      </w:r>
      <w:r>
        <w:rPr>
          <w:bCs/>
          <w:sz w:val="22"/>
          <w:szCs w:val="22"/>
        </w:rPr>
        <w:t>VI.3.3. ww. decyzji dodaje się pkt VI.3.4. o następującym brzmieniu:</w:t>
      </w:r>
    </w:p>
    <w:p w:rsidR="00971DB2" w:rsidRPr="00971DB2" w:rsidRDefault="0097296D" w:rsidP="0097296D">
      <w:pPr>
        <w:tabs>
          <w:tab w:val="left" w:pos="540"/>
        </w:tabs>
        <w:suppressAutoHyphens w:val="0"/>
        <w:ind w:left="567" w:hanging="567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</w:rPr>
        <w:t xml:space="preserve">VI.3.4. </w:t>
      </w:r>
      <w:r w:rsidR="00971DB2" w:rsidRPr="00971DB2">
        <w:rPr>
          <w:b/>
          <w:sz w:val="22"/>
          <w:szCs w:val="22"/>
          <w:lang w:eastAsia="pl-PL"/>
        </w:rPr>
        <w:t>Wymagania wynikające z warunków ochrony przeciwpożarowej</w:t>
      </w:r>
      <w:r w:rsidR="00971DB2" w:rsidRPr="00971DB2">
        <w:rPr>
          <w:sz w:val="22"/>
          <w:szCs w:val="22"/>
          <w:lang w:eastAsia="pl-PL"/>
        </w:rPr>
        <w:t xml:space="preserve"> – instalacji, obiektu budowlanego lub jego części lub innego miejsca magazynowania odpadów – zgodnie z „Operatem przeciwpożarowym dla </w:t>
      </w:r>
      <w:r w:rsidR="0043767F">
        <w:rPr>
          <w:sz w:val="22"/>
          <w:szCs w:val="22"/>
          <w:lang w:eastAsia="pl-PL"/>
        </w:rPr>
        <w:t>SINTUR sp. z o.o.</w:t>
      </w:r>
      <w:r w:rsidR="00971DB2" w:rsidRPr="00971DB2">
        <w:rPr>
          <w:sz w:val="22"/>
          <w:szCs w:val="22"/>
          <w:lang w:eastAsia="pl-PL"/>
        </w:rPr>
        <w:t>,</w:t>
      </w:r>
      <w:r w:rsidR="0043767F">
        <w:rPr>
          <w:sz w:val="22"/>
          <w:szCs w:val="22"/>
          <w:lang w:eastAsia="pl-PL"/>
        </w:rPr>
        <w:t xml:space="preserve"> Szadów Pański 34, 62-700 Turek, mającego w swym posiadaniu: zakład produkujący podzespoły do chłodnictwa, miejsce wykonywania działalności: Turek ul. Jedwabnicza 1” wraz z aneksami do operatu przeciwpożarowego ze stycznia 2020 r. oraz maja </w:t>
      </w:r>
      <w:r w:rsidR="0043767F">
        <w:rPr>
          <w:sz w:val="22"/>
          <w:szCs w:val="22"/>
          <w:lang w:eastAsia="pl-PL"/>
        </w:rPr>
        <w:br/>
        <w:t>2020 r., opracowanymi</w:t>
      </w:r>
      <w:r w:rsidR="00971DB2" w:rsidRPr="00971DB2">
        <w:rPr>
          <w:sz w:val="22"/>
          <w:szCs w:val="22"/>
          <w:lang w:eastAsia="pl-PL"/>
        </w:rPr>
        <w:t xml:space="preserve"> przez rzeczoznawcę do spraw zabezpieczeń przeciwpożarowych, załączonym</w:t>
      </w:r>
      <w:r w:rsidR="0043767F">
        <w:rPr>
          <w:sz w:val="22"/>
          <w:szCs w:val="22"/>
          <w:lang w:eastAsia="pl-PL"/>
        </w:rPr>
        <w:t>i</w:t>
      </w:r>
      <w:r w:rsidR="00971DB2" w:rsidRPr="00971DB2">
        <w:rPr>
          <w:sz w:val="22"/>
          <w:szCs w:val="22"/>
          <w:lang w:eastAsia="pl-PL"/>
        </w:rPr>
        <w:t xml:space="preserve"> do wniosku o zmianę pozwolenia zintegrowanego, w szczególności:</w:t>
      </w:r>
    </w:p>
    <w:p w:rsidR="00971DB2" w:rsidRDefault="0043767F" w:rsidP="0043767F">
      <w:pPr>
        <w:pStyle w:val="Akapitzlist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43767F">
        <w:rPr>
          <w:bCs/>
          <w:sz w:val="22"/>
          <w:szCs w:val="22"/>
        </w:rPr>
        <w:t xml:space="preserve">Na terenie Spółki </w:t>
      </w:r>
      <w:r>
        <w:rPr>
          <w:bCs/>
          <w:sz w:val="22"/>
          <w:szCs w:val="22"/>
        </w:rPr>
        <w:t>wyróżniono następujące strefy pożarowe:</w:t>
      </w:r>
    </w:p>
    <w:p w:rsidR="0043767F" w:rsidRDefault="00444089" w:rsidP="0043767F">
      <w:pPr>
        <w:pStyle w:val="Akapitzlist"/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</w:t>
      </w:r>
      <w:r w:rsidR="0043767F">
        <w:rPr>
          <w:bCs/>
          <w:sz w:val="22"/>
          <w:szCs w:val="22"/>
        </w:rPr>
        <w:t>strefa pożarowa – otwarty plac magazynowy</w:t>
      </w:r>
      <w:r>
        <w:rPr>
          <w:bCs/>
          <w:sz w:val="22"/>
          <w:szCs w:val="22"/>
        </w:rPr>
        <w:t xml:space="preserve"> [4]</w:t>
      </w:r>
      <w:r w:rsidR="0043767F">
        <w:rPr>
          <w:bCs/>
          <w:sz w:val="22"/>
          <w:szCs w:val="22"/>
        </w:rPr>
        <w:t xml:space="preserve"> o powierzchni 70 m</w:t>
      </w:r>
      <w:r w:rsidR="0043767F">
        <w:rPr>
          <w:bCs/>
          <w:sz w:val="22"/>
          <w:szCs w:val="22"/>
          <w:vertAlign w:val="superscript"/>
        </w:rPr>
        <w:t>2</w:t>
      </w:r>
      <w:r w:rsidR="0043767F">
        <w:rPr>
          <w:bCs/>
          <w:sz w:val="22"/>
          <w:szCs w:val="22"/>
        </w:rPr>
        <w:t>,</w:t>
      </w:r>
    </w:p>
    <w:p w:rsidR="0043767F" w:rsidRDefault="00444089" w:rsidP="0043767F">
      <w:pPr>
        <w:pStyle w:val="Akapitzlist"/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</w:t>
      </w:r>
      <w:r w:rsidR="0043767F">
        <w:rPr>
          <w:bCs/>
          <w:sz w:val="22"/>
          <w:szCs w:val="22"/>
        </w:rPr>
        <w:t xml:space="preserve">strefa pożarowa – hala magazynowa nr 2 wraz z przylegającymi do niej dwoma blaszanymi magazynami oraz magazynem chemicznym, znajdującym się wewnątrz hali magazynowej nr 2, </w:t>
      </w:r>
      <w:r w:rsidR="0043767F">
        <w:rPr>
          <w:bCs/>
          <w:sz w:val="22"/>
          <w:szCs w:val="22"/>
        </w:rPr>
        <w:br/>
        <w:t>o powierzchni 1 200 m</w:t>
      </w:r>
      <w:r w:rsidR="0043767F">
        <w:rPr>
          <w:bCs/>
          <w:sz w:val="22"/>
          <w:szCs w:val="22"/>
          <w:vertAlign w:val="superscript"/>
        </w:rPr>
        <w:t>2</w:t>
      </w:r>
      <w:r w:rsidR="0043767F">
        <w:rPr>
          <w:bCs/>
          <w:sz w:val="22"/>
          <w:szCs w:val="22"/>
        </w:rPr>
        <w:t>,</w:t>
      </w:r>
    </w:p>
    <w:p w:rsidR="005520FE" w:rsidRDefault="005520FE" w:rsidP="0043767F">
      <w:pPr>
        <w:pStyle w:val="Akapitzlist"/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 strefa pożarowa – otwarty plac magazynowy [7] o powierzchni 10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,</w:t>
      </w:r>
    </w:p>
    <w:p w:rsidR="0043767F" w:rsidRDefault="005520FE" w:rsidP="0043767F">
      <w:pPr>
        <w:pStyle w:val="Akapitzlist"/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 </w:t>
      </w:r>
      <w:r w:rsidR="0043767F">
        <w:rPr>
          <w:bCs/>
          <w:sz w:val="22"/>
          <w:szCs w:val="22"/>
        </w:rPr>
        <w:t>strefa pożarowa – hala magazynowa nr 3 o powierzchni 456 m</w:t>
      </w:r>
      <w:r w:rsidR="0043767F">
        <w:rPr>
          <w:bCs/>
          <w:sz w:val="22"/>
          <w:szCs w:val="22"/>
          <w:vertAlign w:val="superscript"/>
        </w:rPr>
        <w:t>2</w:t>
      </w:r>
      <w:r w:rsidR="0043767F">
        <w:rPr>
          <w:bCs/>
          <w:sz w:val="22"/>
          <w:szCs w:val="22"/>
        </w:rPr>
        <w:t>,</w:t>
      </w:r>
    </w:p>
    <w:p w:rsidR="0043767F" w:rsidRDefault="005520FE" w:rsidP="0043767F">
      <w:pPr>
        <w:pStyle w:val="Akapitzlist"/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 </w:t>
      </w:r>
      <w:r w:rsidR="0043767F">
        <w:rPr>
          <w:bCs/>
          <w:sz w:val="22"/>
          <w:szCs w:val="22"/>
        </w:rPr>
        <w:t>strefa pożarowa – hala produkcyjna nr 1 o powierzchni 5 869,30 m</w:t>
      </w:r>
      <w:r w:rsidR="0043767F">
        <w:rPr>
          <w:bCs/>
          <w:sz w:val="22"/>
          <w:szCs w:val="22"/>
          <w:vertAlign w:val="superscript"/>
        </w:rPr>
        <w:t>2</w:t>
      </w:r>
      <w:r w:rsidR="0043767F">
        <w:rPr>
          <w:bCs/>
          <w:sz w:val="22"/>
          <w:szCs w:val="22"/>
        </w:rPr>
        <w:t>.</w:t>
      </w:r>
    </w:p>
    <w:p w:rsidR="00444089" w:rsidRDefault="00444089" w:rsidP="00444089">
      <w:pPr>
        <w:pStyle w:val="Akapitzlist"/>
        <w:numPr>
          <w:ilvl w:val="0"/>
          <w:numId w:val="26"/>
        </w:numPr>
        <w:ind w:left="714" w:hanging="357"/>
        <w:jc w:val="both"/>
        <w:rPr>
          <w:bCs/>
          <w:sz w:val="22"/>
          <w:szCs w:val="22"/>
        </w:rPr>
      </w:pPr>
      <w:r w:rsidRPr="00444089">
        <w:rPr>
          <w:bCs/>
          <w:sz w:val="22"/>
          <w:szCs w:val="22"/>
        </w:rPr>
        <w:t>Przechowywanie materiałów na otwartych placach magazynowych odbywa się w odległości 4 m od granicy działki. Wokół placów magazynowych zapewniono pas ochrony o minimalnej szerokości 2 m i nawierzchni z materiałów niepalnych lub gruntowej oczyszczonej.</w:t>
      </w:r>
      <w:r>
        <w:rPr>
          <w:bCs/>
          <w:sz w:val="22"/>
          <w:szCs w:val="22"/>
        </w:rPr>
        <w:t xml:space="preserve"> Na otwartym placu magazynowym [4] odpady magazynowane są w kontenerach oraz pojemnikach, umieszczonych </w:t>
      </w:r>
      <w:r>
        <w:rPr>
          <w:bCs/>
          <w:sz w:val="22"/>
          <w:szCs w:val="22"/>
        </w:rPr>
        <w:br/>
        <w:t xml:space="preserve">w odległości co najmniej 4 m od granicy działki, 8 m od budynku hali magazynowej [3], 37 m od najbliższego budynku w kierunku południowym, 9 m od obiektu budowlanego, znajdującego się </w:t>
      </w:r>
      <w:r>
        <w:rPr>
          <w:bCs/>
          <w:sz w:val="22"/>
          <w:szCs w:val="22"/>
        </w:rPr>
        <w:br/>
        <w:t>w kierunku północnym oraz 10 m od hali produkcyjnej. Otwarty plac magazynowy [7], na którym umieszczony jest kontener z makulaturą zlokalizowany jest 4 m od północnej granicy działki, 22 m od wschodniej granicy, 9 m od budynku portierni, 25 m od najbliższego budynku w kierunku południowym oraz 36 m od hali produkcyjnej. Magazyny blaszane znajdują się w bezpośrednim sąsiedztwie hali produkcyjnej nr 2, oddalone między sobą o 4 m. Odległość magazynów blaszanych od hali produkcyjnej nr 1 wynosi 10 m. magazyn chemiczny znajduje si e wewnątrz hali produkcyjnej nr 2.</w:t>
      </w:r>
    </w:p>
    <w:p w:rsidR="00444089" w:rsidRDefault="00444089" w:rsidP="00C8417D">
      <w:pPr>
        <w:pStyle w:val="Akapitzlist"/>
        <w:numPr>
          <w:ilvl w:val="0"/>
          <w:numId w:val="26"/>
        </w:numPr>
        <w:ind w:left="714" w:hanging="357"/>
        <w:jc w:val="both"/>
        <w:rPr>
          <w:bCs/>
          <w:sz w:val="22"/>
          <w:szCs w:val="22"/>
        </w:rPr>
      </w:pPr>
      <w:r w:rsidRPr="00C8417D">
        <w:rPr>
          <w:bCs/>
          <w:sz w:val="22"/>
          <w:szCs w:val="22"/>
        </w:rPr>
        <w:t xml:space="preserve"> Zaopatrzenie w wodę do celów przeciwpożarowych – Wymagana ilość wody do zewnętrznego gaszenia pożaru dla miejsc magazynowania  odpadów dla stref pożarowych nr 1,</w:t>
      </w:r>
      <w:r w:rsidR="00C8417D" w:rsidRPr="00C8417D">
        <w:rPr>
          <w:bCs/>
          <w:sz w:val="22"/>
          <w:szCs w:val="22"/>
        </w:rPr>
        <w:t xml:space="preserve"> </w:t>
      </w:r>
      <w:r w:rsidRPr="00C8417D">
        <w:rPr>
          <w:bCs/>
          <w:sz w:val="22"/>
          <w:szCs w:val="22"/>
        </w:rPr>
        <w:t>2,</w:t>
      </w:r>
      <w:r w:rsidR="00C8417D" w:rsidRPr="00C8417D">
        <w:rPr>
          <w:bCs/>
          <w:sz w:val="22"/>
          <w:szCs w:val="22"/>
        </w:rPr>
        <w:t xml:space="preserve"> </w:t>
      </w:r>
      <w:r w:rsidRPr="00C8417D">
        <w:rPr>
          <w:bCs/>
          <w:sz w:val="22"/>
          <w:szCs w:val="22"/>
        </w:rPr>
        <w:t>3,</w:t>
      </w:r>
      <w:r w:rsidR="00C8417D" w:rsidRPr="00C8417D">
        <w:rPr>
          <w:bCs/>
          <w:sz w:val="22"/>
          <w:szCs w:val="22"/>
        </w:rPr>
        <w:t xml:space="preserve"> 4 </w:t>
      </w:r>
      <w:r w:rsidRPr="00C8417D">
        <w:rPr>
          <w:bCs/>
          <w:sz w:val="22"/>
          <w:szCs w:val="22"/>
        </w:rPr>
        <w:t xml:space="preserve">wynosi </w:t>
      </w:r>
      <w:r w:rsidR="00C8417D" w:rsidRPr="00C8417D">
        <w:rPr>
          <w:bCs/>
          <w:sz w:val="22"/>
          <w:szCs w:val="22"/>
        </w:rPr>
        <w:br/>
        <w:t>10 dm</w:t>
      </w:r>
      <w:r w:rsidR="00C8417D" w:rsidRPr="00C8417D">
        <w:rPr>
          <w:bCs/>
          <w:sz w:val="22"/>
          <w:szCs w:val="22"/>
          <w:vertAlign w:val="superscript"/>
        </w:rPr>
        <w:t>3</w:t>
      </w:r>
      <w:r w:rsidR="00C8417D" w:rsidRPr="00C8417D">
        <w:rPr>
          <w:bCs/>
          <w:sz w:val="22"/>
          <w:szCs w:val="22"/>
        </w:rPr>
        <w:t>/s, a dla strefy pożarowej nr 5 wynosi 30 dm</w:t>
      </w:r>
      <w:r w:rsidR="00C8417D" w:rsidRPr="00C8417D">
        <w:rPr>
          <w:bCs/>
          <w:sz w:val="22"/>
          <w:szCs w:val="22"/>
          <w:vertAlign w:val="superscript"/>
        </w:rPr>
        <w:t>3</w:t>
      </w:r>
      <w:r w:rsidR="00C8417D" w:rsidRPr="00C8417D">
        <w:rPr>
          <w:bCs/>
          <w:sz w:val="22"/>
          <w:szCs w:val="22"/>
        </w:rPr>
        <w:t>/s. Ilość ta jest realizowana poprzez: hydrant naziemny</w:t>
      </w:r>
      <w:r w:rsidR="00C8417D">
        <w:rPr>
          <w:bCs/>
          <w:sz w:val="22"/>
          <w:szCs w:val="22"/>
        </w:rPr>
        <w:t>, zainstalowany na miejskiej sieci wodociągowej, zlokalizowany pomiędzy hala produkcyjną nr 2 a halą magazynową, hydrant podziemny,</w:t>
      </w:r>
      <w:r w:rsidR="00C8417D" w:rsidRPr="00C8417D">
        <w:rPr>
          <w:bCs/>
          <w:sz w:val="22"/>
          <w:szCs w:val="22"/>
        </w:rPr>
        <w:t xml:space="preserve"> </w:t>
      </w:r>
      <w:r w:rsidR="00C8417D">
        <w:rPr>
          <w:bCs/>
          <w:sz w:val="22"/>
          <w:szCs w:val="22"/>
        </w:rPr>
        <w:t>zainstalowany na miejskiej sieci wodociągowej, zlokalizowany pomiędzy hala magazynową a otwartym placem magazynowym, hydrant naziemny</w:t>
      </w:r>
      <w:r w:rsidR="00C8417D" w:rsidRPr="00C8417D">
        <w:rPr>
          <w:bCs/>
          <w:sz w:val="22"/>
          <w:szCs w:val="22"/>
        </w:rPr>
        <w:t xml:space="preserve"> </w:t>
      </w:r>
      <w:r w:rsidR="00C8417D">
        <w:rPr>
          <w:bCs/>
          <w:sz w:val="22"/>
          <w:szCs w:val="22"/>
        </w:rPr>
        <w:t>zainstalowany na miejskiej sieci wodociągowej, zlokalizowany w odległości 102 m na północ od strefy pożarowej nr 2, 90 m na północ od strefy pożarowej nr 1 oraz 56 m w kierunku północnym od strefy pożarowej nr 3 oraz hydrant naziemny, zainstalowany na miejskiej sieci wodociągowej, zlokalizowany w odległości 42 m w kierunku południowo-zachodnim od hali produkcyjnej nr 2 oraz 53 m od hali nr 1.</w:t>
      </w:r>
    </w:p>
    <w:p w:rsidR="00C8417D" w:rsidRDefault="00C8417D" w:rsidP="00C8417D">
      <w:pPr>
        <w:pStyle w:val="Akapitzlist"/>
        <w:numPr>
          <w:ilvl w:val="0"/>
          <w:numId w:val="26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Drogi pożarowe – Droga pożarowa nie jest wymagana, z uwagi na powierzchnię strefy pożarowej, która wynosi 70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, 1660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oraz 10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przy gęstości obciążenia </w:t>
      </w:r>
      <w:r w:rsidR="00D8120C">
        <w:rPr>
          <w:bCs/>
          <w:sz w:val="22"/>
          <w:szCs w:val="22"/>
        </w:rPr>
        <w:t xml:space="preserve">wynoszącej odpowiednio </w:t>
      </w:r>
      <w:r w:rsidR="00D8120C">
        <w:rPr>
          <w:bCs/>
          <w:sz w:val="22"/>
          <w:szCs w:val="22"/>
        </w:rPr>
        <w:br/>
        <w:t>378,99 MJ/m</w:t>
      </w:r>
      <w:r w:rsidR="00D8120C">
        <w:rPr>
          <w:bCs/>
          <w:sz w:val="22"/>
          <w:szCs w:val="22"/>
          <w:vertAlign w:val="superscript"/>
        </w:rPr>
        <w:t>2</w:t>
      </w:r>
      <w:r w:rsidR="00D8120C">
        <w:rPr>
          <w:bCs/>
          <w:sz w:val="22"/>
          <w:szCs w:val="22"/>
        </w:rPr>
        <w:t>, 51,61 MJ/m</w:t>
      </w:r>
      <w:r w:rsidR="00D8120C">
        <w:rPr>
          <w:bCs/>
          <w:sz w:val="22"/>
          <w:szCs w:val="22"/>
          <w:vertAlign w:val="superscript"/>
        </w:rPr>
        <w:t>2</w:t>
      </w:r>
      <w:r w:rsidR="00D8120C">
        <w:rPr>
          <w:bCs/>
          <w:sz w:val="22"/>
          <w:szCs w:val="22"/>
        </w:rPr>
        <w:t>,</w:t>
      </w:r>
      <w:r w:rsidR="00D8120C" w:rsidRPr="00D8120C">
        <w:rPr>
          <w:bCs/>
          <w:sz w:val="22"/>
          <w:szCs w:val="22"/>
        </w:rPr>
        <w:t xml:space="preserve"> </w:t>
      </w:r>
      <w:r w:rsidR="00D8120C">
        <w:rPr>
          <w:bCs/>
          <w:sz w:val="22"/>
          <w:szCs w:val="22"/>
        </w:rPr>
        <w:t>960 MJ/m</w:t>
      </w:r>
      <w:r w:rsidR="00D8120C">
        <w:rPr>
          <w:bCs/>
          <w:sz w:val="22"/>
          <w:szCs w:val="22"/>
          <w:vertAlign w:val="superscript"/>
        </w:rPr>
        <w:t>2</w:t>
      </w:r>
      <w:r w:rsidR="00D8120C">
        <w:rPr>
          <w:bCs/>
          <w:sz w:val="22"/>
          <w:szCs w:val="22"/>
        </w:rPr>
        <w:t xml:space="preserve"> oraz na terenie Spółki nie występuje pomieszczenie zagrożone wybuchem.</w:t>
      </w:r>
    </w:p>
    <w:p w:rsidR="00D8120C" w:rsidRDefault="00D8120C" w:rsidP="00D8120C">
      <w:pPr>
        <w:jc w:val="both"/>
        <w:rPr>
          <w:bCs/>
          <w:sz w:val="22"/>
          <w:szCs w:val="22"/>
        </w:rPr>
      </w:pPr>
    </w:p>
    <w:p w:rsidR="00D8120C" w:rsidRPr="00D8120C" w:rsidRDefault="00D8120C" w:rsidP="00D8120C">
      <w:pPr>
        <w:jc w:val="both"/>
        <w:rPr>
          <w:bCs/>
          <w:sz w:val="22"/>
          <w:szCs w:val="22"/>
        </w:rPr>
      </w:pPr>
    </w:p>
    <w:p w:rsidR="00D8120C" w:rsidRDefault="00D8120C" w:rsidP="00C8417D">
      <w:pPr>
        <w:pStyle w:val="Akapitzlist"/>
        <w:numPr>
          <w:ilvl w:val="0"/>
          <w:numId w:val="26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Sposób zabezpieczenia przeciwpożarowego instalacji użytkowych – Hala produkcyjna nr 1 wyposażona jest w następujące instalacje techniczne: instalacja wodno-kanalizacyjna, instalacje elektryczne, światła i siłowe, instalacja centralnego ogrzewania, instalacja telefoniczna, instalacje</w:t>
      </w:r>
      <w:r>
        <w:rPr>
          <w:bCs/>
          <w:sz w:val="22"/>
          <w:szCs w:val="22"/>
        </w:rPr>
        <w:br/>
        <w:t xml:space="preserve"> i urządzenia wentylacyjne. </w:t>
      </w:r>
    </w:p>
    <w:p w:rsidR="00D8120C" w:rsidRDefault="00D8120C" w:rsidP="00D8120C">
      <w:pPr>
        <w:pStyle w:val="Akapitzlist"/>
        <w:ind w:left="7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Natomiast hala produkcyjna nr 2 wyposażona jest w : instalację oświetleniową instalację uziemiającą, instalację ciepłowniczą, wentylację mechaniczną, instalację wodociągową oraz instalację sprężonego powietrza. </w:t>
      </w:r>
    </w:p>
    <w:p w:rsidR="00D8120C" w:rsidRPr="00D8120C" w:rsidRDefault="00D8120C" w:rsidP="00D8120C">
      <w:pPr>
        <w:pStyle w:val="Akapitzlist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D8120C">
        <w:rPr>
          <w:bCs/>
          <w:sz w:val="22"/>
          <w:szCs w:val="22"/>
        </w:rPr>
        <w:t xml:space="preserve">Zakład wyposażono w główne oraz przeciwpożarowe </w:t>
      </w:r>
      <w:r>
        <w:rPr>
          <w:bCs/>
          <w:sz w:val="22"/>
          <w:szCs w:val="22"/>
        </w:rPr>
        <w:t xml:space="preserve">wyłącznik prądu, instalację odgromową oraz </w:t>
      </w:r>
      <w:r>
        <w:rPr>
          <w:bCs/>
          <w:sz w:val="22"/>
          <w:szCs w:val="22"/>
        </w:rPr>
        <w:br/>
        <w:t>w gaśnice proszkowe. Gaśnice poddawane są okresowej konserwacji i przeglądom</w:t>
      </w:r>
    </w:p>
    <w:p w:rsidR="00D8120C" w:rsidRPr="00444089" w:rsidRDefault="00D8120C" w:rsidP="00444089">
      <w:pPr>
        <w:spacing w:after="120"/>
        <w:jc w:val="both"/>
        <w:rPr>
          <w:bCs/>
          <w:sz w:val="22"/>
          <w:szCs w:val="22"/>
        </w:rPr>
      </w:pPr>
    </w:p>
    <w:p w:rsidR="000010DB" w:rsidRPr="00495E85" w:rsidRDefault="000010DB" w:rsidP="00BC15E7">
      <w:pPr>
        <w:keepLines/>
        <w:numPr>
          <w:ilvl w:val="0"/>
          <w:numId w:val="6"/>
        </w:numPr>
        <w:suppressAutoHyphens w:val="0"/>
        <w:autoSpaceDE w:val="0"/>
        <w:jc w:val="both"/>
        <w:rPr>
          <w:sz w:val="22"/>
          <w:szCs w:val="22"/>
        </w:rPr>
      </w:pPr>
      <w:r w:rsidRPr="00495E85">
        <w:rPr>
          <w:sz w:val="22"/>
          <w:szCs w:val="22"/>
        </w:rPr>
        <w:t xml:space="preserve">Pozostałe warunki decyzji </w:t>
      </w:r>
      <w:r w:rsidR="00B1330F" w:rsidRPr="00495E85">
        <w:rPr>
          <w:color w:val="000000"/>
          <w:kern w:val="1"/>
          <w:sz w:val="22"/>
          <w:szCs w:val="22"/>
        </w:rPr>
        <w:t xml:space="preserve">Marszałka Województwa Wielkopolskiego </w:t>
      </w:r>
      <w:r w:rsidR="00B1330F" w:rsidRPr="00495E85">
        <w:rPr>
          <w:bCs/>
          <w:color w:val="000000"/>
          <w:kern w:val="1"/>
          <w:sz w:val="22"/>
          <w:szCs w:val="22"/>
        </w:rPr>
        <w:t>znak: DSR.VI.7623-32/08 z dnia 18.06.2009 r.</w:t>
      </w:r>
      <w:r w:rsidR="00BC15E7">
        <w:rPr>
          <w:color w:val="000000"/>
          <w:kern w:val="1"/>
          <w:sz w:val="22"/>
          <w:szCs w:val="22"/>
        </w:rPr>
        <w:t>, udzielającej Wnioskodawcy</w:t>
      </w:r>
      <w:r w:rsidR="00B1330F" w:rsidRPr="00495E85">
        <w:rPr>
          <w:color w:val="000000"/>
          <w:kern w:val="1"/>
          <w:sz w:val="22"/>
          <w:szCs w:val="22"/>
        </w:rPr>
        <w:t xml:space="preserve"> pozwolenia zintegrowanego na prowadzenie instalacji do powierzchniowej obróbki metali z zastosowaniem procesów elektrolitycznych, położonej przy </w:t>
      </w:r>
      <w:r w:rsidR="00BC15E7">
        <w:rPr>
          <w:color w:val="000000"/>
          <w:kern w:val="1"/>
          <w:sz w:val="22"/>
          <w:szCs w:val="22"/>
        </w:rPr>
        <w:br/>
      </w:r>
      <w:r w:rsidR="00B1330F" w:rsidRPr="00495E85">
        <w:rPr>
          <w:color w:val="000000"/>
          <w:kern w:val="1"/>
          <w:sz w:val="22"/>
          <w:szCs w:val="22"/>
        </w:rPr>
        <w:t>ul. Jedwabniczej 1, 62-700 Turek, zmienionej decyzjami Marszałka Województwa Wielkopolskiego znak: DSR-II-1.7222.72.2013 z dnia 2.10.2013 r., znak: DSR-II-2.7222.4</w:t>
      </w:r>
      <w:r w:rsidR="00BC15E7">
        <w:rPr>
          <w:color w:val="000000"/>
          <w:kern w:val="1"/>
          <w:sz w:val="22"/>
          <w:szCs w:val="22"/>
        </w:rPr>
        <w:t xml:space="preserve">4.2014 z dnia 4.11.2014 r., </w:t>
      </w:r>
      <w:r w:rsidR="00B1330F" w:rsidRPr="00495E85">
        <w:rPr>
          <w:color w:val="000000"/>
          <w:kern w:val="1"/>
          <w:sz w:val="22"/>
          <w:szCs w:val="22"/>
        </w:rPr>
        <w:t xml:space="preserve">znak: </w:t>
      </w:r>
      <w:r w:rsidR="00BC15E7">
        <w:rPr>
          <w:color w:val="000000"/>
          <w:kern w:val="1"/>
          <w:sz w:val="22"/>
          <w:szCs w:val="22"/>
        </w:rPr>
        <w:br/>
      </w:r>
      <w:r w:rsidR="00B1330F" w:rsidRPr="00495E85">
        <w:rPr>
          <w:color w:val="000000"/>
          <w:kern w:val="1"/>
          <w:sz w:val="22"/>
          <w:szCs w:val="22"/>
        </w:rPr>
        <w:t>DSR-II-1.7222.197.2014 z dnia 16.12.2014 r.</w:t>
      </w:r>
      <w:r w:rsidR="00BC15E7">
        <w:rPr>
          <w:color w:val="000000"/>
          <w:kern w:val="1"/>
          <w:sz w:val="22"/>
          <w:szCs w:val="22"/>
        </w:rPr>
        <w:t xml:space="preserve"> </w:t>
      </w:r>
      <w:r w:rsidR="00BC15E7" w:rsidRPr="00BC15E7">
        <w:rPr>
          <w:color w:val="000000"/>
          <w:kern w:val="1"/>
          <w:sz w:val="22"/>
          <w:szCs w:val="22"/>
        </w:rPr>
        <w:t>oraz znak: DSR-II-1.72</w:t>
      </w:r>
      <w:r w:rsidR="00BC15E7">
        <w:rPr>
          <w:color w:val="000000"/>
          <w:kern w:val="1"/>
          <w:sz w:val="22"/>
          <w:szCs w:val="22"/>
        </w:rPr>
        <w:t>22.55.2017 z dnia 21.02.2018 r.</w:t>
      </w:r>
      <w:r w:rsidRPr="00495E85">
        <w:rPr>
          <w:sz w:val="22"/>
          <w:szCs w:val="22"/>
        </w:rPr>
        <w:t>, pozostają bez zmian.</w:t>
      </w:r>
    </w:p>
    <w:p w:rsidR="00EE4259" w:rsidRDefault="00EE4259" w:rsidP="00EE4259">
      <w:pPr>
        <w:keepLines/>
        <w:suppressAutoHyphens w:val="0"/>
        <w:autoSpaceDE w:val="0"/>
        <w:ind w:left="425"/>
        <w:jc w:val="both"/>
        <w:rPr>
          <w:sz w:val="22"/>
          <w:szCs w:val="22"/>
        </w:rPr>
      </w:pPr>
    </w:p>
    <w:p w:rsidR="00971DB2" w:rsidRPr="00495E85" w:rsidRDefault="00971DB2" w:rsidP="00EE4259">
      <w:pPr>
        <w:keepLines/>
        <w:suppressAutoHyphens w:val="0"/>
        <w:autoSpaceDE w:val="0"/>
        <w:ind w:left="425"/>
        <w:jc w:val="both"/>
        <w:rPr>
          <w:sz w:val="22"/>
          <w:szCs w:val="22"/>
        </w:rPr>
      </w:pPr>
    </w:p>
    <w:p w:rsidR="00B87572" w:rsidRPr="00495E85" w:rsidRDefault="000010DB" w:rsidP="001B17D7">
      <w:pPr>
        <w:keepLines/>
        <w:numPr>
          <w:ilvl w:val="0"/>
          <w:numId w:val="6"/>
        </w:numPr>
        <w:suppressAutoHyphens w:val="0"/>
        <w:autoSpaceDE w:val="0"/>
        <w:ind w:left="425" w:hanging="425"/>
        <w:jc w:val="both"/>
        <w:rPr>
          <w:color w:val="FF0000"/>
          <w:sz w:val="24"/>
          <w:szCs w:val="24"/>
        </w:rPr>
      </w:pPr>
      <w:r w:rsidRPr="00495E85">
        <w:rPr>
          <w:sz w:val="22"/>
          <w:szCs w:val="22"/>
        </w:rPr>
        <w:t xml:space="preserve">Decyzja niniejsza jest integralnie związana z </w:t>
      </w:r>
      <w:r w:rsidR="00B87572" w:rsidRPr="00495E85">
        <w:rPr>
          <w:sz w:val="22"/>
          <w:szCs w:val="22"/>
        </w:rPr>
        <w:t xml:space="preserve">decyzją </w:t>
      </w:r>
      <w:r w:rsidR="00B1330F" w:rsidRPr="00495E85">
        <w:rPr>
          <w:color w:val="000000"/>
          <w:kern w:val="1"/>
          <w:sz w:val="22"/>
          <w:szCs w:val="22"/>
        </w:rPr>
        <w:t xml:space="preserve">Marszałka Województwa Wielkopolskiego </w:t>
      </w:r>
      <w:r w:rsidR="00B1330F" w:rsidRPr="00495E85">
        <w:rPr>
          <w:bCs/>
          <w:color w:val="000000"/>
          <w:kern w:val="1"/>
          <w:sz w:val="22"/>
          <w:szCs w:val="22"/>
        </w:rPr>
        <w:t>znak: DSR.VI.7623-32/08 z dnia 18.06.2009 r.</w:t>
      </w:r>
      <w:r w:rsidR="00B1330F" w:rsidRPr="00495E85">
        <w:rPr>
          <w:color w:val="000000"/>
          <w:kern w:val="1"/>
          <w:sz w:val="22"/>
          <w:szCs w:val="22"/>
        </w:rPr>
        <w:t xml:space="preserve">, udzielającą </w:t>
      </w:r>
      <w:r w:rsidR="00BC15E7">
        <w:rPr>
          <w:color w:val="000000"/>
          <w:kern w:val="1"/>
          <w:sz w:val="22"/>
          <w:szCs w:val="22"/>
        </w:rPr>
        <w:t>Wnioskodawcy</w:t>
      </w:r>
      <w:r w:rsidR="00B1330F" w:rsidRPr="00495E85">
        <w:rPr>
          <w:color w:val="000000"/>
          <w:kern w:val="1"/>
          <w:sz w:val="22"/>
          <w:szCs w:val="22"/>
        </w:rPr>
        <w:t xml:space="preserve"> pozwolenia zintegrowanego na prowadzenie instalacji do powierzchniowej obróbki metali z zastosowaniem procesów elektrolitycznych, położonej przy ul. Jedwabniczej 1, 62-700 Turek, zmienioną decyzjami Marszałka Województwa Wielkopolskiego znak: DSR-II-1.7222.72.2013 z dnia 2.10.2013 r., znak: DSR-II-2.7222.4</w:t>
      </w:r>
      <w:r w:rsidR="00BC15E7">
        <w:rPr>
          <w:color w:val="000000"/>
          <w:kern w:val="1"/>
          <w:sz w:val="22"/>
          <w:szCs w:val="22"/>
        </w:rPr>
        <w:t xml:space="preserve">4.2014 z dnia 4.11.2014 r., </w:t>
      </w:r>
      <w:r w:rsidR="00B1330F" w:rsidRPr="00495E85">
        <w:rPr>
          <w:color w:val="000000"/>
          <w:kern w:val="1"/>
          <w:sz w:val="22"/>
          <w:szCs w:val="22"/>
        </w:rPr>
        <w:t>znak: DSR-II-1.7222.197.2014 z dnia 16.12.2014 r.</w:t>
      </w:r>
      <w:r w:rsidR="00BC15E7" w:rsidRPr="00BC15E7">
        <w:rPr>
          <w:rFonts w:ascii="Nimbus Roman No9 L" w:hAnsi="Nimbus Roman No9 L"/>
          <w:color w:val="000000"/>
          <w:kern w:val="1"/>
          <w:sz w:val="22"/>
          <w:szCs w:val="22"/>
        </w:rPr>
        <w:t xml:space="preserve"> </w:t>
      </w:r>
      <w:r w:rsidR="00BC15E7">
        <w:rPr>
          <w:rFonts w:ascii="Nimbus Roman No9 L" w:hAnsi="Nimbus Roman No9 L"/>
          <w:color w:val="000000"/>
          <w:kern w:val="1"/>
          <w:sz w:val="22"/>
          <w:szCs w:val="22"/>
        </w:rPr>
        <w:t xml:space="preserve">oraz znak: DSR-II-1.7222.55.2017 </w:t>
      </w:r>
      <w:r w:rsidR="00BC15E7">
        <w:rPr>
          <w:rFonts w:ascii="Nimbus Roman No9 L" w:hAnsi="Nimbus Roman No9 L"/>
          <w:color w:val="000000"/>
          <w:kern w:val="1"/>
          <w:sz w:val="22"/>
          <w:szCs w:val="22"/>
        </w:rPr>
        <w:br/>
        <w:t>z dnia 21.02.2018 r.</w:t>
      </w:r>
    </w:p>
    <w:p w:rsidR="00D8120C" w:rsidRDefault="00D8120C" w:rsidP="00242729">
      <w:pPr>
        <w:keepLines/>
        <w:suppressAutoHyphens w:val="0"/>
        <w:autoSpaceDE w:val="0"/>
        <w:jc w:val="both"/>
        <w:rPr>
          <w:rStyle w:val="WW-Absatz-Standardschriftart"/>
          <w:b/>
          <w:sz w:val="24"/>
          <w:szCs w:val="24"/>
        </w:rPr>
      </w:pPr>
    </w:p>
    <w:p w:rsidR="009604D6" w:rsidRDefault="009604D6" w:rsidP="00B87572">
      <w:pPr>
        <w:keepLines/>
        <w:suppressAutoHyphens w:val="0"/>
        <w:autoSpaceDE w:val="0"/>
        <w:ind w:left="3545" w:firstLine="709"/>
        <w:jc w:val="both"/>
        <w:rPr>
          <w:rStyle w:val="WW-Absatz-Standardschriftart"/>
          <w:b/>
          <w:sz w:val="24"/>
          <w:szCs w:val="24"/>
        </w:rPr>
      </w:pPr>
      <w:r w:rsidRPr="00B87572">
        <w:rPr>
          <w:rStyle w:val="WW-Absatz-Standardschriftart"/>
          <w:b/>
          <w:sz w:val="24"/>
          <w:szCs w:val="24"/>
        </w:rPr>
        <w:t>UZASADNIENIE</w:t>
      </w:r>
    </w:p>
    <w:p w:rsidR="00EE4259" w:rsidRPr="00B87572" w:rsidRDefault="00EE4259" w:rsidP="00B87572">
      <w:pPr>
        <w:keepLines/>
        <w:suppressAutoHyphens w:val="0"/>
        <w:autoSpaceDE w:val="0"/>
        <w:ind w:left="3545" w:firstLine="709"/>
        <w:jc w:val="both"/>
        <w:rPr>
          <w:rStyle w:val="WW-Absatz-Standardschriftart"/>
          <w:b/>
          <w:sz w:val="24"/>
          <w:szCs w:val="24"/>
        </w:rPr>
      </w:pPr>
    </w:p>
    <w:p w:rsidR="00E92C88" w:rsidRPr="00AA194C" w:rsidRDefault="007A43D7" w:rsidP="003E6126">
      <w:pPr>
        <w:ind w:firstLine="709"/>
        <w:jc w:val="both"/>
        <w:rPr>
          <w:bCs/>
          <w:sz w:val="22"/>
          <w:szCs w:val="22"/>
        </w:rPr>
      </w:pPr>
      <w:r w:rsidRPr="00AA194C">
        <w:rPr>
          <w:sz w:val="22"/>
          <w:szCs w:val="22"/>
        </w:rPr>
        <w:t xml:space="preserve">W dniu </w:t>
      </w:r>
      <w:r w:rsidR="00971DB2">
        <w:rPr>
          <w:sz w:val="22"/>
          <w:szCs w:val="22"/>
        </w:rPr>
        <w:t>14.02.2020</w:t>
      </w:r>
      <w:r w:rsidRPr="00AA194C">
        <w:rPr>
          <w:sz w:val="22"/>
          <w:szCs w:val="22"/>
        </w:rPr>
        <w:t xml:space="preserve"> r. do Marszałka Województwa Wielkopolskiego wpłynął wniosek </w:t>
      </w:r>
      <w:r w:rsidR="003E6126" w:rsidRPr="00AA194C">
        <w:rPr>
          <w:bCs/>
          <w:sz w:val="22"/>
          <w:szCs w:val="22"/>
          <w:lang w:eastAsia="pl-PL"/>
        </w:rPr>
        <w:t>„SINTUR”</w:t>
      </w:r>
      <w:r w:rsidR="000C674F">
        <w:rPr>
          <w:bCs/>
          <w:sz w:val="22"/>
          <w:szCs w:val="22"/>
          <w:lang w:eastAsia="pl-PL"/>
        </w:rPr>
        <w:br/>
      </w:r>
      <w:r w:rsidR="003E6126" w:rsidRPr="00AA194C">
        <w:rPr>
          <w:bCs/>
          <w:sz w:val="22"/>
          <w:szCs w:val="22"/>
          <w:lang w:eastAsia="pl-PL"/>
        </w:rPr>
        <w:t>Sp. z o.o., z siedzibą w Szadowie Pańskim 34, 62-700 Turek</w:t>
      </w:r>
      <w:r w:rsidR="00A51F91" w:rsidRPr="00AA194C">
        <w:rPr>
          <w:bCs/>
          <w:sz w:val="22"/>
          <w:szCs w:val="22"/>
          <w:lang w:eastAsia="pl-PL"/>
        </w:rPr>
        <w:t>,</w:t>
      </w:r>
      <w:r w:rsidRPr="00AA194C">
        <w:rPr>
          <w:sz w:val="22"/>
          <w:szCs w:val="22"/>
        </w:rPr>
        <w:t xml:space="preserve"> o zmianę decyzji </w:t>
      </w:r>
      <w:r w:rsidR="003E6126" w:rsidRPr="00AA194C">
        <w:rPr>
          <w:bCs/>
          <w:sz w:val="22"/>
          <w:szCs w:val="22"/>
        </w:rPr>
        <w:t xml:space="preserve">Marszałka Województwa Wielkopolskiego znak: DSR.VI.7623-32/08 z dnia 18.06.2009 r., udzielającej </w:t>
      </w:r>
      <w:r w:rsidR="00BC15E7">
        <w:rPr>
          <w:bCs/>
          <w:sz w:val="22"/>
          <w:szCs w:val="22"/>
        </w:rPr>
        <w:t>Wnioskodawcy</w:t>
      </w:r>
      <w:r w:rsidR="003E6126" w:rsidRPr="00AA194C">
        <w:rPr>
          <w:bCs/>
          <w:sz w:val="22"/>
          <w:szCs w:val="22"/>
        </w:rPr>
        <w:t xml:space="preserve"> pozwolenia zintegrowanego na prowadzenie instalacji</w:t>
      </w:r>
      <w:r w:rsidR="00BC15E7">
        <w:rPr>
          <w:bCs/>
          <w:sz w:val="22"/>
          <w:szCs w:val="22"/>
        </w:rPr>
        <w:t xml:space="preserve"> </w:t>
      </w:r>
      <w:r w:rsidR="003E6126" w:rsidRPr="00AA194C">
        <w:rPr>
          <w:bCs/>
          <w:sz w:val="22"/>
          <w:szCs w:val="22"/>
        </w:rPr>
        <w:t>do powierzchniowej obróbki metali z zastosowaniem procesów elektrolitycznych, położonej przy</w:t>
      </w:r>
      <w:r w:rsidR="00BC15E7">
        <w:rPr>
          <w:bCs/>
          <w:sz w:val="22"/>
          <w:szCs w:val="22"/>
        </w:rPr>
        <w:t xml:space="preserve"> </w:t>
      </w:r>
      <w:r w:rsidR="003E6126" w:rsidRPr="00AA194C">
        <w:rPr>
          <w:bCs/>
          <w:sz w:val="22"/>
          <w:szCs w:val="22"/>
        </w:rPr>
        <w:t xml:space="preserve">ul. Jedwabniczej 1, 62-700 Turek, zmienionej decyzjami Marszałka Województwa Wielkopolskiego znak: DSR-II-1.7222.72.2013 z dnia 2.10.2013 r., znak: </w:t>
      </w:r>
      <w:r w:rsidR="00BC15E7">
        <w:rPr>
          <w:bCs/>
          <w:sz w:val="22"/>
          <w:szCs w:val="22"/>
        </w:rPr>
        <w:br/>
      </w:r>
      <w:r w:rsidR="003E6126" w:rsidRPr="00AA194C">
        <w:rPr>
          <w:bCs/>
          <w:sz w:val="22"/>
          <w:szCs w:val="22"/>
        </w:rPr>
        <w:t>DSR-II-2.7222.4</w:t>
      </w:r>
      <w:r w:rsidR="00BC15E7">
        <w:rPr>
          <w:bCs/>
          <w:sz w:val="22"/>
          <w:szCs w:val="22"/>
        </w:rPr>
        <w:t xml:space="preserve">4.2014 z dnia 4.11.2014 r., </w:t>
      </w:r>
      <w:r w:rsidR="003E6126" w:rsidRPr="00AA194C">
        <w:rPr>
          <w:bCs/>
          <w:sz w:val="22"/>
          <w:szCs w:val="22"/>
        </w:rPr>
        <w:t>znak:DSR-II-1.7222.197.2014 z dnia 16.12.2014 r.</w:t>
      </w:r>
      <w:r w:rsidR="00BC15E7" w:rsidRPr="00BC15E7">
        <w:rPr>
          <w:rFonts w:ascii="Nimbus Roman No9 L" w:hAnsi="Nimbus Roman No9 L"/>
          <w:color w:val="000000"/>
          <w:kern w:val="1"/>
          <w:sz w:val="22"/>
          <w:szCs w:val="22"/>
        </w:rPr>
        <w:t xml:space="preserve"> </w:t>
      </w:r>
      <w:r w:rsidR="00BC15E7">
        <w:rPr>
          <w:rFonts w:ascii="Nimbus Roman No9 L" w:hAnsi="Nimbus Roman No9 L"/>
          <w:color w:val="000000"/>
          <w:kern w:val="1"/>
          <w:sz w:val="22"/>
          <w:szCs w:val="22"/>
        </w:rPr>
        <w:t>oraz znak: DSR-II-1.7222.55.2017 z dnia 21.02.2018 r.</w:t>
      </w:r>
    </w:p>
    <w:p w:rsidR="0071321B" w:rsidRPr="00B1330F" w:rsidRDefault="009604D6" w:rsidP="00242729">
      <w:pPr>
        <w:ind w:firstLine="709"/>
        <w:jc w:val="both"/>
        <w:rPr>
          <w:color w:val="FF0000"/>
          <w:sz w:val="22"/>
          <w:szCs w:val="22"/>
        </w:rPr>
      </w:pPr>
      <w:r w:rsidRPr="00AB53C1">
        <w:rPr>
          <w:rStyle w:val="pathcurrent"/>
          <w:sz w:val="22"/>
        </w:rPr>
        <w:t xml:space="preserve">Na podstawie art. 378 ust. 2a pkt 2 ustawy Prawo ochrony środowiska, w związku z § 2 ust. </w:t>
      </w:r>
      <w:r w:rsidRPr="003375BA">
        <w:rPr>
          <w:rStyle w:val="pathcurrent"/>
          <w:sz w:val="22"/>
        </w:rPr>
        <w:t xml:space="preserve">1 pkt </w:t>
      </w:r>
      <w:r w:rsidR="003375BA" w:rsidRPr="003375BA">
        <w:rPr>
          <w:rStyle w:val="pathcurrent"/>
          <w:sz w:val="22"/>
        </w:rPr>
        <w:t>15</w:t>
      </w:r>
      <w:r w:rsidRPr="003375BA">
        <w:rPr>
          <w:rStyle w:val="pathcurrent"/>
          <w:sz w:val="22"/>
        </w:rPr>
        <w:t xml:space="preserve"> rozporządzenia </w:t>
      </w:r>
      <w:r w:rsidR="00242729">
        <w:rPr>
          <w:sz w:val="22"/>
          <w:szCs w:val="22"/>
        </w:rPr>
        <w:t xml:space="preserve">Rady Ministrów z dnia </w:t>
      </w:r>
      <w:r w:rsidR="00242729" w:rsidRPr="00242729">
        <w:rPr>
          <w:sz w:val="22"/>
          <w:szCs w:val="22"/>
          <w:lang w:eastAsia="pl-PL"/>
        </w:rPr>
        <w:t>10 września 2019 r. w sprawie przedsięwzięć mogących znacząco oddziaływać na środowisko (Dz. U. z 2019 r., poz. 1839)</w:t>
      </w:r>
      <w:r w:rsidR="00242729">
        <w:rPr>
          <w:bCs/>
          <w:iCs/>
          <w:sz w:val="22"/>
          <w:szCs w:val="22"/>
          <w:lang w:eastAsia="pl-PL"/>
        </w:rPr>
        <w:t xml:space="preserve"> </w:t>
      </w:r>
      <w:r w:rsidRPr="003375BA">
        <w:rPr>
          <w:sz w:val="22"/>
          <w:szCs w:val="22"/>
        </w:rPr>
        <w:t>oraz mając na uwadze art. 60 ustawy</w:t>
      </w:r>
      <w:r w:rsidR="00242729">
        <w:rPr>
          <w:sz w:val="22"/>
          <w:szCs w:val="22"/>
        </w:rPr>
        <w:t xml:space="preserve"> </w:t>
      </w:r>
      <w:r w:rsidRPr="003375BA">
        <w:rPr>
          <w:sz w:val="22"/>
          <w:szCs w:val="22"/>
        </w:rPr>
        <w:t xml:space="preserve">z dnia </w:t>
      </w:r>
      <w:r w:rsidR="00242729">
        <w:rPr>
          <w:sz w:val="22"/>
          <w:szCs w:val="22"/>
        </w:rPr>
        <w:br/>
      </w:r>
      <w:r w:rsidRPr="003375BA">
        <w:rPr>
          <w:sz w:val="22"/>
          <w:szCs w:val="22"/>
        </w:rPr>
        <w:t xml:space="preserve">3 października 2008 r. o udostępnianiu informacji o środowisku i jego ochronie, udziale społeczeństwa w ochronie środowiska oraz o ocenach oddziaływania na środowisko </w:t>
      </w:r>
      <w:r w:rsidR="00A51F91" w:rsidRPr="003375BA">
        <w:rPr>
          <w:kern w:val="2"/>
          <w:sz w:val="22"/>
          <w:szCs w:val="22"/>
        </w:rPr>
        <w:t>(</w:t>
      </w:r>
      <w:r w:rsidR="00242729" w:rsidRPr="00242729">
        <w:rPr>
          <w:bCs/>
          <w:iCs/>
          <w:kern w:val="1"/>
          <w:sz w:val="22"/>
          <w:szCs w:val="22"/>
        </w:rPr>
        <w:t xml:space="preserve">tekst jednolity: Dz. U. z </w:t>
      </w:r>
      <w:r w:rsidR="00242729" w:rsidRPr="00242729">
        <w:rPr>
          <w:color w:val="000000"/>
          <w:kern w:val="1"/>
          <w:sz w:val="22"/>
          <w:szCs w:val="22"/>
        </w:rPr>
        <w:t xml:space="preserve">2021 r., </w:t>
      </w:r>
      <w:r w:rsidR="00242729" w:rsidRPr="00242729">
        <w:rPr>
          <w:color w:val="000000"/>
          <w:kern w:val="1"/>
          <w:sz w:val="22"/>
          <w:szCs w:val="22"/>
        </w:rPr>
        <w:br/>
        <w:t>poz. 247</w:t>
      </w:r>
      <w:r w:rsidR="00242729">
        <w:rPr>
          <w:color w:val="000000"/>
          <w:kern w:val="1"/>
          <w:sz w:val="22"/>
          <w:szCs w:val="22"/>
        </w:rPr>
        <w:t>)</w:t>
      </w:r>
      <w:r w:rsidRPr="003375BA">
        <w:rPr>
          <w:sz w:val="22"/>
          <w:szCs w:val="22"/>
        </w:rPr>
        <w:t xml:space="preserve">, organem właściwym do </w:t>
      </w:r>
      <w:r w:rsidR="00242729">
        <w:rPr>
          <w:sz w:val="22"/>
          <w:szCs w:val="22"/>
        </w:rPr>
        <w:t xml:space="preserve">wydania niniejszej </w:t>
      </w:r>
      <w:r w:rsidRPr="003375BA">
        <w:rPr>
          <w:sz w:val="22"/>
          <w:szCs w:val="22"/>
        </w:rPr>
        <w:t>decyzji jest Marszałek Województwa Wielkopolskiego.</w:t>
      </w:r>
    </w:p>
    <w:p w:rsidR="00242729" w:rsidRDefault="008D643D" w:rsidP="00557DA0">
      <w:pPr>
        <w:ind w:firstLine="567"/>
        <w:jc w:val="both"/>
        <w:rPr>
          <w:sz w:val="22"/>
          <w:szCs w:val="22"/>
        </w:rPr>
      </w:pPr>
      <w:r w:rsidRPr="003E6126">
        <w:rPr>
          <w:sz w:val="22"/>
          <w:szCs w:val="22"/>
        </w:rPr>
        <w:t>Zmiana decyzji nie wiąże się z istotną zmianą sposobu funkcjonowania instalacji, w rozumieniu art. 3 pkt 7 oraz art. 214 ust. 3 ustawy Prawo ochrony środowiska, w związku z czym nie została pobrana opłata rejestracyjna. Nie było wymagane również przeprowadzenie postępowania z udziałem społeczeństwa, na zasadach i w trybie określonych w ustawie z dnia 3 października 2008 r.</w:t>
      </w:r>
      <w:r w:rsidR="00242729">
        <w:rPr>
          <w:sz w:val="22"/>
          <w:szCs w:val="22"/>
        </w:rPr>
        <w:t xml:space="preserve"> </w:t>
      </w:r>
      <w:r w:rsidRPr="003E6126">
        <w:rPr>
          <w:sz w:val="22"/>
          <w:szCs w:val="22"/>
        </w:rPr>
        <w:t>o udostępnianiu informacji o środowisku i jego ochronie, udziale społeczeństwa w ochronie środowiska oraz o ocena</w:t>
      </w:r>
      <w:r w:rsidR="00557DA0">
        <w:rPr>
          <w:sz w:val="22"/>
          <w:szCs w:val="22"/>
        </w:rPr>
        <w:t>ch oddziaływania na środowisko.</w:t>
      </w:r>
      <w:r w:rsidR="00242729">
        <w:rPr>
          <w:sz w:val="22"/>
          <w:szCs w:val="22"/>
        </w:rPr>
        <w:t xml:space="preserve"> </w:t>
      </w:r>
    </w:p>
    <w:p w:rsidR="00242729" w:rsidRDefault="00242729" w:rsidP="00707D93">
      <w:pPr>
        <w:pStyle w:val="Normalny1"/>
        <w:keepLines/>
        <w:ind w:firstLine="567"/>
        <w:jc w:val="both"/>
        <w:rPr>
          <w:bCs/>
          <w:sz w:val="22"/>
          <w:szCs w:val="22"/>
        </w:rPr>
      </w:pPr>
      <w:r w:rsidRPr="00242729">
        <w:rPr>
          <w:rFonts w:ascii="Times New Roman" w:eastAsia="Times New Roman" w:hAnsi="Times New Roman"/>
          <w:sz w:val="22"/>
          <w:szCs w:val="22"/>
          <w:lang w:eastAsia="pl-PL"/>
        </w:rPr>
        <w:t xml:space="preserve">Zgodnie z art. 209 ust. 1 ustawy Prawo ochrony środowiska, przekazano Ministrowi Klimatu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 Środowiska </w:t>
      </w:r>
      <w:r w:rsidRPr="00242729">
        <w:rPr>
          <w:rFonts w:ascii="Times New Roman" w:eastAsia="Times New Roman" w:hAnsi="Times New Roman"/>
          <w:sz w:val="22"/>
          <w:szCs w:val="22"/>
          <w:lang w:eastAsia="pl-PL"/>
        </w:rPr>
        <w:t>zapis wniosku w formie elektronicznej, o</w:t>
      </w:r>
      <w:r w:rsidRPr="002427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zmianę </w:t>
      </w:r>
      <w:r w:rsidRPr="00242729">
        <w:rPr>
          <w:rFonts w:ascii="Times New Roman" w:eastAsia="Times New Roman" w:hAnsi="Times New Roman"/>
          <w:bCs/>
          <w:color w:val="000000"/>
          <w:sz w:val="22"/>
          <w:szCs w:val="22"/>
          <w:lang w:eastAsia="pl-PL"/>
        </w:rPr>
        <w:t>pozwolenia zintegrowanego</w:t>
      </w:r>
      <w:r w:rsidRPr="00242729">
        <w:rPr>
          <w:bCs/>
          <w:sz w:val="22"/>
          <w:szCs w:val="22"/>
        </w:rPr>
        <w:t xml:space="preserve"> </w:t>
      </w:r>
      <w:r w:rsidRPr="00AA194C">
        <w:rPr>
          <w:bCs/>
          <w:sz w:val="22"/>
          <w:szCs w:val="22"/>
        </w:rPr>
        <w:t>na prowadzenie instalacji</w:t>
      </w:r>
      <w:r>
        <w:rPr>
          <w:bCs/>
          <w:sz w:val="22"/>
          <w:szCs w:val="22"/>
        </w:rPr>
        <w:t xml:space="preserve"> </w:t>
      </w:r>
      <w:r w:rsidRPr="00AA194C">
        <w:rPr>
          <w:bCs/>
          <w:sz w:val="22"/>
          <w:szCs w:val="22"/>
        </w:rPr>
        <w:t>do powierzchniowej obróbki metali z zastosowaniem procesów elektrolitycznych, położonej przy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AA194C">
        <w:rPr>
          <w:bCs/>
          <w:sz w:val="22"/>
          <w:szCs w:val="22"/>
        </w:rPr>
        <w:t>ul. Jedwabniczej 1, 62-700 Turek</w:t>
      </w:r>
      <w:r>
        <w:rPr>
          <w:bCs/>
          <w:sz w:val="22"/>
          <w:szCs w:val="22"/>
        </w:rPr>
        <w:t>.</w:t>
      </w:r>
    </w:p>
    <w:p w:rsidR="00EE4259" w:rsidRDefault="00EE4259" w:rsidP="00707D93">
      <w:pPr>
        <w:pStyle w:val="Normalny1"/>
        <w:keepLines/>
        <w:ind w:firstLine="567"/>
        <w:jc w:val="both"/>
        <w:rPr>
          <w:rFonts w:ascii="Times New Roman" w:hAnsi="Times New Roman"/>
          <w:sz w:val="22"/>
        </w:rPr>
      </w:pPr>
      <w:r w:rsidRPr="00B1330F">
        <w:rPr>
          <w:rFonts w:ascii="Times New Roman" w:hAnsi="Times New Roman"/>
          <w:color w:val="FF0000"/>
          <w:sz w:val="22"/>
        </w:rPr>
        <w:t xml:space="preserve"> </w:t>
      </w:r>
      <w:r w:rsidR="009604D6" w:rsidRPr="003E6126">
        <w:rPr>
          <w:rFonts w:ascii="Times New Roman" w:hAnsi="Times New Roman"/>
          <w:sz w:val="22"/>
        </w:rPr>
        <w:t xml:space="preserve">W toku postępowania wyjaśniającego </w:t>
      </w:r>
      <w:r w:rsidR="00AC496C" w:rsidRPr="003E6126">
        <w:rPr>
          <w:rFonts w:ascii="Times New Roman" w:hAnsi="Times New Roman"/>
          <w:sz w:val="22"/>
        </w:rPr>
        <w:t xml:space="preserve">wezwano </w:t>
      </w:r>
      <w:r w:rsidR="006F292C" w:rsidRPr="003E6126">
        <w:rPr>
          <w:rFonts w:ascii="Times New Roman" w:hAnsi="Times New Roman"/>
          <w:sz w:val="22"/>
        </w:rPr>
        <w:t>Prowadzącego instalację</w:t>
      </w:r>
      <w:r w:rsidR="009604D6" w:rsidRPr="003E6126">
        <w:rPr>
          <w:rFonts w:ascii="Times New Roman" w:hAnsi="Times New Roman"/>
          <w:sz w:val="22"/>
        </w:rPr>
        <w:t xml:space="preserve"> do </w:t>
      </w:r>
      <w:r w:rsidR="00BC696E" w:rsidRPr="003E6126">
        <w:rPr>
          <w:rFonts w:ascii="Times New Roman" w:hAnsi="Times New Roman"/>
          <w:sz w:val="22"/>
          <w:szCs w:val="22"/>
        </w:rPr>
        <w:t>złożenia wyjaśnień merytorycznych</w:t>
      </w:r>
      <w:r w:rsidR="00242729">
        <w:rPr>
          <w:rFonts w:ascii="Times New Roman" w:hAnsi="Times New Roman"/>
          <w:sz w:val="22"/>
        </w:rPr>
        <w:t xml:space="preserve"> dotyczących podania.</w:t>
      </w:r>
      <w:r w:rsidR="009604D6" w:rsidRPr="003E6126">
        <w:rPr>
          <w:rFonts w:ascii="Times New Roman" w:hAnsi="Times New Roman"/>
          <w:sz w:val="22"/>
        </w:rPr>
        <w:t xml:space="preserve"> Przedmiotowy wniosek został uzupełniony w żądanym zakresie</w:t>
      </w:r>
      <w:r w:rsidR="00BC6257">
        <w:rPr>
          <w:rFonts w:ascii="Times New Roman" w:hAnsi="Times New Roman"/>
          <w:sz w:val="22"/>
        </w:rPr>
        <w:t xml:space="preserve"> </w:t>
      </w:r>
      <w:r w:rsidR="00242729">
        <w:rPr>
          <w:rFonts w:ascii="Times New Roman" w:hAnsi="Times New Roman"/>
          <w:sz w:val="22"/>
        </w:rPr>
        <w:t>pismem z dnia 18.05.2020 r.</w:t>
      </w:r>
    </w:p>
    <w:p w:rsidR="00072A0B" w:rsidRDefault="00072A0B" w:rsidP="00072A0B">
      <w:pPr>
        <w:suppressAutoHyphens w:val="0"/>
        <w:jc w:val="both"/>
        <w:rPr>
          <w:sz w:val="22"/>
          <w:szCs w:val="22"/>
          <w:lang w:eastAsia="pl-PL"/>
        </w:rPr>
      </w:pPr>
      <w:r w:rsidRPr="00072A0B">
        <w:rPr>
          <w:sz w:val="22"/>
          <w:szCs w:val="22"/>
          <w:lang w:eastAsia="pl-PL"/>
        </w:rPr>
        <w:lastRenderedPageBreak/>
        <w:t>Następnie w toku prowadzonego postępowania wyjaśniające</w:t>
      </w:r>
      <w:r>
        <w:rPr>
          <w:sz w:val="22"/>
          <w:szCs w:val="22"/>
          <w:lang w:eastAsia="pl-PL"/>
        </w:rPr>
        <w:t>go pismem znak: DSR-II-2.7222.8</w:t>
      </w:r>
      <w:r w:rsidRPr="00072A0B">
        <w:rPr>
          <w:sz w:val="22"/>
          <w:szCs w:val="22"/>
          <w:lang w:eastAsia="pl-PL"/>
        </w:rPr>
        <w:t xml:space="preserve">.2020 z dnia 11.01.2021 r., wezwano Wnioskodawcę do złożenia wyjaśnień merytorycznych dotyczących kwestii  związanych z magazynowaniem odpadów. Powyższe podyktowane było wejściem w życie z dniem </w:t>
      </w:r>
      <w:r w:rsidRPr="00072A0B">
        <w:rPr>
          <w:sz w:val="22"/>
          <w:szCs w:val="22"/>
          <w:lang w:eastAsia="pl-PL"/>
        </w:rPr>
        <w:br/>
        <w:t>1 stycznia 2021 r. rozporządzenia Ministra Klimatu z dnia 11 września 2020 r. w sprawie szczegółowych wymagań dla magazynowania odpadów (Dz. U. z 2020 r., poz. 1742).</w:t>
      </w:r>
    </w:p>
    <w:p w:rsidR="00072A0B" w:rsidRPr="003E6126" w:rsidRDefault="00072A0B" w:rsidP="00072A0B">
      <w:pPr>
        <w:widowControl w:val="0"/>
        <w:autoSpaceDE w:val="0"/>
        <w:jc w:val="both"/>
        <w:rPr>
          <w:rStyle w:val="pathcurrent"/>
          <w:sz w:val="22"/>
          <w:szCs w:val="22"/>
        </w:rPr>
      </w:pPr>
      <w:r>
        <w:rPr>
          <w:sz w:val="22"/>
          <w:szCs w:val="22"/>
          <w:lang w:eastAsia="pl-PL"/>
        </w:rPr>
        <w:t>W dniu 12</w:t>
      </w:r>
      <w:r w:rsidRPr="00072A0B">
        <w:rPr>
          <w:sz w:val="22"/>
          <w:szCs w:val="22"/>
          <w:lang w:eastAsia="pl-PL"/>
        </w:rPr>
        <w:t xml:space="preserve">.02.2021 r., Wnioskodawca przedłożył stosowne wyjaśnienia. Z treści ww. uzupełnień wynika, </w:t>
      </w:r>
      <w:r w:rsidRPr="00072A0B">
        <w:rPr>
          <w:sz w:val="22"/>
          <w:szCs w:val="22"/>
          <w:lang w:eastAsia="pl-PL"/>
        </w:rPr>
        <w:br/>
        <w:t>iż proces magazynowania odpadów prowadzony jest zgodnie z wymogami, określonymi w wyżej cytowanym rozporządzeniu Ministra Klimatu z dnia 11 września 2020 r. w sprawie szczegółowych wymagań dla magazynowania odpadów.</w:t>
      </w:r>
    </w:p>
    <w:p w:rsidR="00557DA0" w:rsidRDefault="00557DA0" w:rsidP="00557D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Pismem znak: DSR-II-2.7222.8.2020 z dnia 22.06</w:t>
      </w:r>
      <w:r w:rsidR="00242729" w:rsidRPr="00242729">
        <w:rPr>
          <w:sz w:val="22"/>
          <w:szCs w:val="22"/>
        </w:rPr>
        <w:t xml:space="preserve">.2020 r., tutejszy Organ – stosownie do zapisów </w:t>
      </w:r>
      <w:r w:rsidR="00242729" w:rsidRPr="00242729">
        <w:rPr>
          <w:sz w:val="22"/>
          <w:szCs w:val="22"/>
        </w:rPr>
        <w:br/>
        <w:t xml:space="preserve">art. 183c ust. 2 ustawy Prawo ochrony środowiska, zgodnie z którym właściwy organ występuje do komendanta powiatowego (miejskiego) Państwowej Straży Pożarnej z wnioskiem o przeprowadzenie kontroli i przekazuje mu kopię niezbędnej dokumentacji – zwrócił się do Komendanta Powiatowego Państwowej Straży Pożarnej w </w:t>
      </w:r>
      <w:r>
        <w:rPr>
          <w:sz w:val="22"/>
          <w:szCs w:val="22"/>
        </w:rPr>
        <w:t>Turku</w:t>
      </w:r>
      <w:r w:rsidR="00242729" w:rsidRPr="00242729">
        <w:rPr>
          <w:sz w:val="22"/>
          <w:szCs w:val="22"/>
        </w:rPr>
        <w:t xml:space="preserve">, z prośbą o przeprowadzenie kontroli. </w:t>
      </w:r>
    </w:p>
    <w:p w:rsidR="00557DA0" w:rsidRPr="00557DA0" w:rsidRDefault="00557DA0" w:rsidP="00557DA0">
      <w:pPr>
        <w:widowControl w:val="0"/>
        <w:autoSpaceDN w:val="0"/>
        <w:spacing w:line="200" w:lineRule="atLeast"/>
        <w:jc w:val="both"/>
        <w:textAlignment w:val="baseline"/>
        <w:rPr>
          <w:kern w:val="3"/>
          <w:sz w:val="22"/>
          <w:szCs w:val="22"/>
          <w:lang w:eastAsia="pl-PL"/>
        </w:rPr>
      </w:pPr>
      <w:r w:rsidRPr="00557DA0">
        <w:rPr>
          <w:kern w:val="3"/>
          <w:sz w:val="22"/>
          <w:szCs w:val="22"/>
          <w:lang w:eastAsia="pl-PL"/>
        </w:rPr>
        <w:t xml:space="preserve">Komendant </w:t>
      </w:r>
      <w:r w:rsidRPr="00557DA0">
        <w:rPr>
          <w:kern w:val="3"/>
          <w:sz w:val="22"/>
          <w:szCs w:val="22"/>
        </w:rPr>
        <w:t>Powiatowy Państwowej Straży Pożarnej w Turku</w:t>
      </w:r>
      <w:r w:rsidRPr="00557DA0">
        <w:rPr>
          <w:kern w:val="3"/>
          <w:sz w:val="22"/>
          <w:szCs w:val="22"/>
          <w:lang w:eastAsia="pl-PL"/>
        </w:rPr>
        <w:t xml:space="preserve">, postanowieniem znak: PR-II.5560.28.2.2020 </w:t>
      </w:r>
      <w:r w:rsidRPr="00557DA0">
        <w:rPr>
          <w:kern w:val="3"/>
          <w:sz w:val="22"/>
          <w:szCs w:val="22"/>
          <w:lang w:eastAsia="pl-PL"/>
        </w:rPr>
        <w:br/>
        <w:t xml:space="preserve">z dnia 8.07.2020 r. (wpływ w dniu 10.07.2020 r.), po uwzględnieniu wyników czynności kontrolno </w:t>
      </w:r>
      <w:r w:rsidRPr="00557DA0">
        <w:rPr>
          <w:kern w:val="3"/>
          <w:sz w:val="22"/>
          <w:szCs w:val="22"/>
          <w:lang w:eastAsia="pl-PL"/>
        </w:rPr>
        <w:br/>
        <w:t xml:space="preserve">– rozpoznawczych stwierdził niespełnienie wymagań, określonych w przepisach dotyczących ochrony przeciwpożarowej, o których mowa w operacie przeciwpożarowym o tytule: </w:t>
      </w:r>
      <w:r w:rsidRPr="00557DA0">
        <w:rPr>
          <w:i/>
          <w:kern w:val="3"/>
          <w:sz w:val="22"/>
          <w:szCs w:val="22"/>
          <w:lang w:eastAsia="pl-PL"/>
        </w:rPr>
        <w:t xml:space="preserve">„Operat przeciwpożarowy zawierający warunki ochrony przeciwpożarowej dla SINTUR sp. z o.o. w Szadowie Pańskim 34, </w:t>
      </w:r>
      <w:r w:rsidRPr="00557DA0">
        <w:rPr>
          <w:i/>
          <w:kern w:val="3"/>
          <w:sz w:val="22"/>
          <w:szCs w:val="22"/>
          <w:lang w:eastAsia="pl-PL"/>
        </w:rPr>
        <w:br/>
        <w:t>62-700 Turek, mającego w swym posiadaniu: zakłady produkujące podzespoły do chłodzenia i energetyki, miejsce wykonywania działalności ul. Jedwabnicza 1, 62-700 Turek”</w:t>
      </w:r>
      <w:r w:rsidRPr="00557DA0">
        <w:rPr>
          <w:kern w:val="3"/>
          <w:sz w:val="22"/>
          <w:szCs w:val="22"/>
          <w:lang w:eastAsia="pl-PL"/>
        </w:rPr>
        <w:t xml:space="preserve">, opracowanym przez mgr inż. Karola Gościniaka, rzeczoznawcę do spraw zabezpieczeń przeciwpożarowych, nr upr. 661/2017. </w:t>
      </w:r>
    </w:p>
    <w:p w:rsidR="00557DA0" w:rsidRPr="00557DA0" w:rsidRDefault="00557DA0" w:rsidP="00557DA0">
      <w:pPr>
        <w:widowControl w:val="0"/>
        <w:autoSpaceDN w:val="0"/>
        <w:spacing w:line="200" w:lineRule="atLeast"/>
        <w:jc w:val="both"/>
        <w:textAlignment w:val="baseline"/>
        <w:rPr>
          <w:kern w:val="3"/>
          <w:sz w:val="22"/>
          <w:szCs w:val="22"/>
          <w:lang w:eastAsia="pl-PL"/>
        </w:rPr>
      </w:pPr>
      <w:r w:rsidRPr="00557DA0">
        <w:rPr>
          <w:kern w:val="3"/>
          <w:sz w:val="22"/>
          <w:szCs w:val="22"/>
          <w:lang w:eastAsia="pl-PL"/>
        </w:rPr>
        <w:t>Powyższe wynika</w:t>
      </w:r>
      <w:r>
        <w:rPr>
          <w:kern w:val="3"/>
          <w:sz w:val="22"/>
          <w:szCs w:val="22"/>
          <w:lang w:eastAsia="pl-PL"/>
        </w:rPr>
        <w:t>ło</w:t>
      </w:r>
      <w:r w:rsidRPr="00557DA0">
        <w:rPr>
          <w:kern w:val="3"/>
          <w:sz w:val="22"/>
          <w:szCs w:val="22"/>
          <w:lang w:eastAsia="pl-PL"/>
        </w:rPr>
        <w:t xml:space="preserve"> z niezachowania odpowiedniej odległości pomiędzy halą produkcyjną nr 1, a halą produkcyjną nr 2, stanowiącymi odrębne strefy pożarowe. </w:t>
      </w:r>
    </w:p>
    <w:p w:rsidR="00557DA0" w:rsidRPr="00557DA0" w:rsidRDefault="00557DA0" w:rsidP="00557DA0">
      <w:pPr>
        <w:ind w:firstLine="708"/>
        <w:jc w:val="both"/>
        <w:rPr>
          <w:sz w:val="22"/>
          <w:szCs w:val="22"/>
        </w:rPr>
      </w:pPr>
      <w:r w:rsidRPr="00557DA0">
        <w:rPr>
          <w:sz w:val="22"/>
          <w:szCs w:val="22"/>
        </w:rPr>
        <w:t xml:space="preserve">Pismem z dnia 2.07.2020 r. (wpływ w dniu 3.07.2020 r.), Prowadzący instalację wystąpił </w:t>
      </w:r>
      <w:r w:rsidRPr="00557DA0">
        <w:rPr>
          <w:sz w:val="22"/>
          <w:szCs w:val="22"/>
        </w:rPr>
        <w:br/>
        <w:t>z wnioskiem o zawieszenie postępowania, w związku z oczekiwaniem na uzgodnienia Komendanta Powiatowy Państwowej Straży Pożarnej w Turku.</w:t>
      </w:r>
      <w:r>
        <w:rPr>
          <w:sz w:val="22"/>
          <w:szCs w:val="22"/>
        </w:rPr>
        <w:t xml:space="preserve"> </w:t>
      </w:r>
      <w:r w:rsidRPr="00557DA0">
        <w:rPr>
          <w:sz w:val="22"/>
          <w:szCs w:val="22"/>
        </w:rPr>
        <w:t>W związku z powyższym, na podstawie art. 98 § 1 ustawy Kodeks postępowania administracyjnego, tutejszy Organ postanowieniem znak: DSR-II-2.7222.8.2020 z dnia 27.07</w:t>
      </w:r>
      <w:r>
        <w:rPr>
          <w:sz w:val="22"/>
          <w:szCs w:val="22"/>
        </w:rPr>
        <w:t xml:space="preserve">.2020 r. zawiesił postępowanie </w:t>
      </w:r>
      <w:r w:rsidRPr="00557DA0">
        <w:rPr>
          <w:sz w:val="22"/>
          <w:szCs w:val="22"/>
        </w:rPr>
        <w:t xml:space="preserve">w przedmiotowej sprawie. </w:t>
      </w:r>
    </w:p>
    <w:p w:rsidR="00557DA0" w:rsidRDefault="00557DA0" w:rsidP="00557DA0">
      <w:pPr>
        <w:ind w:firstLine="708"/>
        <w:jc w:val="both"/>
        <w:rPr>
          <w:sz w:val="22"/>
          <w:szCs w:val="22"/>
        </w:rPr>
      </w:pPr>
      <w:r w:rsidRPr="00557DA0">
        <w:rPr>
          <w:sz w:val="22"/>
          <w:szCs w:val="22"/>
          <w:lang w:eastAsia="pl-PL"/>
        </w:rPr>
        <w:t xml:space="preserve">W dniu 22.10.2020 r., Wnioskodawca przedłożył wniosek o </w:t>
      </w:r>
      <w:r w:rsidR="005B7B4B">
        <w:rPr>
          <w:sz w:val="22"/>
          <w:szCs w:val="22"/>
          <w:lang w:eastAsia="pl-PL"/>
        </w:rPr>
        <w:t>podjęcie</w:t>
      </w:r>
      <w:r w:rsidRPr="00557DA0">
        <w:rPr>
          <w:sz w:val="22"/>
          <w:szCs w:val="22"/>
          <w:lang w:eastAsia="pl-PL"/>
        </w:rPr>
        <w:t xml:space="preserve"> postępowania w sprawie zmiany pozwolenia zintegrowanego na prowadzenie instalacji do powierzchniowej obróbki metali </w:t>
      </w:r>
      <w:r w:rsidRPr="00557DA0">
        <w:rPr>
          <w:sz w:val="22"/>
          <w:szCs w:val="22"/>
          <w:lang w:eastAsia="pl-PL"/>
        </w:rPr>
        <w:br/>
        <w:t xml:space="preserve">z zastosowaniem procesów elektrolitycznych, o całkowitej objętości wanien procesowych większej niż </w:t>
      </w:r>
      <w:r w:rsidRPr="00557DA0">
        <w:rPr>
          <w:sz w:val="22"/>
          <w:szCs w:val="22"/>
          <w:lang w:eastAsia="pl-PL"/>
        </w:rPr>
        <w:br/>
        <w:t>30 m</w:t>
      </w:r>
      <w:r w:rsidRPr="00557DA0">
        <w:rPr>
          <w:sz w:val="22"/>
          <w:szCs w:val="22"/>
          <w:vertAlign w:val="superscript"/>
          <w:lang w:eastAsia="pl-PL"/>
        </w:rPr>
        <w:t>3</w:t>
      </w:r>
      <w:r w:rsidRPr="00557DA0">
        <w:rPr>
          <w:sz w:val="22"/>
          <w:szCs w:val="22"/>
          <w:lang w:eastAsia="pl-PL"/>
        </w:rPr>
        <w:t xml:space="preserve">, położonej przy ul. Jedwabniczej 1, 62-700 Turek. Jednocześnie Prowadzący instalację wyjaśnił, </w:t>
      </w:r>
      <w:r w:rsidRPr="00557DA0">
        <w:rPr>
          <w:sz w:val="22"/>
          <w:szCs w:val="22"/>
          <w:lang w:eastAsia="pl-PL"/>
        </w:rPr>
        <w:br/>
        <w:t xml:space="preserve">iż zostały usunięte wszystkie niezgodności, stanowiące podstawę do wydania negatywnej opinii </w:t>
      </w:r>
      <w:r w:rsidRPr="00557DA0">
        <w:rPr>
          <w:sz w:val="22"/>
          <w:szCs w:val="22"/>
        </w:rPr>
        <w:t>Komendanta Powiatowy Państwowej Straży Pożarnej w Turku.</w:t>
      </w:r>
      <w:r>
        <w:rPr>
          <w:sz w:val="22"/>
          <w:szCs w:val="22"/>
        </w:rPr>
        <w:t xml:space="preserve"> Wobec powyższego, </w:t>
      </w:r>
      <w:r w:rsidRPr="00557DA0">
        <w:rPr>
          <w:sz w:val="22"/>
          <w:szCs w:val="22"/>
        </w:rPr>
        <w:t xml:space="preserve">tutejszy Organ </w:t>
      </w:r>
      <w:r>
        <w:rPr>
          <w:sz w:val="22"/>
          <w:szCs w:val="22"/>
        </w:rPr>
        <w:t xml:space="preserve">postanowieniem </w:t>
      </w:r>
      <w:r w:rsidRPr="00557DA0">
        <w:rPr>
          <w:sz w:val="22"/>
          <w:szCs w:val="22"/>
        </w:rPr>
        <w:t>znak</w:t>
      </w:r>
      <w:r>
        <w:rPr>
          <w:sz w:val="22"/>
          <w:szCs w:val="22"/>
        </w:rPr>
        <w:t>: DSR-II-2.7222.8.2020 z dnia 6.11.2020 r. podjął zawieszone  postępowanie</w:t>
      </w:r>
      <w:r w:rsidRPr="00557DA0">
        <w:rPr>
          <w:sz w:val="22"/>
          <w:szCs w:val="22"/>
        </w:rPr>
        <w:t xml:space="preserve">. </w:t>
      </w:r>
    </w:p>
    <w:p w:rsidR="00557DA0" w:rsidRDefault="00557DA0" w:rsidP="00557D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Pismem z dnia 16.11.2020 r., tutejszy Organ ponownie zwrócił </w:t>
      </w:r>
      <w:r w:rsidRPr="00557DA0">
        <w:rPr>
          <w:sz w:val="22"/>
          <w:szCs w:val="22"/>
        </w:rPr>
        <w:t xml:space="preserve">się do Komendanta Powiatowego Państwowej Straży Pożarnej w Turku, z prośbą o przeprowadzenie kontroli </w:t>
      </w:r>
      <w:r w:rsidRPr="00557DA0">
        <w:rPr>
          <w:sz w:val="22"/>
          <w:szCs w:val="22"/>
          <w:lang w:eastAsia="pl-PL"/>
        </w:rPr>
        <w:t>instalacji,</w:t>
      </w:r>
      <w:r>
        <w:rPr>
          <w:sz w:val="22"/>
          <w:szCs w:val="22"/>
          <w:lang w:eastAsia="pl-PL"/>
        </w:rPr>
        <w:t xml:space="preserve"> </w:t>
      </w:r>
      <w:r w:rsidRPr="00557DA0">
        <w:rPr>
          <w:sz w:val="22"/>
          <w:szCs w:val="22"/>
          <w:lang w:eastAsia="pl-PL"/>
        </w:rPr>
        <w:t xml:space="preserve">w przedmiocie spełnienia wymagań określonych w przepisach o ochronie przeciwpożarowej oraz w zakresie zgodności </w:t>
      </w:r>
      <w:r>
        <w:rPr>
          <w:sz w:val="22"/>
          <w:szCs w:val="22"/>
          <w:lang w:eastAsia="pl-PL"/>
        </w:rPr>
        <w:br/>
      </w:r>
      <w:r w:rsidRPr="00557DA0">
        <w:rPr>
          <w:sz w:val="22"/>
          <w:szCs w:val="22"/>
          <w:lang w:eastAsia="pl-PL"/>
        </w:rPr>
        <w:t>z warunkami ochrony przeciwpożarowej</w:t>
      </w:r>
      <w:r>
        <w:rPr>
          <w:sz w:val="22"/>
          <w:szCs w:val="22"/>
          <w:lang w:eastAsia="pl-PL"/>
        </w:rPr>
        <w:t>.</w:t>
      </w:r>
    </w:p>
    <w:p w:rsidR="00242729" w:rsidRPr="00242729" w:rsidRDefault="00242729" w:rsidP="00242729">
      <w:pPr>
        <w:suppressAutoHyphens w:val="0"/>
        <w:jc w:val="both"/>
        <w:rPr>
          <w:sz w:val="22"/>
          <w:szCs w:val="22"/>
          <w:lang w:eastAsia="pl-PL"/>
        </w:rPr>
      </w:pPr>
      <w:r w:rsidRPr="00242729">
        <w:rPr>
          <w:sz w:val="22"/>
          <w:szCs w:val="22"/>
        </w:rPr>
        <w:t>Postanowieniem znak: PR-I</w:t>
      </w:r>
      <w:r w:rsidR="00557DA0">
        <w:rPr>
          <w:sz w:val="22"/>
          <w:szCs w:val="22"/>
        </w:rPr>
        <w:t>I.5560.39.2</w:t>
      </w:r>
      <w:r w:rsidRPr="00242729">
        <w:rPr>
          <w:sz w:val="22"/>
          <w:szCs w:val="22"/>
        </w:rPr>
        <w:t>.2020 z dnia</w:t>
      </w:r>
      <w:r w:rsidR="00557DA0">
        <w:rPr>
          <w:sz w:val="22"/>
          <w:szCs w:val="22"/>
        </w:rPr>
        <w:t xml:space="preserve"> 30.11</w:t>
      </w:r>
      <w:r w:rsidRPr="00242729">
        <w:rPr>
          <w:sz w:val="22"/>
          <w:szCs w:val="22"/>
        </w:rPr>
        <w:t>.</w:t>
      </w:r>
      <w:r w:rsidR="00557DA0">
        <w:rPr>
          <w:sz w:val="22"/>
          <w:szCs w:val="22"/>
        </w:rPr>
        <w:t>2020 r. (wpływ w dniu 3.12</w:t>
      </w:r>
      <w:r w:rsidRPr="00242729">
        <w:rPr>
          <w:sz w:val="22"/>
          <w:szCs w:val="22"/>
        </w:rPr>
        <w:t xml:space="preserve">.2020 r.), Komendant Powiatowy Państwowej Straży Pożarnej w </w:t>
      </w:r>
      <w:r w:rsidR="00557DA0">
        <w:rPr>
          <w:sz w:val="22"/>
          <w:szCs w:val="22"/>
        </w:rPr>
        <w:t>Turku</w:t>
      </w:r>
      <w:r w:rsidRPr="00242729">
        <w:rPr>
          <w:sz w:val="22"/>
          <w:szCs w:val="22"/>
        </w:rPr>
        <w:t xml:space="preserve"> stwierdził spełnienie wymagań określonych w przepisach dotyczących ochrony przeciwpożarowej oraz w zakresie zgodności z warunkami ochrony przeciwpożarowej. </w:t>
      </w:r>
    </w:p>
    <w:p w:rsidR="00242729" w:rsidRPr="00242729" w:rsidRDefault="00242729" w:rsidP="00242729">
      <w:pPr>
        <w:suppressAutoHyphens w:val="0"/>
        <w:ind w:firstLine="709"/>
        <w:jc w:val="both"/>
        <w:rPr>
          <w:sz w:val="22"/>
          <w:szCs w:val="22"/>
          <w:lang w:eastAsia="pl-PL"/>
        </w:rPr>
      </w:pPr>
      <w:r w:rsidRPr="00242729">
        <w:rPr>
          <w:sz w:val="22"/>
          <w:szCs w:val="22"/>
          <w:lang w:eastAsia="pl-PL"/>
        </w:rPr>
        <w:t>Na podstawie art. 61 § 4 ustawy Kodeks postępowania administracyjnego tutejszy Organ, pismem znak: DSR-II-2.7</w:t>
      </w:r>
      <w:r w:rsidR="00557DA0">
        <w:rPr>
          <w:sz w:val="22"/>
          <w:szCs w:val="22"/>
          <w:lang w:eastAsia="pl-PL"/>
        </w:rPr>
        <w:t>222.8</w:t>
      </w:r>
      <w:r w:rsidRPr="00242729">
        <w:rPr>
          <w:sz w:val="22"/>
          <w:szCs w:val="22"/>
          <w:lang w:eastAsia="pl-PL"/>
        </w:rPr>
        <w:t xml:space="preserve">.2020 z dnia </w:t>
      </w:r>
      <w:r w:rsidR="00557DA0">
        <w:rPr>
          <w:sz w:val="22"/>
          <w:szCs w:val="22"/>
          <w:lang w:eastAsia="pl-PL"/>
        </w:rPr>
        <w:t>22.06</w:t>
      </w:r>
      <w:r w:rsidRPr="00242729">
        <w:rPr>
          <w:sz w:val="22"/>
          <w:szCs w:val="22"/>
          <w:lang w:eastAsia="pl-PL"/>
        </w:rPr>
        <w:t xml:space="preserve">.2020 r., zawiadomił Stronę, o wszczęciu postępowania w sprawie zmiany przedmiotowego pozwolenia zintegrowanego. Jednocześnie poinformowano Stronę o możliwości zapoznania się z dokumentacją sprawy oraz o sposobie składania uwag i wniosków. W wyznaczonym terminie do tutejszego Organu nie wpłynęły żadne uwagi i wnioski. </w:t>
      </w:r>
    </w:p>
    <w:p w:rsidR="00242729" w:rsidRPr="00242729" w:rsidRDefault="00242729" w:rsidP="00242729">
      <w:pPr>
        <w:tabs>
          <w:tab w:val="left" w:pos="720"/>
        </w:tabs>
        <w:suppressAutoHyphens w:val="0"/>
        <w:jc w:val="both"/>
        <w:rPr>
          <w:sz w:val="22"/>
          <w:szCs w:val="22"/>
          <w:lang w:eastAsia="pl-PL"/>
        </w:rPr>
      </w:pPr>
      <w:r w:rsidRPr="00242729">
        <w:rPr>
          <w:sz w:val="22"/>
          <w:szCs w:val="22"/>
          <w:lang w:eastAsia="pl-PL"/>
        </w:rPr>
        <w:tab/>
        <w:t>Wypełniając obowiązek, określony w art. 10 § 1 ustawy Kodeks postępowania administracyjneg</w:t>
      </w:r>
      <w:r w:rsidR="00557DA0">
        <w:rPr>
          <w:sz w:val="22"/>
          <w:szCs w:val="22"/>
          <w:lang w:eastAsia="pl-PL"/>
        </w:rPr>
        <w:t>o, pismem znak: DSR-II-2.7222.8.2020</w:t>
      </w:r>
      <w:r w:rsidRPr="00242729">
        <w:rPr>
          <w:sz w:val="22"/>
          <w:szCs w:val="22"/>
          <w:lang w:eastAsia="pl-PL"/>
        </w:rPr>
        <w:t xml:space="preserve"> z dnia </w:t>
      </w:r>
      <w:r w:rsidR="00557DA0">
        <w:rPr>
          <w:sz w:val="22"/>
          <w:szCs w:val="22"/>
          <w:lang w:eastAsia="pl-PL"/>
        </w:rPr>
        <w:t>23.02</w:t>
      </w:r>
      <w:r w:rsidRPr="00242729">
        <w:rPr>
          <w:sz w:val="22"/>
          <w:szCs w:val="22"/>
          <w:lang w:eastAsia="pl-PL"/>
        </w:rPr>
        <w:t>.2020 r., tutejszy Organ zawiadomił Prowadzącego instalację o możliwości wypowiedzenia się co do zebranych dowodów i materiałów oraz zgłoszonych żądań.</w:t>
      </w:r>
    </w:p>
    <w:p w:rsidR="00242729" w:rsidRPr="00557DA0" w:rsidRDefault="00242729" w:rsidP="00557DA0">
      <w:pPr>
        <w:tabs>
          <w:tab w:val="left" w:pos="720"/>
        </w:tabs>
        <w:suppressAutoHyphens w:val="0"/>
        <w:jc w:val="both"/>
        <w:rPr>
          <w:sz w:val="22"/>
          <w:szCs w:val="22"/>
          <w:lang w:eastAsia="pl-PL"/>
        </w:rPr>
      </w:pPr>
      <w:r w:rsidRPr="00242729">
        <w:rPr>
          <w:sz w:val="22"/>
          <w:szCs w:val="22"/>
          <w:lang w:eastAsia="pl-PL"/>
        </w:rPr>
        <w:t>Strona nie przedstawiła swego stanowiska przed wydaniem rozstrzygnięcia w przedmiotowej sprawie.</w:t>
      </w:r>
      <w:r w:rsidRPr="00242729">
        <w:rPr>
          <w:sz w:val="22"/>
          <w:szCs w:val="22"/>
          <w:lang w:eastAsia="pl-PL"/>
        </w:rPr>
        <w:tab/>
      </w:r>
    </w:p>
    <w:p w:rsidR="00557DA0" w:rsidRDefault="00557DA0" w:rsidP="00557DA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Wnioskowane zmiany pozwolenia podyktowane są</w:t>
      </w:r>
      <w:r w:rsidRPr="00495E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potrzebą dostosowania zapisów pozwolenia do stanu aktualnego w zakresie gospodarki odpadami oraz aktualizacji nazw handlowych środków chodzących </w:t>
      </w:r>
      <w:r w:rsidR="00072A0B">
        <w:rPr>
          <w:sz w:val="22"/>
          <w:szCs w:val="22"/>
        </w:rPr>
        <w:br/>
      </w:r>
      <w:r>
        <w:rPr>
          <w:sz w:val="22"/>
          <w:szCs w:val="22"/>
        </w:rPr>
        <w:t xml:space="preserve">w skład poszczególnych kąpieli procesowych. </w:t>
      </w:r>
    </w:p>
    <w:p w:rsidR="00557DA0" w:rsidRDefault="00072A0B" w:rsidP="00072A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powyższym w niniejszej decyzji zaktualizowano zapisy w pkt </w:t>
      </w:r>
      <w:r w:rsidRPr="009A4E4B">
        <w:rPr>
          <w:rStyle w:val="WW-Absatz-Standardschriftart"/>
          <w:sz w:val="22"/>
          <w:szCs w:val="22"/>
        </w:rPr>
        <w:t>II.2</w:t>
      </w:r>
      <w:r>
        <w:rPr>
          <w:rStyle w:val="WW-Absatz-Standardschriftart"/>
          <w:sz w:val="22"/>
          <w:szCs w:val="22"/>
        </w:rPr>
        <w:t xml:space="preserve">., w pkt VI.3.1. oraz VI.3.2 pozwolenia. </w:t>
      </w:r>
    </w:p>
    <w:p w:rsidR="00557DA0" w:rsidRPr="00072A0B" w:rsidRDefault="00072A0B" w:rsidP="00072A0B">
      <w:pPr>
        <w:tabs>
          <w:tab w:val="left" w:pos="0"/>
          <w:tab w:val="left" w:pos="284"/>
        </w:tabs>
        <w:suppressAutoHyphens w:val="0"/>
        <w:jc w:val="both"/>
        <w:rPr>
          <w:bCs/>
          <w:sz w:val="22"/>
          <w:szCs w:val="22"/>
        </w:rPr>
      </w:pPr>
      <w:r w:rsidRPr="00072A0B">
        <w:rPr>
          <w:color w:val="000000"/>
          <w:sz w:val="22"/>
          <w:szCs w:val="22"/>
          <w:lang w:eastAsia="pl-PL"/>
        </w:rPr>
        <w:lastRenderedPageBreak/>
        <w:t>Na podstawie zaś art. 188 ust. 2b pkt 8</w:t>
      </w:r>
      <w:r w:rsidRPr="00072A0B">
        <w:rPr>
          <w:rFonts w:eastAsia="BookmanOldStyle"/>
          <w:sz w:val="22"/>
          <w:szCs w:val="22"/>
          <w:lang w:eastAsia="pl-PL"/>
        </w:rPr>
        <w:t xml:space="preserve"> </w:t>
      </w:r>
      <w:r w:rsidRPr="00072A0B">
        <w:rPr>
          <w:sz w:val="22"/>
          <w:szCs w:val="22"/>
        </w:rPr>
        <w:t>ustawy Prawo ochrony środowiska, w niniejszej decyzji dodano punkt dotyczący</w:t>
      </w:r>
      <w:r w:rsidRPr="00072A0B">
        <w:rPr>
          <w:bCs/>
          <w:sz w:val="22"/>
          <w:szCs w:val="22"/>
        </w:rPr>
        <w:t xml:space="preserve"> wymagań wynikających z warunków ochrony przeciwpożarowej instalacji, obiektu budowlanego lub jego części lub innego miejsca magazynowania odpadów.</w:t>
      </w:r>
    </w:p>
    <w:p w:rsidR="00072A0B" w:rsidRDefault="00072A0B" w:rsidP="00072A0B">
      <w:pPr>
        <w:tabs>
          <w:tab w:val="left" w:pos="720"/>
        </w:tabs>
        <w:jc w:val="both"/>
        <w:rPr>
          <w:sz w:val="22"/>
          <w:szCs w:val="22"/>
        </w:rPr>
      </w:pPr>
      <w:r>
        <w:rPr>
          <w:rFonts w:eastAsia="Luxi Serif"/>
          <w:sz w:val="22"/>
          <w:szCs w:val="22"/>
        </w:rPr>
        <w:tab/>
      </w:r>
      <w:r w:rsidR="00C5406F" w:rsidRPr="0023617B">
        <w:rPr>
          <w:rFonts w:eastAsia="Luxi Serif"/>
          <w:sz w:val="22"/>
          <w:szCs w:val="22"/>
        </w:rPr>
        <w:t xml:space="preserve">Z </w:t>
      </w:r>
      <w:r w:rsidR="00C5406F" w:rsidRPr="0023617B">
        <w:rPr>
          <w:sz w:val="22"/>
          <w:szCs w:val="22"/>
        </w:rPr>
        <w:t xml:space="preserve">przedstawionego wniosku wynika, że sposób postępowania z odpadami będzie zgodny </w:t>
      </w:r>
      <w:r w:rsidR="009A36E8">
        <w:rPr>
          <w:sz w:val="22"/>
          <w:szCs w:val="22"/>
        </w:rPr>
        <w:t xml:space="preserve"> </w:t>
      </w:r>
      <w:r w:rsidR="00C5406F" w:rsidRPr="0023617B">
        <w:rPr>
          <w:sz w:val="22"/>
          <w:szCs w:val="22"/>
        </w:rPr>
        <w:t>z wymogami ochrony środowiska i ustawy o odpadach, a odpady nie będą negatywnie oddziaływać na środowisko</w:t>
      </w:r>
    </w:p>
    <w:p w:rsidR="00072A0B" w:rsidRDefault="008D643D" w:rsidP="00072A0B">
      <w:pPr>
        <w:ind w:firstLine="567"/>
        <w:jc w:val="both"/>
        <w:rPr>
          <w:sz w:val="22"/>
          <w:szCs w:val="22"/>
        </w:rPr>
      </w:pPr>
      <w:r w:rsidRPr="008D643D">
        <w:rPr>
          <w:sz w:val="22"/>
          <w:szCs w:val="22"/>
        </w:rPr>
        <w:t xml:space="preserve">Zgodnie z art. 155 ustawy Kodeks postępowania administracyjnego, decyzję ostateczną na mocy, której strona nabyła prawo, można zmienić za zgodą strony, jeśli przemawia za tym słuszny interes strony i nie sprzeciwiają się temu przepisy szczególne. </w:t>
      </w:r>
      <w:r w:rsidR="00072A0B" w:rsidRPr="00072A0B">
        <w:rPr>
          <w:sz w:val="22"/>
          <w:szCs w:val="22"/>
          <w:lang w:eastAsia="pl-PL"/>
        </w:rPr>
        <w:t xml:space="preserve">Za zmianą przedmiotowej decyzji przemawia słuszny interes Wnioskodawcy. Jednocześnie przepisy szczególne nie zakazują dokonania zmiany. </w:t>
      </w:r>
      <w:r w:rsidR="00EE4259">
        <w:rPr>
          <w:sz w:val="22"/>
          <w:szCs w:val="22"/>
        </w:rPr>
        <w:t xml:space="preserve">           </w:t>
      </w:r>
    </w:p>
    <w:p w:rsidR="00072A0B" w:rsidRDefault="00072A0B" w:rsidP="00072A0B">
      <w:pPr>
        <w:ind w:firstLine="567"/>
        <w:jc w:val="both"/>
        <w:rPr>
          <w:sz w:val="22"/>
          <w:szCs w:val="22"/>
        </w:rPr>
      </w:pPr>
    </w:p>
    <w:p w:rsidR="008D643D" w:rsidRPr="008D643D" w:rsidRDefault="008D643D" w:rsidP="00072A0B">
      <w:pPr>
        <w:ind w:firstLine="567"/>
        <w:jc w:val="both"/>
        <w:rPr>
          <w:sz w:val="22"/>
          <w:szCs w:val="22"/>
        </w:rPr>
      </w:pPr>
      <w:r w:rsidRPr="008D643D">
        <w:rPr>
          <w:sz w:val="22"/>
          <w:szCs w:val="22"/>
        </w:rPr>
        <w:t>Mając powyższe na uwadze, Marszałek Województwa Wielkopolskiego orzeka jak w sentencji.</w:t>
      </w:r>
    </w:p>
    <w:p w:rsidR="009604D6" w:rsidRPr="00174C36" w:rsidRDefault="009604D6" w:rsidP="00B94510">
      <w:pPr>
        <w:pStyle w:val="Nagwek3"/>
        <w:keepLines/>
        <w:spacing w:before="360" w:line="240" w:lineRule="auto"/>
        <w:rPr>
          <w:rStyle w:val="WW-Absatz-Standardschriftart"/>
          <w:sz w:val="24"/>
          <w:szCs w:val="24"/>
        </w:rPr>
      </w:pPr>
      <w:r w:rsidRPr="00174C36">
        <w:rPr>
          <w:rStyle w:val="WW-Absatz-Standardschriftart"/>
          <w:sz w:val="24"/>
          <w:szCs w:val="24"/>
        </w:rPr>
        <w:t>POUCZENIE</w:t>
      </w:r>
    </w:p>
    <w:p w:rsidR="00174C36" w:rsidRPr="00174C36" w:rsidRDefault="00174C36" w:rsidP="00174C36"/>
    <w:p w:rsidR="00EE4259" w:rsidRPr="00EE4259" w:rsidRDefault="00EE4259" w:rsidP="00EE4259">
      <w:pPr>
        <w:suppressAutoHyphens w:val="0"/>
        <w:ind w:firstLine="708"/>
        <w:jc w:val="both"/>
        <w:rPr>
          <w:sz w:val="22"/>
          <w:szCs w:val="22"/>
          <w:lang w:eastAsia="pl-PL"/>
        </w:rPr>
      </w:pPr>
      <w:r w:rsidRPr="00EE4259">
        <w:rPr>
          <w:sz w:val="22"/>
          <w:szCs w:val="22"/>
          <w:lang w:eastAsia="pl-PL"/>
        </w:rPr>
        <w:t>Od niniejszej decyzji Stronie przysługuje prawo wniesienia odwołania do Ministra</w:t>
      </w:r>
      <w:r w:rsidR="00072A0B">
        <w:rPr>
          <w:sz w:val="22"/>
          <w:szCs w:val="22"/>
          <w:lang w:eastAsia="pl-PL"/>
        </w:rPr>
        <w:t xml:space="preserve"> Klimatu </w:t>
      </w:r>
      <w:r w:rsidR="00072A0B">
        <w:rPr>
          <w:sz w:val="22"/>
          <w:szCs w:val="22"/>
          <w:lang w:eastAsia="pl-PL"/>
        </w:rPr>
        <w:br/>
        <w:t xml:space="preserve">i  Środowiska, </w:t>
      </w:r>
      <w:r w:rsidRPr="00EE4259">
        <w:rPr>
          <w:sz w:val="22"/>
          <w:szCs w:val="22"/>
          <w:lang w:eastAsia="pl-PL"/>
        </w:rPr>
        <w:t>za pośrednictwem Marszałka Województwa Wielkopolskiego, w terminie 14 dni od dnia jej doręczenia.</w:t>
      </w:r>
    </w:p>
    <w:p w:rsidR="00EE4259" w:rsidRPr="00EE4259" w:rsidRDefault="00EE4259" w:rsidP="00EE4259">
      <w:pPr>
        <w:suppressAutoHyphens w:val="0"/>
        <w:jc w:val="both"/>
        <w:rPr>
          <w:sz w:val="22"/>
          <w:szCs w:val="22"/>
          <w:lang w:eastAsia="pl-PL"/>
        </w:rPr>
      </w:pPr>
      <w:r w:rsidRPr="00EE4259">
        <w:rPr>
          <w:sz w:val="22"/>
          <w:szCs w:val="22"/>
          <w:lang w:eastAsia="pl-PL"/>
        </w:rPr>
        <w:t>Zgodnie z art. 127a Kodeksu postępowania administracyjnego – w trakcie biegu terminu do wniesienia odwołania Strona może zrzec się prawa do wniesienia odwołania wobec Marszałka Województwa Wielkopolskiego. Z dniem doręczenia tutejszemu Organowi oświadczenia o zrzeczeniu się prawa</w:t>
      </w:r>
      <w:r w:rsidRPr="00EE4259">
        <w:rPr>
          <w:sz w:val="22"/>
          <w:szCs w:val="22"/>
          <w:lang w:eastAsia="pl-PL"/>
        </w:rPr>
        <w:br/>
        <w:t>do wniesienia odwołania, niniejsza decyzja stanie się ostateczna i prawomocna. Decyzja będzie podlegać wykonaniu przed upływem terminu do wniesienia odwołania, jeżeli w tym czasie Strona zrzeknie się prawa do wniesienia odwołania (art. 130 § 4 Kodeksu postępowania administracyjnego).</w:t>
      </w:r>
    </w:p>
    <w:p w:rsidR="00EE4259" w:rsidRPr="00EE4259" w:rsidRDefault="00EE4259" w:rsidP="00EE4259">
      <w:pPr>
        <w:suppressAutoHyphens w:val="0"/>
        <w:jc w:val="both"/>
        <w:rPr>
          <w:sz w:val="22"/>
          <w:szCs w:val="22"/>
          <w:lang w:eastAsia="pl-PL"/>
        </w:rPr>
      </w:pPr>
    </w:p>
    <w:p w:rsidR="009604D6" w:rsidRPr="00174C36" w:rsidRDefault="009604D6" w:rsidP="007B5851">
      <w:pPr>
        <w:keepLines/>
        <w:spacing w:before="120"/>
        <w:jc w:val="both"/>
      </w:pPr>
      <w:r w:rsidRPr="00174C36">
        <w:t xml:space="preserve">Za wydanie niniejszej decyzji pobrano </w:t>
      </w:r>
      <w:r w:rsidR="00BB2709" w:rsidRPr="00174C36">
        <w:t>stosowną</w:t>
      </w:r>
      <w:r w:rsidR="00072A0B">
        <w:t xml:space="preserve"> opłatę skarbową w wysokości 1006</w:t>
      </w:r>
      <w:r w:rsidR="00BB2709" w:rsidRPr="00174C36">
        <w:t xml:space="preserve">,00 zł </w:t>
      </w:r>
      <w:r w:rsidRPr="00174C36">
        <w:t>na podstawie przepisów ustawy z dnia 16 listopada 2006 r. o opłacie skarbowej (</w:t>
      </w:r>
      <w:r w:rsidR="00072A0B">
        <w:t>jednolity: Dz. U. z 2020 r., poz. 1546</w:t>
      </w:r>
      <w:r w:rsidR="009A36E8">
        <w:t xml:space="preserve"> ze zm.</w:t>
      </w:r>
      <w:r w:rsidRPr="00174C36">
        <w:t xml:space="preserve">). </w:t>
      </w:r>
      <w:r w:rsidR="000C7754" w:rsidRPr="00174C36">
        <w:t>Opłatę wniesiono na rachunek bankowy: Urząd Miasta Poznania, Wydział Finansów, Oddział Pozostałych Dochodów Podatkowych</w:t>
      </w:r>
      <w:r w:rsidR="004E48FC" w:rsidRPr="00174C36">
        <w:br/>
      </w:r>
      <w:r w:rsidR="000C7754" w:rsidRPr="00174C36">
        <w:t xml:space="preserve">i Niepodatkowych, ul. Libelta 16/20, 61-706 Poznań, PKO Bank Polski S.A. </w:t>
      </w:r>
      <w:r w:rsidR="000C7754" w:rsidRPr="00174C36">
        <w:rPr>
          <w:bCs/>
        </w:rPr>
        <w:t>94 1020 4027 0000 1602 1262 0763</w:t>
      </w:r>
      <w:r w:rsidR="000C7754" w:rsidRPr="00174C36">
        <w:t>.</w:t>
      </w:r>
    </w:p>
    <w:p w:rsidR="00174C36" w:rsidRDefault="00174C36" w:rsidP="00174C36">
      <w:pPr>
        <w:keepLines/>
        <w:rPr>
          <w:sz w:val="18"/>
          <w:szCs w:val="18"/>
        </w:rPr>
      </w:pPr>
    </w:p>
    <w:p w:rsidR="00174C36" w:rsidRDefault="00174C36" w:rsidP="00174C36">
      <w:pPr>
        <w:keepLines/>
        <w:rPr>
          <w:sz w:val="18"/>
          <w:szCs w:val="18"/>
        </w:rPr>
      </w:pPr>
    </w:p>
    <w:p w:rsidR="00174C36" w:rsidRDefault="00174C36" w:rsidP="00174C36">
      <w:pPr>
        <w:keepLines/>
        <w:rPr>
          <w:sz w:val="18"/>
          <w:szCs w:val="18"/>
        </w:rPr>
      </w:pPr>
    </w:p>
    <w:p w:rsidR="00174C36" w:rsidRDefault="00174C36" w:rsidP="00174C36">
      <w:pPr>
        <w:keepLines/>
        <w:rPr>
          <w:sz w:val="18"/>
          <w:szCs w:val="18"/>
        </w:rPr>
      </w:pPr>
    </w:p>
    <w:p w:rsidR="00174C36" w:rsidRDefault="00174C36" w:rsidP="00174C36">
      <w:pPr>
        <w:keepLines/>
        <w:rPr>
          <w:sz w:val="18"/>
          <w:szCs w:val="18"/>
        </w:rPr>
      </w:pPr>
    </w:p>
    <w:p w:rsidR="00CE4C9D" w:rsidRPr="00CE4C9D" w:rsidRDefault="00CE4C9D" w:rsidP="00CE4C9D">
      <w:pPr>
        <w:widowControl w:val="0"/>
        <w:jc w:val="both"/>
        <w:rPr>
          <w:rFonts w:eastAsia="Andale Sans UI"/>
          <w:iCs/>
        </w:rPr>
      </w:pPr>
    </w:p>
    <w:p w:rsidR="00CE4C9D" w:rsidRPr="00CE4C9D" w:rsidRDefault="00CE4C9D" w:rsidP="00CE4C9D">
      <w:pPr>
        <w:suppressAutoHyphens w:val="0"/>
        <w:autoSpaceDE w:val="0"/>
        <w:autoSpaceDN w:val="0"/>
        <w:adjustRightInd w:val="0"/>
        <w:ind w:left="3540" w:firstLine="708"/>
        <w:rPr>
          <w:color w:val="000000"/>
          <w:sz w:val="22"/>
          <w:szCs w:val="22"/>
          <w:lang w:eastAsia="pl-PL"/>
        </w:rPr>
      </w:pPr>
      <w:r w:rsidRPr="00CE4C9D">
        <w:rPr>
          <w:color w:val="000000"/>
          <w:sz w:val="22"/>
          <w:szCs w:val="22"/>
          <w:lang w:eastAsia="pl-PL"/>
        </w:rPr>
        <w:t xml:space="preserve">z up. MARSZAŁKA WOJEWÓDZTWA </w:t>
      </w:r>
    </w:p>
    <w:p w:rsidR="00CE4C9D" w:rsidRPr="00CE4C9D" w:rsidRDefault="00CE4C9D" w:rsidP="00CE4C9D">
      <w:pPr>
        <w:suppressAutoHyphens w:val="0"/>
        <w:autoSpaceDE w:val="0"/>
        <w:autoSpaceDN w:val="0"/>
        <w:adjustRightInd w:val="0"/>
        <w:ind w:left="3540" w:firstLine="708"/>
        <w:rPr>
          <w:color w:val="000000"/>
          <w:sz w:val="22"/>
          <w:szCs w:val="22"/>
          <w:lang w:eastAsia="pl-PL"/>
        </w:rPr>
      </w:pPr>
      <w:r w:rsidRPr="00CE4C9D">
        <w:rPr>
          <w:color w:val="000000"/>
          <w:sz w:val="22"/>
          <w:szCs w:val="22"/>
          <w:lang w:eastAsia="pl-PL"/>
        </w:rPr>
        <w:t xml:space="preserve">    Marzena Andrzejewska-Wierzbicka </w:t>
      </w:r>
    </w:p>
    <w:p w:rsidR="00CE4C9D" w:rsidRPr="00CE4C9D" w:rsidRDefault="00CE4C9D" w:rsidP="00CE4C9D">
      <w:pPr>
        <w:widowControl w:val="0"/>
        <w:ind w:left="3540" w:firstLine="708"/>
        <w:jc w:val="both"/>
        <w:rPr>
          <w:rFonts w:eastAsia="Andale Sans UI"/>
          <w:iCs/>
          <w:sz w:val="22"/>
          <w:szCs w:val="22"/>
        </w:rPr>
      </w:pPr>
      <w:r w:rsidRPr="00CE4C9D">
        <w:rPr>
          <w:rFonts w:ascii="Luxi Serif" w:eastAsia="Andale Sans UI" w:hAnsi="Luxi Serif"/>
          <w:sz w:val="22"/>
          <w:szCs w:val="22"/>
        </w:rPr>
        <w:t>p.o. Dyrektora Departamentu Środowiska</w:t>
      </w:r>
    </w:p>
    <w:p w:rsidR="00174C36" w:rsidRDefault="00174C36" w:rsidP="00174C36">
      <w:pPr>
        <w:keepLines/>
        <w:rPr>
          <w:sz w:val="18"/>
          <w:szCs w:val="18"/>
        </w:rPr>
      </w:pPr>
    </w:p>
    <w:p w:rsidR="00174C36" w:rsidRDefault="00174C36" w:rsidP="00174C36">
      <w:pPr>
        <w:keepLines/>
        <w:rPr>
          <w:sz w:val="18"/>
          <w:szCs w:val="18"/>
        </w:rPr>
      </w:pPr>
    </w:p>
    <w:p w:rsidR="00174C36" w:rsidRDefault="00174C36" w:rsidP="00174C36">
      <w:pPr>
        <w:keepLines/>
        <w:rPr>
          <w:sz w:val="18"/>
          <w:szCs w:val="18"/>
        </w:rPr>
      </w:pPr>
    </w:p>
    <w:p w:rsidR="00072A0B" w:rsidRDefault="00072A0B" w:rsidP="00174C36">
      <w:pPr>
        <w:keepLines/>
        <w:rPr>
          <w:sz w:val="18"/>
          <w:szCs w:val="18"/>
        </w:rPr>
      </w:pPr>
    </w:p>
    <w:p w:rsidR="00072A0B" w:rsidRDefault="00072A0B" w:rsidP="00174C36">
      <w:pPr>
        <w:keepLines/>
        <w:rPr>
          <w:sz w:val="18"/>
          <w:szCs w:val="18"/>
        </w:rPr>
      </w:pPr>
    </w:p>
    <w:p w:rsidR="00072A0B" w:rsidRDefault="00072A0B" w:rsidP="00174C36">
      <w:pPr>
        <w:keepLines/>
        <w:rPr>
          <w:sz w:val="18"/>
          <w:szCs w:val="18"/>
        </w:rPr>
      </w:pPr>
    </w:p>
    <w:p w:rsidR="00072A0B" w:rsidRDefault="00072A0B" w:rsidP="00174C36">
      <w:pPr>
        <w:keepLines/>
        <w:rPr>
          <w:sz w:val="18"/>
          <w:szCs w:val="18"/>
        </w:rPr>
      </w:pPr>
    </w:p>
    <w:p w:rsidR="00072A0B" w:rsidRDefault="00072A0B" w:rsidP="00174C36">
      <w:pPr>
        <w:keepLines/>
        <w:rPr>
          <w:sz w:val="18"/>
          <w:szCs w:val="18"/>
        </w:rPr>
      </w:pPr>
    </w:p>
    <w:p w:rsidR="00072A0B" w:rsidRDefault="00072A0B" w:rsidP="00174C36">
      <w:pPr>
        <w:keepLines/>
        <w:rPr>
          <w:sz w:val="18"/>
          <w:szCs w:val="18"/>
        </w:rPr>
      </w:pPr>
      <w:bookmarkStart w:id="0" w:name="_GoBack"/>
      <w:bookmarkEnd w:id="0"/>
    </w:p>
    <w:p w:rsidR="00072A0B" w:rsidRDefault="00072A0B" w:rsidP="00174C36">
      <w:pPr>
        <w:keepLines/>
        <w:rPr>
          <w:sz w:val="18"/>
          <w:szCs w:val="18"/>
        </w:rPr>
      </w:pPr>
    </w:p>
    <w:p w:rsidR="00174C36" w:rsidRPr="00072A0B" w:rsidRDefault="00174C36" w:rsidP="00174C36">
      <w:pPr>
        <w:keepLines/>
      </w:pPr>
    </w:p>
    <w:p w:rsidR="009604D6" w:rsidRPr="00072A0B" w:rsidRDefault="009604D6" w:rsidP="00174C36">
      <w:pPr>
        <w:keepLines/>
      </w:pPr>
      <w:r w:rsidRPr="00072A0B">
        <w:t>Otrzymują:</w:t>
      </w:r>
    </w:p>
    <w:p w:rsidR="00B1330F" w:rsidRPr="00072A0B" w:rsidRDefault="00B1330F" w:rsidP="001B17D7">
      <w:pPr>
        <w:keepLines/>
        <w:numPr>
          <w:ilvl w:val="0"/>
          <w:numId w:val="12"/>
        </w:numPr>
        <w:ind w:right="567"/>
      </w:pPr>
      <w:r w:rsidRPr="00072A0B">
        <w:t>„SINTUR” Sp. z o.o.</w:t>
      </w:r>
    </w:p>
    <w:p w:rsidR="00B1330F" w:rsidRPr="00072A0B" w:rsidRDefault="00B1330F" w:rsidP="00B1330F">
      <w:pPr>
        <w:keepLines/>
        <w:ind w:left="720" w:right="567"/>
      </w:pPr>
      <w:r w:rsidRPr="00072A0B">
        <w:t xml:space="preserve">Szadów Pański 34, 62-700 Turek </w:t>
      </w:r>
    </w:p>
    <w:p w:rsidR="009604D6" w:rsidRPr="00072A0B" w:rsidRDefault="009604D6" w:rsidP="001B17D7">
      <w:pPr>
        <w:keepLines/>
        <w:numPr>
          <w:ilvl w:val="0"/>
          <w:numId w:val="12"/>
        </w:numPr>
        <w:ind w:right="567"/>
        <w:rPr>
          <w:bCs/>
        </w:rPr>
      </w:pPr>
      <w:r w:rsidRPr="00072A0B">
        <w:rPr>
          <w:bCs/>
        </w:rPr>
        <w:t xml:space="preserve">Minister </w:t>
      </w:r>
      <w:r w:rsidR="00072A0B" w:rsidRPr="00072A0B">
        <w:rPr>
          <w:bCs/>
        </w:rPr>
        <w:t xml:space="preserve">Klimatu i </w:t>
      </w:r>
      <w:r w:rsidRPr="00072A0B">
        <w:rPr>
          <w:bCs/>
        </w:rPr>
        <w:t xml:space="preserve">Środowiska </w:t>
      </w:r>
      <w:r w:rsidRPr="00072A0B">
        <w:rPr>
          <w:bCs/>
        </w:rPr>
        <w:br/>
        <w:t>(na adres em</w:t>
      </w:r>
      <w:r w:rsidR="00072A0B" w:rsidRPr="00072A0B">
        <w:rPr>
          <w:bCs/>
        </w:rPr>
        <w:t>ail: pozwolenia.zintegrowane@klimat</w:t>
      </w:r>
      <w:r w:rsidRPr="00072A0B">
        <w:rPr>
          <w:bCs/>
        </w:rPr>
        <w:t>.gov.pl)</w:t>
      </w:r>
    </w:p>
    <w:p w:rsidR="009604D6" w:rsidRPr="00072A0B" w:rsidRDefault="009604D6" w:rsidP="001B17D7">
      <w:pPr>
        <w:numPr>
          <w:ilvl w:val="0"/>
          <w:numId w:val="12"/>
        </w:numPr>
        <w:suppressAutoHyphens w:val="0"/>
      </w:pPr>
      <w:r w:rsidRPr="00072A0B">
        <w:t xml:space="preserve">Wielkopolski Wojewódzki Inspektor Ochrony Środowiska </w:t>
      </w:r>
      <w:r w:rsidRPr="00072A0B">
        <w:br/>
        <w:t>ul. Czarna Rola 4, 61-625 Poznań</w:t>
      </w:r>
    </w:p>
    <w:p w:rsidR="00174C36" w:rsidRPr="00072A0B" w:rsidRDefault="00174C36" w:rsidP="001B17D7">
      <w:pPr>
        <w:numPr>
          <w:ilvl w:val="0"/>
          <w:numId w:val="12"/>
        </w:numPr>
        <w:rPr>
          <w:kern w:val="1"/>
        </w:rPr>
      </w:pPr>
      <w:r w:rsidRPr="00072A0B">
        <w:rPr>
          <w:kern w:val="1"/>
        </w:rPr>
        <w:t>Państwowe Gospodarstwo Wodne Wody Polskie</w:t>
      </w:r>
      <w:r w:rsidR="009A36E8" w:rsidRPr="00072A0B">
        <w:rPr>
          <w:kern w:val="1"/>
        </w:rPr>
        <w:t xml:space="preserve"> (SIGW)</w:t>
      </w:r>
    </w:p>
    <w:p w:rsidR="00B80F89" w:rsidRPr="00072A0B" w:rsidRDefault="00174C36" w:rsidP="00174C36">
      <w:pPr>
        <w:ind w:firstLine="709"/>
        <w:rPr>
          <w:kern w:val="1"/>
        </w:rPr>
      </w:pPr>
      <w:r w:rsidRPr="00072A0B">
        <w:rPr>
          <w:kern w:val="1"/>
        </w:rPr>
        <w:t>Regionalny Zarząd Gospodarki Wodnej w Poznaniu</w:t>
      </w:r>
    </w:p>
    <w:p w:rsidR="000C7754" w:rsidRPr="00072A0B" w:rsidRDefault="00BB2709" w:rsidP="00174C36">
      <w:pPr>
        <w:ind w:firstLine="709"/>
      </w:pPr>
      <w:r w:rsidRPr="00072A0B">
        <w:rPr>
          <w:bCs/>
        </w:rPr>
        <w:t>ul</w:t>
      </w:r>
      <w:r w:rsidR="00B80F89" w:rsidRPr="00072A0B">
        <w:rPr>
          <w:bCs/>
        </w:rPr>
        <w:t>.</w:t>
      </w:r>
      <w:r w:rsidRPr="00072A0B">
        <w:rPr>
          <w:bCs/>
        </w:rPr>
        <w:t xml:space="preserve"> Chlebowa 4/8, 61-003 Poznań</w:t>
      </w:r>
    </w:p>
    <w:p w:rsidR="009604D6" w:rsidRPr="00072A0B" w:rsidRDefault="009604D6" w:rsidP="001B17D7">
      <w:pPr>
        <w:keepLines/>
        <w:numPr>
          <w:ilvl w:val="0"/>
          <w:numId w:val="12"/>
        </w:numPr>
        <w:ind w:right="567"/>
        <w:rPr>
          <w:bCs/>
        </w:rPr>
      </w:pPr>
      <w:r w:rsidRPr="00072A0B">
        <w:t xml:space="preserve">Wydział Opłat </w:t>
      </w:r>
      <w:r w:rsidRPr="00072A0B">
        <w:rPr>
          <w:bCs/>
        </w:rPr>
        <w:t>i Baz Danych o Środowisku</w:t>
      </w:r>
    </w:p>
    <w:p w:rsidR="009604D6" w:rsidRPr="00072A0B" w:rsidRDefault="009604D6" w:rsidP="001B17D7">
      <w:pPr>
        <w:keepLines/>
        <w:numPr>
          <w:ilvl w:val="0"/>
          <w:numId w:val="12"/>
        </w:numPr>
        <w:ind w:right="567"/>
      </w:pPr>
      <w:r w:rsidRPr="00072A0B">
        <w:rPr>
          <w:bCs/>
        </w:rPr>
        <w:t>Aa x 2</w:t>
      </w:r>
    </w:p>
    <w:sectPr w:rsidR="009604D6" w:rsidRPr="00072A0B" w:rsidSect="00E92C8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993" w:right="1134" w:bottom="1134" w:left="1134" w:header="109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85" w:rsidRDefault="00A77E85" w:rsidP="007F3280">
      <w:r>
        <w:separator/>
      </w:r>
    </w:p>
  </w:endnote>
  <w:endnote w:type="continuationSeparator" w:id="0">
    <w:p w:rsidR="00A77E85" w:rsidRDefault="00A77E85" w:rsidP="007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auto"/>
    <w:pitch w:val="default"/>
  </w:font>
  <w:font w:name="StarSymbol">
    <w:altName w:val="Arial Unicode MS"/>
    <w:charset w:val="02"/>
    <w:family w:val="auto"/>
    <w:pitch w:val="default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Nimbus Roman No9 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56" w:rsidRDefault="0003065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6531610</wp:posOffset>
              </wp:positionH>
              <wp:positionV relativeFrom="paragraph">
                <wp:posOffset>635</wp:posOffset>
              </wp:positionV>
              <wp:extent cx="351790" cy="138430"/>
              <wp:effectExtent l="6985" t="635" r="317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656" w:rsidRDefault="0003065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C9D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pt;margin-top:.05pt;width:27.7pt;height:10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u6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" stroked="f">
              <v:fill opacity="0"/>
              <v:textbox inset="0,0,0,0">
                <w:txbxContent>
                  <w:p w:rsidR="00030656" w:rsidRDefault="0003065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C9D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56" w:rsidRDefault="00030656">
    <w:pPr>
      <w:pStyle w:val="Stopka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________________________________________________________________________________</w:t>
    </w:r>
  </w:p>
  <w:p w:rsidR="00030656" w:rsidRPr="003475E0" w:rsidRDefault="00030656" w:rsidP="0033414B">
    <w:pPr>
      <w:pStyle w:val="Stopka"/>
      <w:tabs>
        <w:tab w:val="clear" w:pos="4536"/>
        <w:tab w:val="clear" w:pos="9072"/>
        <w:tab w:val="center" w:pos="482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Urząd Marszałkowski </w:t>
    </w:r>
    <w:r w:rsidRPr="003475E0">
      <w:rPr>
        <w:b/>
        <w:bCs/>
        <w:sz w:val="24"/>
        <w:szCs w:val="24"/>
      </w:rPr>
      <w:t>Województwa Wielkopol</w:t>
    </w:r>
    <w:r>
      <w:rPr>
        <w:b/>
        <w:bCs/>
        <w:sz w:val="24"/>
        <w:szCs w:val="24"/>
      </w:rPr>
      <w:t>skiego, Departament Środowiska</w:t>
    </w:r>
    <w:r w:rsidRPr="003475E0">
      <w:rPr>
        <w:b/>
        <w:bCs/>
        <w:sz w:val="24"/>
        <w:szCs w:val="24"/>
      </w:rPr>
      <w:br/>
    </w:r>
    <w:r w:rsidRPr="00C91EB1">
      <w:rPr>
        <w:b/>
        <w:bCs/>
        <w:sz w:val="24"/>
        <w:szCs w:val="24"/>
      </w:rPr>
      <w:t>al. Niepodległości 34, 61-714 Poznań</w:t>
    </w:r>
    <w:r w:rsidRPr="003475E0">
      <w:rPr>
        <w:b/>
        <w:bCs/>
        <w:sz w:val="24"/>
        <w:szCs w:val="24"/>
      </w:rPr>
      <w:t>, tel.: 61 626 64 00; faks: 61 626 64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85" w:rsidRDefault="00A77E85" w:rsidP="007F3280">
      <w:r>
        <w:separator/>
      </w:r>
    </w:p>
  </w:footnote>
  <w:footnote w:type="continuationSeparator" w:id="0">
    <w:p w:rsidR="00A77E85" w:rsidRDefault="00A77E85" w:rsidP="007F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56" w:rsidRPr="005F792E" w:rsidRDefault="00030656" w:rsidP="005F792E">
    <w:pPr>
      <w:suppressAutoHyphens w:val="0"/>
      <w:spacing w:line="360" w:lineRule="auto"/>
      <w:ind w:left="709" w:firstLine="709"/>
      <w:rPr>
        <w:b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1000125</wp:posOffset>
          </wp:positionH>
          <wp:positionV relativeFrom="paragraph">
            <wp:posOffset>-372110</wp:posOffset>
          </wp:positionV>
          <wp:extent cx="668655" cy="756920"/>
          <wp:effectExtent l="0" t="0" r="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92E">
      <w:rPr>
        <w:b/>
        <w:sz w:val="24"/>
        <w:szCs w:val="24"/>
        <w:lang w:eastAsia="pl-PL"/>
      </w:rPr>
      <w:t>MARSZAŁEK</w:t>
    </w:r>
  </w:p>
  <w:p w:rsidR="00030656" w:rsidRPr="005F792E" w:rsidRDefault="00030656" w:rsidP="005F792E">
    <w:pPr>
      <w:suppressAutoHyphens w:val="0"/>
      <w:spacing w:line="360" w:lineRule="auto"/>
      <w:rPr>
        <w:b/>
        <w:sz w:val="24"/>
        <w:szCs w:val="24"/>
        <w:lang w:eastAsia="pl-PL"/>
      </w:rPr>
    </w:pPr>
    <w:r w:rsidRPr="005F792E">
      <w:rPr>
        <w:b/>
        <w:sz w:val="24"/>
        <w:szCs w:val="24"/>
        <w:lang w:eastAsia="pl-PL"/>
      </w:rPr>
      <w:t>WOJEWÓDZTWA WIELKOPOLSKIEGO</w:t>
    </w:r>
    <w:r w:rsidRPr="005F792E">
      <w:rPr>
        <w:b/>
        <w:spacing w:val="20"/>
        <w:sz w:val="24"/>
        <w:szCs w:val="24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540"/>
        </w:tabs>
        <w:ind w:left="35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35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354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40"/>
        </w:tabs>
        <w:ind w:left="35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35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35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35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3540"/>
      </w:pPr>
      <w:rPr>
        <w:rFonts w:cs="Times New Roman"/>
      </w:rPr>
    </w:lvl>
  </w:abstractNum>
  <w:abstractNum w:abstractNumId="1" w15:restartNumberingAfterBreak="0">
    <w:nsid w:val="04AB4A84"/>
    <w:multiLevelType w:val="hybridMultilevel"/>
    <w:tmpl w:val="FFA27FD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E43A4E"/>
    <w:multiLevelType w:val="hybridMultilevel"/>
    <w:tmpl w:val="1D26A2B8"/>
    <w:lvl w:ilvl="0" w:tplc="05481A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A90"/>
    <w:multiLevelType w:val="hybridMultilevel"/>
    <w:tmpl w:val="83A4B5FA"/>
    <w:lvl w:ilvl="0" w:tplc="666CBB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CB6"/>
    <w:multiLevelType w:val="hybridMultilevel"/>
    <w:tmpl w:val="C212AC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49C"/>
    <w:multiLevelType w:val="hybridMultilevel"/>
    <w:tmpl w:val="0F440E64"/>
    <w:lvl w:ilvl="0" w:tplc="0A547B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E4726"/>
    <w:multiLevelType w:val="hybridMultilevel"/>
    <w:tmpl w:val="790EAC8E"/>
    <w:lvl w:ilvl="0" w:tplc="CF38249E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 w15:restartNumberingAfterBreak="0">
    <w:nsid w:val="22B40F6B"/>
    <w:multiLevelType w:val="hybridMultilevel"/>
    <w:tmpl w:val="C958EA5A"/>
    <w:lvl w:ilvl="0" w:tplc="3766A1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5714"/>
    <w:multiLevelType w:val="hybridMultilevel"/>
    <w:tmpl w:val="BC102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DC068B"/>
    <w:multiLevelType w:val="hybridMultilevel"/>
    <w:tmpl w:val="A0C8B10A"/>
    <w:lvl w:ilvl="0" w:tplc="5FC0CB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765C"/>
    <w:multiLevelType w:val="hybridMultilevel"/>
    <w:tmpl w:val="D9DE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14F0E"/>
    <w:multiLevelType w:val="hybridMultilevel"/>
    <w:tmpl w:val="FB0A532A"/>
    <w:lvl w:ilvl="0" w:tplc="0EF426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0D1"/>
    <w:multiLevelType w:val="multilevel"/>
    <w:tmpl w:val="CAD290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43A41D6"/>
    <w:multiLevelType w:val="hybridMultilevel"/>
    <w:tmpl w:val="E006C958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6C7C25"/>
    <w:multiLevelType w:val="hybridMultilevel"/>
    <w:tmpl w:val="D44CDDCA"/>
    <w:lvl w:ilvl="0" w:tplc="9D7E57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6460D"/>
    <w:multiLevelType w:val="hybridMultilevel"/>
    <w:tmpl w:val="06C4ECD2"/>
    <w:name w:val="WW8Num433"/>
    <w:lvl w:ilvl="0" w:tplc="F3B6465E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cs="Cambria Mat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B2821"/>
    <w:multiLevelType w:val="hybridMultilevel"/>
    <w:tmpl w:val="4C7C9AF6"/>
    <w:lvl w:ilvl="0" w:tplc="FA0E8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24E6D"/>
    <w:multiLevelType w:val="hybridMultilevel"/>
    <w:tmpl w:val="F04C17F2"/>
    <w:lvl w:ilvl="0" w:tplc="24DEC3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B17E2"/>
    <w:multiLevelType w:val="multilevel"/>
    <w:tmpl w:val="C9B82C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8123A8"/>
    <w:multiLevelType w:val="hybridMultilevel"/>
    <w:tmpl w:val="59A6962C"/>
    <w:lvl w:ilvl="0" w:tplc="E4005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05FA7"/>
    <w:multiLevelType w:val="multilevel"/>
    <w:tmpl w:val="FF40D86E"/>
    <w:numStyleLink w:val="Oficjalny"/>
  </w:abstractNum>
  <w:abstractNum w:abstractNumId="21" w15:restartNumberingAfterBreak="0">
    <w:nsid w:val="5C5C7036"/>
    <w:multiLevelType w:val="multilevel"/>
    <w:tmpl w:val="4B3CB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2F76371"/>
    <w:multiLevelType w:val="multilevel"/>
    <w:tmpl w:val="79D09FC8"/>
    <w:lvl w:ilvl="0">
      <w:start w:val="1"/>
      <w:numFmt w:val="ordinal"/>
      <w:lvlText w:val="%1"/>
      <w:lvlJc w:val="left"/>
      <w:pPr>
        <w:tabs>
          <w:tab w:val="num" w:pos="2138"/>
        </w:tabs>
        <w:ind w:left="1418"/>
      </w:pPr>
      <w:rPr>
        <w:rFonts w:cs="Times New Roman" w:hint="default"/>
      </w:rPr>
    </w:lvl>
    <w:lvl w:ilvl="1">
      <w:start w:val="1"/>
      <w:numFmt w:val="ordinal"/>
      <w:lvlText w:val="%1%2"/>
      <w:lvlJc w:val="left"/>
      <w:pPr>
        <w:tabs>
          <w:tab w:val="num" w:pos="2498"/>
        </w:tabs>
        <w:ind w:left="1418"/>
      </w:pPr>
      <w:rPr>
        <w:rFonts w:cs="Times New Roman" w:hint="default"/>
      </w:rPr>
    </w:lvl>
    <w:lvl w:ilvl="2">
      <w:start w:val="1"/>
      <w:numFmt w:val="decimal"/>
      <w:lvlText w:val="%1%2%3."/>
      <w:lvlJc w:val="left"/>
      <w:pPr>
        <w:tabs>
          <w:tab w:val="num" w:pos="2138"/>
        </w:tabs>
        <w:ind w:left="1418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1418"/>
      </w:pPr>
      <w:rPr>
        <w:rFonts w:cs="Times New Roman" w:hint="default"/>
      </w:rPr>
    </w:lvl>
    <w:lvl w:ilvl="4">
      <w:start w:val="1"/>
      <w:numFmt w:val="decimal"/>
      <w:pStyle w:val="Styl1"/>
      <w:lvlText w:val="%4%1.%2.%3..%5"/>
      <w:lvlJc w:val="left"/>
      <w:pPr>
        <w:tabs>
          <w:tab w:val="num" w:pos="2498"/>
        </w:tabs>
        <w:ind w:left="14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/>
      </w:pPr>
      <w:rPr>
        <w:rFonts w:cs="Times New Roman" w:hint="default"/>
      </w:rPr>
    </w:lvl>
  </w:abstractNum>
  <w:abstractNum w:abstractNumId="23" w15:restartNumberingAfterBreak="0">
    <w:nsid w:val="64EF040C"/>
    <w:multiLevelType w:val="hybridMultilevel"/>
    <w:tmpl w:val="F746B8C2"/>
    <w:lvl w:ilvl="0" w:tplc="FA0E8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6083F"/>
    <w:multiLevelType w:val="multilevel"/>
    <w:tmpl w:val="FF40D86E"/>
    <w:styleLink w:val="Oficjalny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397" w:hanging="39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64"/>
        </w:tabs>
        <w:ind w:left="397" w:hanging="39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964"/>
        </w:tabs>
        <w:ind w:left="397" w:hanging="397"/>
      </w:pPr>
      <w:rPr>
        <w:rFonts w:cs="Times New Roman" w:hint="default"/>
      </w:rPr>
    </w:lvl>
  </w:abstractNum>
  <w:abstractNum w:abstractNumId="25" w15:restartNumberingAfterBreak="0">
    <w:nsid w:val="6DB7670C"/>
    <w:multiLevelType w:val="hybridMultilevel"/>
    <w:tmpl w:val="3E2A52E0"/>
    <w:lvl w:ilvl="0" w:tplc="F4AC1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B73FCF"/>
    <w:multiLevelType w:val="hybridMultilevel"/>
    <w:tmpl w:val="2E8C2A1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216D"/>
    <w:multiLevelType w:val="hybridMultilevel"/>
    <w:tmpl w:val="F0D476A4"/>
    <w:lvl w:ilvl="0" w:tplc="DF7AE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389296A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8D5797"/>
    <w:multiLevelType w:val="hybridMultilevel"/>
    <w:tmpl w:val="19D2CDF4"/>
    <w:lvl w:ilvl="0" w:tplc="271806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0"/>
  </w:num>
  <w:num w:numId="5">
    <w:abstractNumId w:val="19"/>
  </w:num>
  <w:num w:numId="6">
    <w:abstractNumId w:val="20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ascii="Times New Roman" w:hAnsi="Times New Roman" w:hint="default"/>
          <w:b/>
          <w:color w:val="auto"/>
          <w:sz w:val="22"/>
        </w:rPr>
      </w:lvl>
    </w:lvlOverride>
  </w:num>
  <w:num w:numId="7">
    <w:abstractNumId w:val="15"/>
  </w:num>
  <w:num w:numId="8">
    <w:abstractNumId w:val="23"/>
  </w:num>
  <w:num w:numId="9">
    <w:abstractNumId w:val="16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25"/>
  </w:num>
  <w:num w:numId="15">
    <w:abstractNumId w:val="21"/>
  </w:num>
  <w:num w:numId="16">
    <w:abstractNumId w:val="6"/>
  </w:num>
  <w:num w:numId="17">
    <w:abstractNumId w:val="18"/>
  </w:num>
  <w:num w:numId="18">
    <w:abstractNumId w:val="12"/>
  </w:num>
  <w:num w:numId="19">
    <w:abstractNumId w:val="27"/>
  </w:num>
  <w:num w:numId="20">
    <w:abstractNumId w:val="17"/>
  </w:num>
  <w:num w:numId="21">
    <w:abstractNumId w:val="28"/>
  </w:num>
  <w:num w:numId="22">
    <w:abstractNumId w:val="2"/>
  </w:num>
  <w:num w:numId="23">
    <w:abstractNumId w:val="9"/>
  </w:num>
  <w:num w:numId="24">
    <w:abstractNumId w:val="7"/>
  </w:num>
  <w:num w:numId="25">
    <w:abstractNumId w:val="11"/>
  </w:num>
  <w:num w:numId="26">
    <w:abstractNumId w:val="14"/>
  </w:num>
  <w:num w:numId="27">
    <w:abstractNumId w:val="8"/>
  </w:num>
  <w:num w:numId="28">
    <w:abstractNumId w:val="26"/>
  </w:num>
  <w:num w:numId="29">
    <w:abstractNumId w:val="13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48"/>
    <w:rsid w:val="000000A6"/>
    <w:rsid w:val="000010DB"/>
    <w:rsid w:val="00001F12"/>
    <w:rsid w:val="0001269A"/>
    <w:rsid w:val="00014256"/>
    <w:rsid w:val="00014BC7"/>
    <w:rsid w:val="00020749"/>
    <w:rsid w:val="00030516"/>
    <w:rsid w:val="00030524"/>
    <w:rsid w:val="00030656"/>
    <w:rsid w:val="0003210C"/>
    <w:rsid w:val="00032276"/>
    <w:rsid w:val="00035BB1"/>
    <w:rsid w:val="00036E9B"/>
    <w:rsid w:val="00037B56"/>
    <w:rsid w:val="00040199"/>
    <w:rsid w:val="00040253"/>
    <w:rsid w:val="00045085"/>
    <w:rsid w:val="000465DB"/>
    <w:rsid w:val="00047C2F"/>
    <w:rsid w:val="00050BFF"/>
    <w:rsid w:val="00050DD3"/>
    <w:rsid w:val="00055344"/>
    <w:rsid w:val="000560F6"/>
    <w:rsid w:val="0005618D"/>
    <w:rsid w:val="000566FD"/>
    <w:rsid w:val="000579DD"/>
    <w:rsid w:val="0006084A"/>
    <w:rsid w:val="00062BF5"/>
    <w:rsid w:val="000637AC"/>
    <w:rsid w:val="00064E6A"/>
    <w:rsid w:val="00066315"/>
    <w:rsid w:val="000663D9"/>
    <w:rsid w:val="00067692"/>
    <w:rsid w:val="00070C5D"/>
    <w:rsid w:val="000716AB"/>
    <w:rsid w:val="00072A0B"/>
    <w:rsid w:val="00073B1C"/>
    <w:rsid w:val="00074B03"/>
    <w:rsid w:val="0007589A"/>
    <w:rsid w:val="0007629E"/>
    <w:rsid w:val="00076FE8"/>
    <w:rsid w:val="0007767F"/>
    <w:rsid w:val="00083176"/>
    <w:rsid w:val="000847C3"/>
    <w:rsid w:val="000853F0"/>
    <w:rsid w:val="00086A53"/>
    <w:rsid w:val="00086CDF"/>
    <w:rsid w:val="000878A4"/>
    <w:rsid w:val="00092130"/>
    <w:rsid w:val="000955CD"/>
    <w:rsid w:val="000965B0"/>
    <w:rsid w:val="00096CE3"/>
    <w:rsid w:val="00097697"/>
    <w:rsid w:val="000976D9"/>
    <w:rsid w:val="000A0F0E"/>
    <w:rsid w:val="000A2390"/>
    <w:rsid w:val="000A2BD2"/>
    <w:rsid w:val="000A33C2"/>
    <w:rsid w:val="000A3459"/>
    <w:rsid w:val="000A36AB"/>
    <w:rsid w:val="000A3A47"/>
    <w:rsid w:val="000A706F"/>
    <w:rsid w:val="000B07AB"/>
    <w:rsid w:val="000B301A"/>
    <w:rsid w:val="000B64A5"/>
    <w:rsid w:val="000B680E"/>
    <w:rsid w:val="000C1587"/>
    <w:rsid w:val="000C37F7"/>
    <w:rsid w:val="000C674F"/>
    <w:rsid w:val="000C6AE7"/>
    <w:rsid w:val="000C7754"/>
    <w:rsid w:val="000C7A81"/>
    <w:rsid w:val="000D17CA"/>
    <w:rsid w:val="000D280C"/>
    <w:rsid w:val="000D3A52"/>
    <w:rsid w:val="000D4D50"/>
    <w:rsid w:val="000D62C4"/>
    <w:rsid w:val="000E1A41"/>
    <w:rsid w:val="000E3B9D"/>
    <w:rsid w:val="000E47EB"/>
    <w:rsid w:val="000E6E65"/>
    <w:rsid w:val="000F0D7E"/>
    <w:rsid w:val="000F0E92"/>
    <w:rsid w:val="000F125F"/>
    <w:rsid w:val="000F1A66"/>
    <w:rsid w:val="000F237A"/>
    <w:rsid w:val="000F7F2D"/>
    <w:rsid w:val="0010084B"/>
    <w:rsid w:val="00101E41"/>
    <w:rsid w:val="001020C5"/>
    <w:rsid w:val="00103D4E"/>
    <w:rsid w:val="00107551"/>
    <w:rsid w:val="00111EBD"/>
    <w:rsid w:val="00114316"/>
    <w:rsid w:val="0011538C"/>
    <w:rsid w:val="0011569F"/>
    <w:rsid w:val="00121571"/>
    <w:rsid w:val="001225F3"/>
    <w:rsid w:val="00123E12"/>
    <w:rsid w:val="00124F3D"/>
    <w:rsid w:val="001252B0"/>
    <w:rsid w:val="0013431D"/>
    <w:rsid w:val="00136B13"/>
    <w:rsid w:val="00137BB3"/>
    <w:rsid w:val="0014068D"/>
    <w:rsid w:val="001415E6"/>
    <w:rsid w:val="00143037"/>
    <w:rsid w:val="0014428B"/>
    <w:rsid w:val="00146AC1"/>
    <w:rsid w:val="00146E8E"/>
    <w:rsid w:val="00147CF1"/>
    <w:rsid w:val="00147D6A"/>
    <w:rsid w:val="00150A1A"/>
    <w:rsid w:val="001544E4"/>
    <w:rsid w:val="001555BB"/>
    <w:rsid w:val="00160658"/>
    <w:rsid w:val="0016327B"/>
    <w:rsid w:val="00163C0C"/>
    <w:rsid w:val="00167D3A"/>
    <w:rsid w:val="00174C36"/>
    <w:rsid w:val="001764A8"/>
    <w:rsid w:val="00177311"/>
    <w:rsid w:val="001822F2"/>
    <w:rsid w:val="0018451C"/>
    <w:rsid w:val="00184C89"/>
    <w:rsid w:val="0018527D"/>
    <w:rsid w:val="0018697B"/>
    <w:rsid w:val="001872D7"/>
    <w:rsid w:val="00187470"/>
    <w:rsid w:val="00191397"/>
    <w:rsid w:val="0019166A"/>
    <w:rsid w:val="00192E75"/>
    <w:rsid w:val="0019392F"/>
    <w:rsid w:val="00196049"/>
    <w:rsid w:val="001A2BA3"/>
    <w:rsid w:val="001A3F0B"/>
    <w:rsid w:val="001A7534"/>
    <w:rsid w:val="001B17D7"/>
    <w:rsid w:val="001B1E70"/>
    <w:rsid w:val="001B272D"/>
    <w:rsid w:val="001B55DD"/>
    <w:rsid w:val="001B6772"/>
    <w:rsid w:val="001B72CE"/>
    <w:rsid w:val="001C1022"/>
    <w:rsid w:val="001C17CA"/>
    <w:rsid w:val="001C355E"/>
    <w:rsid w:val="001C6DA2"/>
    <w:rsid w:val="001D094D"/>
    <w:rsid w:val="001D1AB0"/>
    <w:rsid w:val="001D46A3"/>
    <w:rsid w:val="001D68D5"/>
    <w:rsid w:val="001D7858"/>
    <w:rsid w:val="001E1D20"/>
    <w:rsid w:val="001E2F34"/>
    <w:rsid w:val="001E2F38"/>
    <w:rsid w:val="001E396F"/>
    <w:rsid w:val="001E5279"/>
    <w:rsid w:val="001E5E53"/>
    <w:rsid w:val="001E6719"/>
    <w:rsid w:val="001E6E53"/>
    <w:rsid w:val="001E6E6B"/>
    <w:rsid w:val="001E74D0"/>
    <w:rsid w:val="001F0095"/>
    <w:rsid w:val="001F044E"/>
    <w:rsid w:val="001F1753"/>
    <w:rsid w:val="001F23D2"/>
    <w:rsid w:val="001F2C5A"/>
    <w:rsid w:val="001F358B"/>
    <w:rsid w:val="00200E69"/>
    <w:rsid w:val="00204D53"/>
    <w:rsid w:val="0020719C"/>
    <w:rsid w:val="00207209"/>
    <w:rsid w:val="00207C60"/>
    <w:rsid w:val="00210B72"/>
    <w:rsid w:val="00212DCE"/>
    <w:rsid w:val="002142C9"/>
    <w:rsid w:val="002143A1"/>
    <w:rsid w:val="00214613"/>
    <w:rsid w:val="002160D2"/>
    <w:rsid w:val="00217379"/>
    <w:rsid w:val="002175DE"/>
    <w:rsid w:val="002204D6"/>
    <w:rsid w:val="00221F79"/>
    <w:rsid w:val="002238EF"/>
    <w:rsid w:val="00223E1C"/>
    <w:rsid w:val="00224860"/>
    <w:rsid w:val="00227334"/>
    <w:rsid w:val="002311C7"/>
    <w:rsid w:val="00233825"/>
    <w:rsid w:val="00234339"/>
    <w:rsid w:val="00234602"/>
    <w:rsid w:val="002352E9"/>
    <w:rsid w:val="002366A0"/>
    <w:rsid w:val="00241E59"/>
    <w:rsid w:val="002420FE"/>
    <w:rsid w:val="0024224C"/>
    <w:rsid w:val="00242729"/>
    <w:rsid w:val="0024315D"/>
    <w:rsid w:val="00250C90"/>
    <w:rsid w:val="00255230"/>
    <w:rsid w:val="00255E7A"/>
    <w:rsid w:val="00255F76"/>
    <w:rsid w:val="0025690C"/>
    <w:rsid w:val="002619FA"/>
    <w:rsid w:val="00263A1F"/>
    <w:rsid w:val="002653A1"/>
    <w:rsid w:val="002662EA"/>
    <w:rsid w:val="00270751"/>
    <w:rsid w:val="00271866"/>
    <w:rsid w:val="00271B89"/>
    <w:rsid w:val="00274FA9"/>
    <w:rsid w:val="00277BFD"/>
    <w:rsid w:val="00277C2F"/>
    <w:rsid w:val="0028086D"/>
    <w:rsid w:val="00280CCC"/>
    <w:rsid w:val="00282BB6"/>
    <w:rsid w:val="00284F8E"/>
    <w:rsid w:val="00285AC4"/>
    <w:rsid w:val="00293254"/>
    <w:rsid w:val="002945E6"/>
    <w:rsid w:val="00294F2C"/>
    <w:rsid w:val="0029584B"/>
    <w:rsid w:val="002960DE"/>
    <w:rsid w:val="002A3E81"/>
    <w:rsid w:val="002A61A4"/>
    <w:rsid w:val="002A7EB4"/>
    <w:rsid w:val="002B1931"/>
    <w:rsid w:val="002B1CDF"/>
    <w:rsid w:val="002B40C0"/>
    <w:rsid w:val="002B47A4"/>
    <w:rsid w:val="002B6CBA"/>
    <w:rsid w:val="002B75DC"/>
    <w:rsid w:val="002C16CD"/>
    <w:rsid w:val="002C1C83"/>
    <w:rsid w:val="002C32F4"/>
    <w:rsid w:val="002E2E04"/>
    <w:rsid w:val="002E5683"/>
    <w:rsid w:val="002E5E6D"/>
    <w:rsid w:val="002E687A"/>
    <w:rsid w:val="002F2CE1"/>
    <w:rsid w:val="00300B29"/>
    <w:rsid w:val="00301966"/>
    <w:rsid w:val="003046A2"/>
    <w:rsid w:val="00307B91"/>
    <w:rsid w:val="00310169"/>
    <w:rsid w:val="00316289"/>
    <w:rsid w:val="00316CB4"/>
    <w:rsid w:val="00317414"/>
    <w:rsid w:val="00320E0B"/>
    <w:rsid w:val="00326A3B"/>
    <w:rsid w:val="00330E79"/>
    <w:rsid w:val="00331036"/>
    <w:rsid w:val="00332EF1"/>
    <w:rsid w:val="0033414B"/>
    <w:rsid w:val="00335960"/>
    <w:rsid w:val="00336C3C"/>
    <w:rsid w:val="003375BA"/>
    <w:rsid w:val="00341853"/>
    <w:rsid w:val="00343563"/>
    <w:rsid w:val="003454D7"/>
    <w:rsid w:val="003459C6"/>
    <w:rsid w:val="003475E0"/>
    <w:rsid w:val="00352B46"/>
    <w:rsid w:val="00353428"/>
    <w:rsid w:val="00353CAA"/>
    <w:rsid w:val="003547B5"/>
    <w:rsid w:val="00356A0B"/>
    <w:rsid w:val="00356D71"/>
    <w:rsid w:val="00360AD1"/>
    <w:rsid w:val="003619E2"/>
    <w:rsid w:val="00362A14"/>
    <w:rsid w:val="00364ECD"/>
    <w:rsid w:val="0036577B"/>
    <w:rsid w:val="0037055F"/>
    <w:rsid w:val="00371AFD"/>
    <w:rsid w:val="003720EA"/>
    <w:rsid w:val="00373DB9"/>
    <w:rsid w:val="00375EBE"/>
    <w:rsid w:val="00377387"/>
    <w:rsid w:val="00380F0C"/>
    <w:rsid w:val="00383F06"/>
    <w:rsid w:val="00385001"/>
    <w:rsid w:val="0038505F"/>
    <w:rsid w:val="00385750"/>
    <w:rsid w:val="00386A52"/>
    <w:rsid w:val="00386FA3"/>
    <w:rsid w:val="003922A3"/>
    <w:rsid w:val="003925C3"/>
    <w:rsid w:val="0039290E"/>
    <w:rsid w:val="00396403"/>
    <w:rsid w:val="003A2E4C"/>
    <w:rsid w:val="003A40E9"/>
    <w:rsid w:val="003A4EA5"/>
    <w:rsid w:val="003A68D2"/>
    <w:rsid w:val="003A6B25"/>
    <w:rsid w:val="003B0B11"/>
    <w:rsid w:val="003B6D57"/>
    <w:rsid w:val="003C0C5E"/>
    <w:rsid w:val="003C0F5D"/>
    <w:rsid w:val="003C2EFC"/>
    <w:rsid w:val="003C302E"/>
    <w:rsid w:val="003C327A"/>
    <w:rsid w:val="003C3F8B"/>
    <w:rsid w:val="003C7351"/>
    <w:rsid w:val="003D14E8"/>
    <w:rsid w:val="003D46D8"/>
    <w:rsid w:val="003D5DFE"/>
    <w:rsid w:val="003D60F1"/>
    <w:rsid w:val="003E03F3"/>
    <w:rsid w:val="003E35CD"/>
    <w:rsid w:val="003E3840"/>
    <w:rsid w:val="003E5A53"/>
    <w:rsid w:val="003E6126"/>
    <w:rsid w:val="003E7048"/>
    <w:rsid w:val="003F2EA2"/>
    <w:rsid w:val="003F3182"/>
    <w:rsid w:val="003F7516"/>
    <w:rsid w:val="00400702"/>
    <w:rsid w:val="00401AEA"/>
    <w:rsid w:val="00401F57"/>
    <w:rsid w:val="00402C66"/>
    <w:rsid w:val="00411F9D"/>
    <w:rsid w:val="0041305A"/>
    <w:rsid w:val="004130B2"/>
    <w:rsid w:val="00414620"/>
    <w:rsid w:val="004222F7"/>
    <w:rsid w:val="00423E43"/>
    <w:rsid w:val="004246CE"/>
    <w:rsid w:val="004340B5"/>
    <w:rsid w:val="004351E2"/>
    <w:rsid w:val="0043767F"/>
    <w:rsid w:val="00437E18"/>
    <w:rsid w:val="00440BBF"/>
    <w:rsid w:val="00441082"/>
    <w:rsid w:val="00441363"/>
    <w:rsid w:val="00442C15"/>
    <w:rsid w:val="00443450"/>
    <w:rsid w:val="00444089"/>
    <w:rsid w:val="00444A09"/>
    <w:rsid w:val="00445D56"/>
    <w:rsid w:val="004508FC"/>
    <w:rsid w:val="00450E70"/>
    <w:rsid w:val="00454ACD"/>
    <w:rsid w:val="004550F2"/>
    <w:rsid w:val="0045679B"/>
    <w:rsid w:val="00457680"/>
    <w:rsid w:val="0045786C"/>
    <w:rsid w:val="00461BD3"/>
    <w:rsid w:val="00463D97"/>
    <w:rsid w:val="004649EC"/>
    <w:rsid w:val="00464AB2"/>
    <w:rsid w:val="0047395D"/>
    <w:rsid w:val="004744F4"/>
    <w:rsid w:val="004757F5"/>
    <w:rsid w:val="00476E7E"/>
    <w:rsid w:val="004775EA"/>
    <w:rsid w:val="00482466"/>
    <w:rsid w:val="00483F80"/>
    <w:rsid w:val="0049364D"/>
    <w:rsid w:val="00495E85"/>
    <w:rsid w:val="004A01B2"/>
    <w:rsid w:val="004A19F3"/>
    <w:rsid w:val="004A4AB2"/>
    <w:rsid w:val="004A5920"/>
    <w:rsid w:val="004A5FFD"/>
    <w:rsid w:val="004A7383"/>
    <w:rsid w:val="004A7CEE"/>
    <w:rsid w:val="004A7FFC"/>
    <w:rsid w:val="004B41F1"/>
    <w:rsid w:val="004B5B79"/>
    <w:rsid w:val="004B6316"/>
    <w:rsid w:val="004C1303"/>
    <w:rsid w:val="004C4D17"/>
    <w:rsid w:val="004C7DC9"/>
    <w:rsid w:val="004D2288"/>
    <w:rsid w:val="004D59D6"/>
    <w:rsid w:val="004E3B74"/>
    <w:rsid w:val="004E48FC"/>
    <w:rsid w:val="004E5BA4"/>
    <w:rsid w:val="004F15ED"/>
    <w:rsid w:val="004F2083"/>
    <w:rsid w:val="004F254E"/>
    <w:rsid w:val="004F65E3"/>
    <w:rsid w:val="00500803"/>
    <w:rsid w:val="005015A4"/>
    <w:rsid w:val="00502800"/>
    <w:rsid w:val="0050296B"/>
    <w:rsid w:val="0050329B"/>
    <w:rsid w:val="005048E5"/>
    <w:rsid w:val="00504F71"/>
    <w:rsid w:val="00506B9A"/>
    <w:rsid w:val="00507089"/>
    <w:rsid w:val="0050728D"/>
    <w:rsid w:val="00507774"/>
    <w:rsid w:val="0051216B"/>
    <w:rsid w:val="005158B7"/>
    <w:rsid w:val="005175F6"/>
    <w:rsid w:val="00517E71"/>
    <w:rsid w:val="005218AF"/>
    <w:rsid w:val="00521D07"/>
    <w:rsid w:val="005231FA"/>
    <w:rsid w:val="00531F81"/>
    <w:rsid w:val="00531FC0"/>
    <w:rsid w:val="00533A62"/>
    <w:rsid w:val="00535375"/>
    <w:rsid w:val="0053737D"/>
    <w:rsid w:val="00537BA9"/>
    <w:rsid w:val="005409DE"/>
    <w:rsid w:val="005415B7"/>
    <w:rsid w:val="005463F9"/>
    <w:rsid w:val="005520FE"/>
    <w:rsid w:val="00554FBE"/>
    <w:rsid w:val="00557DA0"/>
    <w:rsid w:val="00563337"/>
    <w:rsid w:val="00565592"/>
    <w:rsid w:val="00565EFC"/>
    <w:rsid w:val="0056623B"/>
    <w:rsid w:val="00566748"/>
    <w:rsid w:val="0056762C"/>
    <w:rsid w:val="00570D51"/>
    <w:rsid w:val="005722E1"/>
    <w:rsid w:val="0057373E"/>
    <w:rsid w:val="00574170"/>
    <w:rsid w:val="00575871"/>
    <w:rsid w:val="0058573D"/>
    <w:rsid w:val="00587115"/>
    <w:rsid w:val="00590E6D"/>
    <w:rsid w:val="005949F0"/>
    <w:rsid w:val="00597358"/>
    <w:rsid w:val="005A7939"/>
    <w:rsid w:val="005B11FF"/>
    <w:rsid w:val="005B4370"/>
    <w:rsid w:val="005B4F9B"/>
    <w:rsid w:val="005B7B4B"/>
    <w:rsid w:val="005C6A00"/>
    <w:rsid w:val="005C7272"/>
    <w:rsid w:val="005D6786"/>
    <w:rsid w:val="005E00A0"/>
    <w:rsid w:val="005E0DDF"/>
    <w:rsid w:val="005E3692"/>
    <w:rsid w:val="005E42E3"/>
    <w:rsid w:val="005E53F5"/>
    <w:rsid w:val="005E5D7F"/>
    <w:rsid w:val="005E612C"/>
    <w:rsid w:val="005F0DFE"/>
    <w:rsid w:val="005F792E"/>
    <w:rsid w:val="00602E65"/>
    <w:rsid w:val="00603DF2"/>
    <w:rsid w:val="00604888"/>
    <w:rsid w:val="00607649"/>
    <w:rsid w:val="00610BF4"/>
    <w:rsid w:val="006137F1"/>
    <w:rsid w:val="00614321"/>
    <w:rsid w:val="00614E21"/>
    <w:rsid w:val="00620B80"/>
    <w:rsid w:val="00621D03"/>
    <w:rsid w:val="00626241"/>
    <w:rsid w:val="00626BF4"/>
    <w:rsid w:val="00632787"/>
    <w:rsid w:val="00640AB4"/>
    <w:rsid w:val="00644145"/>
    <w:rsid w:val="006457F3"/>
    <w:rsid w:val="0064644A"/>
    <w:rsid w:val="0064662E"/>
    <w:rsid w:val="00651497"/>
    <w:rsid w:val="00657872"/>
    <w:rsid w:val="006613A7"/>
    <w:rsid w:val="00662E13"/>
    <w:rsid w:val="00662FB4"/>
    <w:rsid w:val="00664EAC"/>
    <w:rsid w:val="00670039"/>
    <w:rsid w:val="00670399"/>
    <w:rsid w:val="006712D8"/>
    <w:rsid w:val="00674A01"/>
    <w:rsid w:val="00675541"/>
    <w:rsid w:val="00675B04"/>
    <w:rsid w:val="00676E9A"/>
    <w:rsid w:val="0068009B"/>
    <w:rsid w:val="00680696"/>
    <w:rsid w:val="00682654"/>
    <w:rsid w:val="006848EC"/>
    <w:rsid w:val="00684B1C"/>
    <w:rsid w:val="00685053"/>
    <w:rsid w:val="0069200C"/>
    <w:rsid w:val="006955D5"/>
    <w:rsid w:val="0069789C"/>
    <w:rsid w:val="006A100B"/>
    <w:rsid w:val="006A34B6"/>
    <w:rsid w:val="006A363F"/>
    <w:rsid w:val="006A46E8"/>
    <w:rsid w:val="006A4C70"/>
    <w:rsid w:val="006A555E"/>
    <w:rsid w:val="006A68DE"/>
    <w:rsid w:val="006B0ABF"/>
    <w:rsid w:val="006B453B"/>
    <w:rsid w:val="006B475E"/>
    <w:rsid w:val="006B5871"/>
    <w:rsid w:val="006B7B42"/>
    <w:rsid w:val="006C26C3"/>
    <w:rsid w:val="006C3572"/>
    <w:rsid w:val="006C3781"/>
    <w:rsid w:val="006C6F9C"/>
    <w:rsid w:val="006D2955"/>
    <w:rsid w:val="006D338B"/>
    <w:rsid w:val="006D6C16"/>
    <w:rsid w:val="006F0F88"/>
    <w:rsid w:val="006F292C"/>
    <w:rsid w:val="006F3173"/>
    <w:rsid w:val="006F3834"/>
    <w:rsid w:val="006F39AF"/>
    <w:rsid w:val="006F4193"/>
    <w:rsid w:val="00702577"/>
    <w:rsid w:val="00704832"/>
    <w:rsid w:val="00707D93"/>
    <w:rsid w:val="007101C6"/>
    <w:rsid w:val="007114A3"/>
    <w:rsid w:val="00712074"/>
    <w:rsid w:val="0071321B"/>
    <w:rsid w:val="00715406"/>
    <w:rsid w:val="007179D1"/>
    <w:rsid w:val="007269C4"/>
    <w:rsid w:val="00731527"/>
    <w:rsid w:val="007317FB"/>
    <w:rsid w:val="007320C9"/>
    <w:rsid w:val="0073374A"/>
    <w:rsid w:val="007363C6"/>
    <w:rsid w:val="00736527"/>
    <w:rsid w:val="007404E2"/>
    <w:rsid w:val="00740FCB"/>
    <w:rsid w:val="00741033"/>
    <w:rsid w:val="007441D7"/>
    <w:rsid w:val="00745050"/>
    <w:rsid w:val="00751BF7"/>
    <w:rsid w:val="007526E5"/>
    <w:rsid w:val="00755DA3"/>
    <w:rsid w:val="00756116"/>
    <w:rsid w:val="00756764"/>
    <w:rsid w:val="007610D7"/>
    <w:rsid w:val="0076166F"/>
    <w:rsid w:val="00767293"/>
    <w:rsid w:val="00767D3A"/>
    <w:rsid w:val="007703BE"/>
    <w:rsid w:val="007704D2"/>
    <w:rsid w:val="007737D8"/>
    <w:rsid w:val="00775936"/>
    <w:rsid w:val="00775AC7"/>
    <w:rsid w:val="00780AC8"/>
    <w:rsid w:val="00782B15"/>
    <w:rsid w:val="0078693E"/>
    <w:rsid w:val="007911C6"/>
    <w:rsid w:val="0079379E"/>
    <w:rsid w:val="00794238"/>
    <w:rsid w:val="00794629"/>
    <w:rsid w:val="00794A59"/>
    <w:rsid w:val="00795347"/>
    <w:rsid w:val="007953FF"/>
    <w:rsid w:val="0079584B"/>
    <w:rsid w:val="00796828"/>
    <w:rsid w:val="00797418"/>
    <w:rsid w:val="007A11BB"/>
    <w:rsid w:val="007A1C61"/>
    <w:rsid w:val="007A1DF1"/>
    <w:rsid w:val="007A43D7"/>
    <w:rsid w:val="007A61C8"/>
    <w:rsid w:val="007A744A"/>
    <w:rsid w:val="007B0FE3"/>
    <w:rsid w:val="007B3FA5"/>
    <w:rsid w:val="007B4841"/>
    <w:rsid w:val="007B4CD6"/>
    <w:rsid w:val="007B5851"/>
    <w:rsid w:val="007B700C"/>
    <w:rsid w:val="007C0F8B"/>
    <w:rsid w:val="007C2F75"/>
    <w:rsid w:val="007C31EA"/>
    <w:rsid w:val="007C3437"/>
    <w:rsid w:val="007C455B"/>
    <w:rsid w:val="007D060B"/>
    <w:rsid w:val="007D32BA"/>
    <w:rsid w:val="007D530F"/>
    <w:rsid w:val="007D617F"/>
    <w:rsid w:val="007D6195"/>
    <w:rsid w:val="007D67FC"/>
    <w:rsid w:val="007D722A"/>
    <w:rsid w:val="007D793F"/>
    <w:rsid w:val="007E6674"/>
    <w:rsid w:val="007F3280"/>
    <w:rsid w:val="007F609E"/>
    <w:rsid w:val="008034EE"/>
    <w:rsid w:val="00803D91"/>
    <w:rsid w:val="00807D36"/>
    <w:rsid w:val="00810229"/>
    <w:rsid w:val="00812F59"/>
    <w:rsid w:val="0082250B"/>
    <w:rsid w:val="00825B74"/>
    <w:rsid w:val="00826584"/>
    <w:rsid w:val="00832977"/>
    <w:rsid w:val="008329E9"/>
    <w:rsid w:val="00832F0C"/>
    <w:rsid w:val="00833EB1"/>
    <w:rsid w:val="008366CA"/>
    <w:rsid w:val="0084340F"/>
    <w:rsid w:val="008441CE"/>
    <w:rsid w:val="00846052"/>
    <w:rsid w:val="00850A19"/>
    <w:rsid w:val="00851D3B"/>
    <w:rsid w:val="0085612E"/>
    <w:rsid w:val="008565DA"/>
    <w:rsid w:val="0086015A"/>
    <w:rsid w:val="00861B5D"/>
    <w:rsid w:val="008656A6"/>
    <w:rsid w:val="008709CD"/>
    <w:rsid w:val="00870A52"/>
    <w:rsid w:val="00880F0E"/>
    <w:rsid w:val="00881E9E"/>
    <w:rsid w:val="00882DD8"/>
    <w:rsid w:val="00884444"/>
    <w:rsid w:val="00890008"/>
    <w:rsid w:val="00890903"/>
    <w:rsid w:val="00894D13"/>
    <w:rsid w:val="008A1668"/>
    <w:rsid w:val="008A59A8"/>
    <w:rsid w:val="008B0F67"/>
    <w:rsid w:val="008B1048"/>
    <w:rsid w:val="008B146B"/>
    <w:rsid w:val="008B1C8B"/>
    <w:rsid w:val="008B2268"/>
    <w:rsid w:val="008B2F01"/>
    <w:rsid w:val="008B2F08"/>
    <w:rsid w:val="008B40DB"/>
    <w:rsid w:val="008B42E4"/>
    <w:rsid w:val="008B47EF"/>
    <w:rsid w:val="008B5887"/>
    <w:rsid w:val="008C020C"/>
    <w:rsid w:val="008C1972"/>
    <w:rsid w:val="008C633B"/>
    <w:rsid w:val="008C70C9"/>
    <w:rsid w:val="008C7545"/>
    <w:rsid w:val="008D1293"/>
    <w:rsid w:val="008D58D7"/>
    <w:rsid w:val="008D643D"/>
    <w:rsid w:val="008D6D4E"/>
    <w:rsid w:val="008D7754"/>
    <w:rsid w:val="008E063C"/>
    <w:rsid w:val="008E1DB4"/>
    <w:rsid w:val="008E4228"/>
    <w:rsid w:val="008E454B"/>
    <w:rsid w:val="008E57DE"/>
    <w:rsid w:val="008E5AFE"/>
    <w:rsid w:val="008E7BBA"/>
    <w:rsid w:val="008F018C"/>
    <w:rsid w:val="008F5E87"/>
    <w:rsid w:val="008F6097"/>
    <w:rsid w:val="00907529"/>
    <w:rsid w:val="0091163F"/>
    <w:rsid w:val="0091327C"/>
    <w:rsid w:val="009136AA"/>
    <w:rsid w:val="009138E2"/>
    <w:rsid w:val="009142C6"/>
    <w:rsid w:val="009154A4"/>
    <w:rsid w:val="00916521"/>
    <w:rsid w:val="00916F76"/>
    <w:rsid w:val="00922320"/>
    <w:rsid w:val="00923672"/>
    <w:rsid w:val="00933032"/>
    <w:rsid w:val="00936273"/>
    <w:rsid w:val="00937853"/>
    <w:rsid w:val="00942067"/>
    <w:rsid w:val="00943E12"/>
    <w:rsid w:val="00944857"/>
    <w:rsid w:val="009519BB"/>
    <w:rsid w:val="0095274C"/>
    <w:rsid w:val="00955B5F"/>
    <w:rsid w:val="00955BAB"/>
    <w:rsid w:val="00955FC6"/>
    <w:rsid w:val="009560A8"/>
    <w:rsid w:val="0095651C"/>
    <w:rsid w:val="009573FB"/>
    <w:rsid w:val="009604D6"/>
    <w:rsid w:val="0096078E"/>
    <w:rsid w:val="0096385B"/>
    <w:rsid w:val="00964D9A"/>
    <w:rsid w:val="00964FA6"/>
    <w:rsid w:val="00965609"/>
    <w:rsid w:val="00966692"/>
    <w:rsid w:val="0097091C"/>
    <w:rsid w:val="00971DB2"/>
    <w:rsid w:val="00972120"/>
    <w:rsid w:val="0097296D"/>
    <w:rsid w:val="00975059"/>
    <w:rsid w:val="00977DEA"/>
    <w:rsid w:val="009805D2"/>
    <w:rsid w:val="00982E70"/>
    <w:rsid w:val="009833F3"/>
    <w:rsid w:val="00983B45"/>
    <w:rsid w:val="00984D6A"/>
    <w:rsid w:val="009852F0"/>
    <w:rsid w:val="009875D0"/>
    <w:rsid w:val="00990473"/>
    <w:rsid w:val="00990A2A"/>
    <w:rsid w:val="00992AE2"/>
    <w:rsid w:val="00993752"/>
    <w:rsid w:val="0099580E"/>
    <w:rsid w:val="00996E97"/>
    <w:rsid w:val="009A36E8"/>
    <w:rsid w:val="009A4E4B"/>
    <w:rsid w:val="009A5626"/>
    <w:rsid w:val="009A6307"/>
    <w:rsid w:val="009A6AE5"/>
    <w:rsid w:val="009A702A"/>
    <w:rsid w:val="009A71F2"/>
    <w:rsid w:val="009B03D0"/>
    <w:rsid w:val="009B0C70"/>
    <w:rsid w:val="009B10C6"/>
    <w:rsid w:val="009B1773"/>
    <w:rsid w:val="009B41E4"/>
    <w:rsid w:val="009B4CA1"/>
    <w:rsid w:val="009B717C"/>
    <w:rsid w:val="009C201A"/>
    <w:rsid w:val="009C3941"/>
    <w:rsid w:val="009C4246"/>
    <w:rsid w:val="009D080D"/>
    <w:rsid w:val="009D2070"/>
    <w:rsid w:val="009D2407"/>
    <w:rsid w:val="009D2EF3"/>
    <w:rsid w:val="009D7644"/>
    <w:rsid w:val="009D7D79"/>
    <w:rsid w:val="009E2ABF"/>
    <w:rsid w:val="009E3E8F"/>
    <w:rsid w:val="009E4DB3"/>
    <w:rsid w:val="009F2ACA"/>
    <w:rsid w:val="009F459A"/>
    <w:rsid w:val="009F5B6A"/>
    <w:rsid w:val="009F61FF"/>
    <w:rsid w:val="009F70B3"/>
    <w:rsid w:val="00A01537"/>
    <w:rsid w:val="00A03D8B"/>
    <w:rsid w:val="00A046BC"/>
    <w:rsid w:val="00A078A7"/>
    <w:rsid w:val="00A07D17"/>
    <w:rsid w:val="00A07DE0"/>
    <w:rsid w:val="00A11184"/>
    <w:rsid w:val="00A1129A"/>
    <w:rsid w:val="00A119BE"/>
    <w:rsid w:val="00A133D7"/>
    <w:rsid w:val="00A13B53"/>
    <w:rsid w:val="00A14E60"/>
    <w:rsid w:val="00A157AF"/>
    <w:rsid w:val="00A15FC8"/>
    <w:rsid w:val="00A165CB"/>
    <w:rsid w:val="00A17BBC"/>
    <w:rsid w:val="00A203A1"/>
    <w:rsid w:val="00A224B5"/>
    <w:rsid w:val="00A22A53"/>
    <w:rsid w:val="00A2600C"/>
    <w:rsid w:val="00A30B33"/>
    <w:rsid w:val="00A31750"/>
    <w:rsid w:val="00A31998"/>
    <w:rsid w:val="00A32648"/>
    <w:rsid w:val="00A351ED"/>
    <w:rsid w:val="00A35BAC"/>
    <w:rsid w:val="00A364C0"/>
    <w:rsid w:val="00A3676E"/>
    <w:rsid w:val="00A36D1E"/>
    <w:rsid w:val="00A37F77"/>
    <w:rsid w:val="00A40FFF"/>
    <w:rsid w:val="00A42B9B"/>
    <w:rsid w:val="00A46100"/>
    <w:rsid w:val="00A4732D"/>
    <w:rsid w:val="00A503EB"/>
    <w:rsid w:val="00A51755"/>
    <w:rsid w:val="00A5178D"/>
    <w:rsid w:val="00A51F91"/>
    <w:rsid w:val="00A55BC4"/>
    <w:rsid w:val="00A60B24"/>
    <w:rsid w:val="00A66545"/>
    <w:rsid w:val="00A6703A"/>
    <w:rsid w:val="00A70AC3"/>
    <w:rsid w:val="00A73D5E"/>
    <w:rsid w:val="00A75FE8"/>
    <w:rsid w:val="00A7778F"/>
    <w:rsid w:val="00A77E85"/>
    <w:rsid w:val="00A81E64"/>
    <w:rsid w:val="00A835BC"/>
    <w:rsid w:val="00A836B0"/>
    <w:rsid w:val="00A84BB3"/>
    <w:rsid w:val="00A86675"/>
    <w:rsid w:val="00A915C2"/>
    <w:rsid w:val="00A93FE8"/>
    <w:rsid w:val="00A96DD2"/>
    <w:rsid w:val="00A97D0A"/>
    <w:rsid w:val="00AA194C"/>
    <w:rsid w:val="00AA406A"/>
    <w:rsid w:val="00AA4390"/>
    <w:rsid w:val="00AA6346"/>
    <w:rsid w:val="00AA6EC7"/>
    <w:rsid w:val="00AA7553"/>
    <w:rsid w:val="00AB20EF"/>
    <w:rsid w:val="00AB2459"/>
    <w:rsid w:val="00AB53C1"/>
    <w:rsid w:val="00AB5CBB"/>
    <w:rsid w:val="00AB7667"/>
    <w:rsid w:val="00AC1C4B"/>
    <w:rsid w:val="00AC3FE6"/>
    <w:rsid w:val="00AC496C"/>
    <w:rsid w:val="00AC544B"/>
    <w:rsid w:val="00AC5843"/>
    <w:rsid w:val="00AC590D"/>
    <w:rsid w:val="00AC623B"/>
    <w:rsid w:val="00AC7DC1"/>
    <w:rsid w:val="00AD06F6"/>
    <w:rsid w:val="00AD1148"/>
    <w:rsid w:val="00AD1157"/>
    <w:rsid w:val="00AD1837"/>
    <w:rsid w:val="00AD238D"/>
    <w:rsid w:val="00AD2E4A"/>
    <w:rsid w:val="00AD34B3"/>
    <w:rsid w:val="00AD4FDC"/>
    <w:rsid w:val="00AD5B4A"/>
    <w:rsid w:val="00AD777C"/>
    <w:rsid w:val="00AD7D34"/>
    <w:rsid w:val="00AE15A5"/>
    <w:rsid w:val="00AE4E8A"/>
    <w:rsid w:val="00AF537E"/>
    <w:rsid w:val="00AF660C"/>
    <w:rsid w:val="00AF674D"/>
    <w:rsid w:val="00AF6860"/>
    <w:rsid w:val="00AF7443"/>
    <w:rsid w:val="00B014AA"/>
    <w:rsid w:val="00B04DE6"/>
    <w:rsid w:val="00B05BC8"/>
    <w:rsid w:val="00B11C6C"/>
    <w:rsid w:val="00B12116"/>
    <w:rsid w:val="00B1217F"/>
    <w:rsid w:val="00B1330F"/>
    <w:rsid w:val="00B17E5C"/>
    <w:rsid w:val="00B17E9E"/>
    <w:rsid w:val="00B215D5"/>
    <w:rsid w:val="00B24983"/>
    <w:rsid w:val="00B24C7B"/>
    <w:rsid w:val="00B26A88"/>
    <w:rsid w:val="00B279FA"/>
    <w:rsid w:val="00B330DF"/>
    <w:rsid w:val="00B35DB4"/>
    <w:rsid w:val="00B37BA5"/>
    <w:rsid w:val="00B40510"/>
    <w:rsid w:val="00B47E26"/>
    <w:rsid w:val="00B50136"/>
    <w:rsid w:val="00B50A08"/>
    <w:rsid w:val="00B50A47"/>
    <w:rsid w:val="00B5100D"/>
    <w:rsid w:val="00B51507"/>
    <w:rsid w:val="00B51EC6"/>
    <w:rsid w:val="00B52705"/>
    <w:rsid w:val="00B53630"/>
    <w:rsid w:val="00B55EB4"/>
    <w:rsid w:val="00B61793"/>
    <w:rsid w:val="00B622B4"/>
    <w:rsid w:val="00B63880"/>
    <w:rsid w:val="00B648DD"/>
    <w:rsid w:val="00B64DF7"/>
    <w:rsid w:val="00B729EC"/>
    <w:rsid w:val="00B72EFB"/>
    <w:rsid w:val="00B74849"/>
    <w:rsid w:val="00B764F8"/>
    <w:rsid w:val="00B80F89"/>
    <w:rsid w:val="00B839C3"/>
    <w:rsid w:val="00B8536C"/>
    <w:rsid w:val="00B862D5"/>
    <w:rsid w:val="00B87572"/>
    <w:rsid w:val="00B91DF3"/>
    <w:rsid w:val="00B92240"/>
    <w:rsid w:val="00B92B87"/>
    <w:rsid w:val="00B93F35"/>
    <w:rsid w:val="00B94510"/>
    <w:rsid w:val="00B94E23"/>
    <w:rsid w:val="00B962D1"/>
    <w:rsid w:val="00B97251"/>
    <w:rsid w:val="00BA04A4"/>
    <w:rsid w:val="00BA3FB1"/>
    <w:rsid w:val="00BA50C7"/>
    <w:rsid w:val="00BA511B"/>
    <w:rsid w:val="00BA583D"/>
    <w:rsid w:val="00BA5AC0"/>
    <w:rsid w:val="00BA6082"/>
    <w:rsid w:val="00BB0882"/>
    <w:rsid w:val="00BB0999"/>
    <w:rsid w:val="00BB0D75"/>
    <w:rsid w:val="00BB2709"/>
    <w:rsid w:val="00BB49AE"/>
    <w:rsid w:val="00BB63F5"/>
    <w:rsid w:val="00BC05B1"/>
    <w:rsid w:val="00BC0D3D"/>
    <w:rsid w:val="00BC15E7"/>
    <w:rsid w:val="00BC2621"/>
    <w:rsid w:val="00BC5821"/>
    <w:rsid w:val="00BC6257"/>
    <w:rsid w:val="00BC696E"/>
    <w:rsid w:val="00BD2569"/>
    <w:rsid w:val="00BD3DB0"/>
    <w:rsid w:val="00BD5516"/>
    <w:rsid w:val="00BD68F4"/>
    <w:rsid w:val="00BE45BF"/>
    <w:rsid w:val="00BF05A7"/>
    <w:rsid w:val="00BF209B"/>
    <w:rsid w:val="00C02A76"/>
    <w:rsid w:val="00C04B56"/>
    <w:rsid w:val="00C05592"/>
    <w:rsid w:val="00C12985"/>
    <w:rsid w:val="00C14910"/>
    <w:rsid w:val="00C14F05"/>
    <w:rsid w:val="00C1541F"/>
    <w:rsid w:val="00C17AB3"/>
    <w:rsid w:val="00C203E9"/>
    <w:rsid w:val="00C21A65"/>
    <w:rsid w:val="00C22768"/>
    <w:rsid w:val="00C23221"/>
    <w:rsid w:val="00C27E35"/>
    <w:rsid w:val="00C27FFB"/>
    <w:rsid w:val="00C30AB8"/>
    <w:rsid w:val="00C30CD7"/>
    <w:rsid w:val="00C34117"/>
    <w:rsid w:val="00C35293"/>
    <w:rsid w:val="00C40956"/>
    <w:rsid w:val="00C420E3"/>
    <w:rsid w:val="00C42D7D"/>
    <w:rsid w:val="00C45492"/>
    <w:rsid w:val="00C46662"/>
    <w:rsid w:val="00C5406F"/>
    <w:rsid w:val="00C57463"/>
    <w:rsid w:val="00C614BC"/>
    <w:rsid w:val="00C6474B"/>
    <w:rsid w:val="00C657A8"/>
    <w:rsid w:val="00C67D61"/>
    <w:rsid w:val="00C76E88"/>
    <w:rsid w:val="00C84105"/>
    <w:rsid w:val="00C8417D"/>
    <w:rsid w:val="00C84631"/>
    <w:rsid w:val="00C859EA"/>
    <w:rsid w:val="00C91EB1"/>
    <w:rsid w:val="00C93C2D"/>
    <w:rsid w:val="00C94834"/>
    <w:rsid w:val="00C9560A"/>
    <w:rsid w:val="00CA1507"/>
    <w:rsid w:val="00CA2634"/>
    <w:rsid w:val="00CA2EB1"/>
    <w:rsid w:val="00CA7821"/>
    <w:rsid w:val="00CB1150"/>
    <w:rsid w:val="00CC1EB9"/>
    <w:rsid w:val="00CC212B"/>
    <w:rsid w:val="00CC473A"/>
    <w:rsid w:val="00CC4B48"/>
    <w:rsid w:val="00CC610C"/>
    <w:rsid w:val="00CD1676"/>
    <w:rsid w:val="00CD383A"/>
    <w:rsid w:val="00CD4214"/>
    <w:rsid w:val="00CD6377"/>
    <w:rsid w:val="00CD6C23"/>
    <w:rsid w:val="00CD771F"/>
    <w:rsid w:val="00CE4C9D"/>
    <w:rsid w:val="00CE71F0"/>
    <w:rsid w:val="00CF0DD1"/>
    <w:rsid w:val="00CF1440"/>
    <w:rsid w:val="00CF2594"/>
    <w:rsid w:val="00CF3175"/>
    <w:rsid w:val="00CF531B"/>
    <w:rsid w:val="00CF58F3"/>
    <w:rsid w:val="00CF708C"/>
    <w:rsid w:val="00D00002"/>
    <w:rsid w:val="00D043D7"/>
    <w:rsid w:val="00D044EB"/>
    <w:rsid w:val="00D07DA4"/>
    <w:rsid w:val="00D10147"/>
    <w:rsid w:val="00D12A77"/>
    <w:rsid w:val="00D1560A"/>
    <w:rsid w:val="00D158FA"/>
    <w:rsid w:val="00D16FC4"/>
    <w:rsid w:val="00D20586"/>
    <w:rsid w:val="00D20E7F"/>
    <w:rsid w:val="00D20E85"/>
    <w:rsid w:val="00D250BE"/>
    <w:rsid w:val="00D27C30"/>
    <w:rsid w:val="00D309ED"/>
    <w:rsid w:val="00D33C32"/>
    <w:rsid w:val="00D40FFC"/>
    <w:rsid w:val="00D46A2C"/>
    <w:rsid w:val="00D52268"/>
    <w:rsid w:val="00D5462D"/>
    <w:rsid w:val="00D553B1"/>
    <w:rsid w:val="00D57AA0"/>
    <w:rsid w:val="00D60756"/>
    <w:rsid w:val="00D60C25"/>
    <w:rsid w:val="00D611AD"/>
    <w:rsid w:val="00D62702"/>
    <w:rsid w:val="00D661F4"/>
    <w:rsid w:val="00D6737D"/>
    <w:rsid w:val="00D72977"/>
    <w:rsid w:val="00D742C6"/>
    <w:rsid w:val="00D75603"/>
    <w:rsid w:val="00D764DD"/>
    <w:rsid w:val="00D80BCA"/>
    <w:rsid w:val="00D8120C"/>
    <w:rsid w:val="00D83B11"/>
    <w:rsid w:val="00D83D34"/>
    <w:rsid w:val="00D91102"/>
    <w:rsid w:val="00D9155F"/>
    <w:rsid w:val="00D93A1C"/>
    <w:rsid w:val="00D97193"/>
    <w:rsid w:val="00DA1E99"/>
    <w:rsid w:val="00DA2E2E"/>
    <w:rsid w:val="00DA5D7C"/>
    <w:rsid w:val="00DA5FEF"/>
    <w:rsid w:val="00DA60C8"/>
    <w:rsid w:val="00DA649E"/>
    <w:rsid w:val="00DA799B"/>
    <w:rsid w:val="00DB1176"/>
    <w:rsid w:val="00DB197F"/>
    <w:rsid w:val="00DB1BD4"/>
    <w:rsid w:val="00DB31CA"/>
    <w:rsid w:val="00DB4172"/>
    <w:rsid w:val="00DB59B2"/>
    <w:rsid w:val="00DC0017"/>
    <w:rsid w:val="00DC2330"/>
    <w:rsid w:val="00DC381D"/>
    <w:rsid w:val="00DC6400"/>
    <w:rsid w:val="00DC72B5"/>
    <w:rsid w:val="00DD0094"/>
    <w:rsid w:val="00DD08E2"/>
    <w:rsid w:val="00DD21A3"/>
    <w:rsid w:val="00DD37D2"/>
    <w:rsid w:val="00DD3E17"/>
    <w:rsid w:val="00DD52FD"/>
    <w:rsid w:val="00DD78CA"/>
    <w:rsid w:val="00DE4E51"/>
    <w:rsid w:val="00DE51E6"/>
    <w:rsid w:val="00DE5460"/>
    <w:rsid w:val="00DE61ED"/>
    <w:rsid w:val="00DE77A1"/>
    <w:rsid w:val="00DF0070"/>
    <w:rsid w:val="00DF1114"/>
    <w:rsid w:val="00DF2A85"/>
    <w:rsid w:val="00DF3E98"/>
    <w:rsid w:val="00DF4EAE"/>
    <w:rsid w:val="00DF7D21"/>
    <w:rsid w:val="00E01376"/>
    <w:rsid w:val="00E02F64"/>
    <w:rsid w:val="00E03CE9"/>
    <w:rsid w:val="00E10089"/>
    <w:rsid w:val="00E16F84"/>
    <w:rsid w:val="00E17E00"/>
    <w:rsid w:val="00E20670"/>
    <w:rsid w:val="00E212A3"/>
    <w:rsid w:val="00E21D91"/>
    <w:rsid w:val="00E23289"/>
    <w:rsid w:val="00E23D1F"/>
    <w:rsid w:val="00E24983"/>
    <w:rsid w:val="00E25694"/>
    <w:rsid w:val="00E25B41"/>
    <w:rsid w:val="00E31D05"/>
    <w:rsid w:val="00E32690"/>
    <w:rsid w:val="00E33427"/>
    <w:rsid w:val="00E33859"/>
    <w:rsid w:val="00E340FE"/>
    <w:rsid w:val="00E3420A"/>
    <w:rsid w:val="00E346D0"/>
    <w:rsid w:val="00E34FBA"/>
    <w:rsid w:val="00E36877"/>
    <w:rsid w:val="00E41E50"/>
    <w:rsid w:val="00E41F50"/>
    <w:rsid w:val="00E4577A"/>
    <w:rsid w:val="00E466FE"/>
    <w:rsid w:val="00E46F39"/>
    <w:rsid w:val="00E47381"/>
    <w:rsid w:val="00E4762F"/>
    <w:rsid w:val="00E50295"/>
    <w:rsid w:val="00E50A1E"/>
    <w:rsid w:val="00E532EE"/>
    <w:rsid w:val="00E70C11"/>
    <w:rsid w:val="00E73AA0"/>
    <w:rsid w:val="00E752DB"/>
    <w:rsid w:val="00E75D97"/>
    <w:rsid w:val="00E76491"/>
    <w:rsid w:val="00E806A7"/>
    <w:rsid w:val="00E858F4"/>
    <w:rsid w:val="00E873E9"/>
    <w:rsid w:val="00E92C88"/>
    <w:rsid w:val="00E92F4C"/>
    <w:rsid w:val="00E97D74"/>
    <w:rsid w:val="00EA05AE"/>
    <w:rsid w:val="00EA1A72"/>
    <w:rsid w:val="00EA3085"/>
    <w:rsid w:val="00EA35AB"/>
    <w:rsid w:val="00EA38CE"/>
    <w:rsid w:val="00EB34B0"/>
    <w:rsid w:val="00EB41D0"/>
    <w:rsid w:val="00EB41FA"/>
    <w:rsid w:val="00EB542A"/>
    <w:rsid w:val="00EB7294"/>
    <w:rsid w:val="00EC2551"/>
    <w:rsid w:val="00EC2CBC"/>
    <w:rsid w:val="00EC3B8C"/>
    <w:rsid w:val="00EC667A"/>
    <w:rsid w:val="00EC6E7C"/>
    <w:rsid w:val="00EC7EAA"/>
    <w:rsid w:val="00ED06E8"/>
    <w:rsid w:val="00ED5918"/>
    <w:rsid w:val="00ED7437"/>
    <w:rsid w:val="00ED75FC"/>
    <w:rsid w:val="00EE1D87"/>
    <w:rsid w:val="00EE29DE"/>
    <w:rsid w:val="00EE4259"/>
    <w:rsid w:val="00EE5A9A"/>
    <w:rsid w:val="00EE6666"/>
    <w:rsid w:val="00EF0A9C"/>
    <w:rsid w:val="00EF1004"/>
    <w:rsid w:val="00EF1923"/>
    <w:rsid w:val="00EF2A44"/>
    <w:rsid w:val="00EF39C6"/>
    <w:rsid w:val="00EF46CA"/>
    <w:rsid w:val="00EF5F3B"/>
    <w:rsid w:val="00EF5F49"/>
    <w:rsid w:val="00EF7621"/>
    <w:rsid w:val="00F01FBF"/>
    <w:rsid w:val="00F02BBE"/>
    <w:rsid w:val="00F02F3B"/>
    <w:rsid w:val="00F044AE"/>
    <w:rsid w:val="00F06BA3"/>
    <w:rsid w:val="00F07E85"/>
    <w:rsid w:val="00F12642"/>
    <w:rsid w:val="00F12F42"/>
    <w:rsid w:val="00F13FD2"/>
    <w:rsid w:val="00F14859"/>
    <w:rsid w:val="00F37D7D"/>
    <w:rsid w:val="00F4048F"/>
    <w:rsid w:val="00F41DDF"/>
    <w:rsid w:val="00F44630"/>
    <w:rsid w:val="00F44A79"/>
    <w:rsid w:val="00F45D1E"/>
    <w:rsid w:val="00F46FAB"/>
    <w:rsid w:val="00F473BA"/>
    <w:rsid w:val="00F50B63"/>
    <w:rsid w:val="00F51F54"/>
    <w:rsid w:val="00F5206B"/>
    <w:rsid w:val="00F52715"/>
    <w:rsid w:val="00F56589"/>
    <w:rsid w:val="00F572D3"/>
    <w:rsid w:val="00F5767B"/>
    <w:rsid w:val="00F5771D"/>
    <w:rsid w:val="00F63771"/>
    <w:rsid w:val="00F65EE2"/>
    <w:rsid w:val="00F6719D"/>
    <w:rsid w:val="00F70741"/>
    <w:rsid w:val="00F71718"/>
    <w:rsid w:val="00F720C1"/>
    <w:rsid w:val="00F734D6"/>
    <w:rsid w:val="00F74070"/>
    <w:rsid w:val="00F74586"/>
    <w:rsid w:val="00F7693F"/>
    <w:rsid w:val="00F76A6D"/>
    <w:rsid w:val="00F76CC2"/>
    <w:rsid w:val="00F81912"/>
    <w:rsid w:val="00F81CE6"/>
    <w:rsid w:val="00F83EF4"/>
    <w:rsid w:val="00F8709F"/>
    <w:rsid w:val="00F925CF"/>
    <w:rsid w:val="00F93A82"/>
    <w:rsid w:val="00F93D5B"/>
    <w:rsid w:val="00F95C4F"/>
    <w:rsid w:val="00F97107"/>
    <w:rsid w:val="00FA03FE"/>
    <w:rsid w:val="00FA0E58"/>
    <w:rsid w:val="00FA0ECC"/>
    <w:rsid w:val="00FA4471"/>
    <w:rsid w:val="00FA58B0"/>
    <w:rsid w:val="00FA71EF"/>
    <w:rsid w:val="00FB198A"/>
    <w:rsid w:val="00FB1CD3"/>
    <w:rsid w:val="00FB20F7"/>
    <w:rsid w:val="00FB33D6"/>
    <w:rsid w:val="00FB58C1"/>
    <w:rsid w:val="00FB60A8"/>
    <w:rsid w:val="00FC0DEA"/>
    <w:rsid w:val="00FC3658"/>
    <w:rsid w:val="00FC41DB"/>
    <w:rsid w:val="00FC48FB"/>
    <w:rsid w:val="00FC541E"/>
    <w:rsid w:val="00FC5682"/>
    <w:rsid w:val="00FC7446"/>
    <w:rsid w:val="00FC75D4"/>
    <w:rsid w:val="00FC7DCA"/>
    <w:rsid w:val="00FD0800"/>
    <w:rsid w:val="00FD18BA"/>
    <w:rsid w:val="00FD1A15"/>
    <w:rsid w:val="00FD3FCC"/>
    <w:rsid w:val="00FD53E2"/>
    <w:rsid w:val="00FD6CFD"/>
    <w:rsid w:val="00FE1755"/>
    <w:rsid w:val="00FE2856"/>
    <w:rsid w:val="00FE2CE2"/>
    <w:rsid w:val="00FF337D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AE7B4"/>
  <w15:docId w15:val="{DCCD6468-4A7F-43BF-89B8-803E737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0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6748"/>
    <w:pPr>
      <w:keepNext/>
      <w:numPr>
        <w:numId w:val="2"/>
      </w:numPr>
      <w:spacing w:line="120" w:lineRule="atLeas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6748"/>
    <w:pPr>
      <w:keepNext/>
      <w:tabs>
        <w:tab w:val="left" w:pos="360"/>
      </w:tabs>
      <w:spacing w:after="289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6748"/>
    <w:pPr>
      <w:keepNext/>
      <w:spacing w:line="480" w:lineRule="auto"/>
      <w:jc w:val="center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674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6748"/>
    <w:pPr>
      <w:keepNext/>
      <w:keepLines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566748"/>
    <w:pPr>
      <w:keepNext/>
      <w:jc w:val="both"/>
      <w:outlineLvl w:val="5"/>
    </w:pPr>
    <w:rPr>
      <w:rFonts w:eastAsia="Calibri" w:cs="Tahoma"/>
      <w:b/>
      <w:bCs/>
      <w:color w:val="000000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66748"/>
    <w:pPr>
      <w:keepNext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6748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66748"/>
    <w:rPr>
      <w:rFonts w:ascii="Times New Roman" w:hAnsi="Times New Roman" w:cs="Times New Roman"/>
      <w:b/>
      <w:bCs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66748"/>
    <w:rPr>
      <w:rFonts w:ascii="Times New Roman" w:hAnsi="Times New Roman" w:cs="Times New Roman"/>
      <w:b/>
      <w:bCs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66748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66748"/>
    <w:rPr>
      <w:rFonts w:ascii="Times New Roman" w:hAnsi="Times New Roman" w:cs="Times New Roman"/>
      <w:b/>
      <w:color w:val="00000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66748"/>
    <w:rPr>
      <w:rFonts w:ascii="Times New Roman" w:hAnsi="Times New Roman" w:cs="Tahoma"/>
      <w:b/>
      <w:bCs/>
      <w:color w:val="000000"/>
      <w:kern w:val="1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6674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WW8Num2z2">
    <w:name w:val="WW8Num2z2"/>
    <w:uiPriority w:val="99"/>
    <w:rsid w:val="00566748"/>
    <w:rPr>
      <w:rFonts w:ascii="Times New Roman" w:hAnsi="Times New Roman"/>
    </w:rPr>
  </w:style>
  <w:style w:type="character" w:customStyle="1" w:styleId="WW8Num3z0">
    <w:name w:val="WW8Num3z0"/>
    <w:uiPriority w:val="99"/>
    <w:rsid w:val="00566748"/>
    <w:rPr>
      <w:rFonts w:ascii="Symbol" w:hAnsi="Symbol"/>
      <w:sz w:val="18"/>
    </w:rPr>
  </w:style>
  <w:style w:type="character" w:customStyle="1" w:styleId="Absatz-Standardschriftart">
    <w:name w:val="Absatz-Standardschriftart"/>
    <w:rsid w:val="00566748"/>
  </w:style>
  <w:style w:type="character" w:customStyle="1" w:styleId="WW8Num4z2">
    <w:name w:val="WW8Num4z2"/>
    <w:uiPriority w:val="99"/>
    <w:rsid w:val="00566748"/>
    <w:rPr>
      <w:rFonts w:ascii="Times New Roman" w:hAnsi="Times New Roman"/>
    </w:rPr>
  </w:style>
  <w:style w:type="character" w:customStyle="1" w:styleId="WW8Num6z0">
    <w:name w:val="WW8Num6z0"/>
    <w:uiPriority w:val="99"/>
    <w:rsid w:val="00566748"/>
    <w:rPr>
      <w:rFonts w:ascii="Times New Roman" w:hAnsi="Times New Roman"/>
    </w:rPr>
  </w:style>
  <w:style w:type="character" w:customStyle="1" w:styleId="WW8Num6z1">
    <w:name w:val="WW8Num6z1"/>
    <w:uiPriority w:val="99"/>
    <w:rsid w:val="00566748"/>
    <w:rPr>
      <w:rFonts w:ascii="Courier New" w:hAnsi="Courier New"/>
    </w:rPr>
  </w:style>
  <w:style w:type="character" w:customStyle="1" w:styleId="WW8Num6z2">
    <w:name w:val="WW8Num6z2"/>
    <w:uiPriority w:val="99"/>
    <w:rsid w:val="00566748"/>
    <w:rPr>
      <w:rFonts w:ascii="Wingdings" w:hAnsi="Wingdings"/>
    </w:rPr>
  </w:style>
  <w:style w:type="character" w:customStyle="1" w:styleId="WW8Num6z3">
    <w:name w:val="WW8Num6z3"/>
    <w:uiPriority w:val="99"/>
    <w:rsid w:val="00566748"/>
    <w:rPr>
      <w:rFonts w:ascii="Symbol" w:hAnsi="Symbol"/>
    </w:rPr>
  </w:style>
  <w:style w:type="character" w:customStyle="1" w:styleId="WW8Num8z0">
    <w:name w:val="WW8Num8z0"/>
    <w:uiPriority w:val="99"/>
    <w:rsid w:val="00566748"/>
    <w:rPr>
      <w:b/>
    </w:rPr>
  </w:style>
  <w:style w:type="character" w:customStyle="1" w:styleId="WW8Num8z1">
    <w:name w:val="WW8Num8z1"/>
    <w:uiPriority w:val="99"/>
    <w:rsid w:val="0056674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566748"/>
  </w:style>
  <w:style w:type="character" w:customStyle="1" w:styleId="WW-Absatz-Standardschriftart1">
    <w:name w:val="WW-Absatz-Standardschriftart1"/>
    <w:uiPriority w:val="99"/>
    <w:rsid w:val="00566748"/>
  </w:style>
  <w:style w:type="character" w:customStyle="1" w:styleId="WW-Absatz-Standardschriftart11">
    <w:name w:val="WW-Absatz-Standardschriftart11"/>
    <w:uiPriority w:val="99"/>
    <w:rsid w:val="00566748"/>
  </w:style>
  <w:style w:type="character" w:customStyle="1" w:styleId="WW-Absatz-Standardschriftart111">
    <w:name w:val="WW-Absatz-Standardschriftart111"/>
    <w:uiPriority w:val="99"/>
    <w:rsid w:val="00566748"/>
  </w:style>
  <w:style w:type="character" w:customStyle="1" w:styleId="WW-Absatz-Standardschriftart1111">
    <w:name w:val="WW-Absatz-Standardschriftart1111"/>
    <w:uiPriority w:val="99"/>
    <w:rsid w:val="00566748"/>
  </w:style>
  <w:style w:type="character" w:customStyle="1" w:styleId="WW-Absatz-Standardschriftart11111">
    <w:name w:val="WW-Absatz-Standardschriftart11111"/>
    <w:uiPriority w:val="99"/>
    <w:rsid w:val="00566748"/>
  </w:style>
  <w:style w:type="character" w:customStyle="1" w:styleId="WW-Absatz-Standardschriftart111111">
    <w:name w:val="WW-Absatz-Standardschriftart111111"/>
    <w:uiPriority w:val="99"/>
    <w:rsid w:val="00566748"/>
  </w:style>
  <w:style w:type="character" w:customStyle="1" w:styleId="WW8Num7z0">
    <w:name w:val="WW8Num7z0"/>
    <w:uiPriority w:val="99"/>
    <w:rsid w:val="00566748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566748"/>
  </w:style>
  <w:style w:type="character" w:customStyle="1" w:styleId="WW8Num2z0">
    <w:name w:val="WW8Num2z0"/>
    <w:uiPriority w:val="99"/>
    <w:rsid w:val="00566748"/>
    <w:rPr>
      <w:rFonts w:ascii="Symbol" w:hAnsi="Symbol"/>
      <w:color w:val="000000"/>
    </w:rPr>
  </w:style>
  <w:style w:type="character" w:customStyle="1" w:styleId="WW-Domylnaczcionkaakapitu">
    <w:name w:val="WW-Domyślna czcionka akapitu"/>
    <w:uiPriority w:val="99"/>
    <w:rsid w:val="00566748"/>
  </w:style>
  <w:style w:type="character" w:customStyle="1" w:styleId="WW-Absatz-Standardschriftart11111111">
    <w:name w:val="WW-Absatz-Standardschriftart11111111"/>
    <w:uiPriority w:val="99"/>
    <w:rsid w:val="00566748"/>
  </w:style>
  <w:style w:type="character" w:customStyle="1" w:styleId="WW8Num1z0">
    <w:name w:val="WW8Num1z0"/>
    <w:uiPriority w:val="99"/>
    <w:rsid w:val="00566748"/>
    <w:rPr>
      <w:rFonts w:ascii="Times New Roman" w:hAnsi="Times New Roman"/>
    </w:rPr>
  </w:style>
  <w:style w:type="character" w:customStyle="1" w:styleId="WW8Num4z0">
    <w:name w:val="WW8Num4z0"/>
    <w:uiPriority w:val="99"/>
    <w:rsid w:val="00566748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566748"/>
  </w:style>
  <w:style w:type="character" w:customStyle="1" w:styleId="WW8Num24z0">
    <w:name w:val="WW8Num24z0"/>
    <w:uiPriority w:val="99"/>
    <w:rsid w:val="00566748"/>
    <w:rPr>
      <w:rFonts w:ascii="Symbol" w:hAnsi="Symbol"/>
      <w:color w:val="000000"/>
    </w:rPr>
  </w:style>
  <w:style w:type="character" w:customStyle="1" w:styleId="WW8Num25z0">
    <w:name w:val="WW8Num25z0"/>
    <w:uiPriority w:val="99"/>
    <w:rsid w:val="00566748"/>
    <w:rPr>
      <w:rFonts w:ascii="Times New Roman" w:hAnsi="Times New Roman"/>
    </w:rPr>
  </w:style>
  <w:style w:type="character" w:customStyle="1" w:styleId="WW8Num27z0">
    <w:name w:val="WW8Num27z0"/>
    <w:uiPriority w:val="99"/>
    <w:rsid w:val="00566748"/>
    <w:rPr>
      <w:rFonts w:ascii="Times New Roman" w:hAnsi="Times New Roman"/>
    </w:rPr>
  </w:style>
  <w:style w:type="character" w:customStyle="1" w:styleId="WW8Num28z0">
    <w:name w:val="WW8Num28z0"/>
    <w:uiPriority w:val="99"/>
    <w:rsid w:val="0056674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566748"/>
    <w:rPr>
      <w:rFonts w:ascii="Symbol" w:hAnsi="Symbol"/>
    </w:rPr>
  </w:style>
  <w:style w:type="character" w:customStyle="1" w:styleId="WW8Num31z0">
    <w:name w:val="WW8Num31z0"/>
    <w:uiPriority w:val="99"/>
    <w:rsid w:val="00566748"/>
    <w:rPr>
      <w:rFonts w:ascii="Symbol" w:hAnsi="Symbol"/>
    </w:rPr>
  </w:style>
  <w:style w:type="character" w:customStyle="1" w:styleId="WW8Num34z0">
    <w:name w:val="WW8Num34z0"/>
    <w:uiPriority w:val="99"/>
    <w:rsid w:val="00566748"/>
    <w:rPr>
      <w:rFonts w:ascii="Symbol" w:hAnsi="Symbol"/>
    </w:rPr>
  </w:style>
  <w:style w:type="character" w:customStyle="1" w:styleId="WW8Num37z0">
    <w:name w:val="WW8Num37z0"/>
    <w:uiPriority w:val="99"/>
    <w:rsid w:val="00566748"/>
    <w:rPr>
      <w:sz w:val="24"/>
    </w:rPr>
  </w:style>
  <w:style w:type="character" w:customStyle="1" w:styleId="WW8Num41z0">
    <w:name w:val="WW8Num41z0"/>
    <w:uiPriority w:val="99"/>
    <w:rsid w:val="00566748"/>
    <w:rPr>
      <w:rFonts w:ascii="Times New Roman" w:hAnsi="Times New Roman"/>
    </w:rPr>
  </w:style>
  <w:style w:type="character" w:customStyle="1" w:styleId="WW8Num41z1">
    <w:name w:val="WW8Num41z1"/>
    <w:uiPriority w:val="99"/>
    <w:rsid w:val="00566748"/>
    <w:rPr>
      <w:rFonts w:ascii="Courier New" w:hAnsi="Courier New"/>
    </w:rPr>
  </w:style>
  <w:style w:type="character" w:customStyle="1" w:styleId="WW8Num41z2">
    <w:name w:val="WW8Num41z2"/>
    <w:uiPriority w:val="99"/>
    <w:rsid w:val="00566748"/>
    <w:rPr>
      <w:rFonts w:ascii="Wingdings" w:hAnsi="Wingdings"/>
    </w:rPr>
  </w:style>
  <w:style w:type="character" w:customStyle="1" w:styleId="WW8Num41z3">
    <w:name w:val="WW8Num41z3"/>
    <w:uiPriority w:val="99"/>
    <w:rsid w:val="00566748"/>
    <w:rPr>
      <w:rFonts w:ascii="Symbol" w:hAnsi="Symbol"/>
    </w:rPr>
  </w:style>
  <w:style w:type="character" w:customStyle="1" w:styleId="WW8Num44z0">
    <w:name w:val="WW8Num44z0"/>
    <w:uiPriority w:val="99"/>
    <w:rsid w:val="00566748"/>
    <w:rPr>
      <w:sz w:val="24"/>
    </w:rPr>
  </w:style>
  <w:style w:type="character" w:customStyle="1" w:styleId="WW8Num53z0">
    <w:name w:val="WW8Num53z0"/>
    <w:uiPriority w:val="99"/>
    <w:rsid w:val="00566748"/>
    <w:rPr>
      <w:rFonts w:ascii="Times New Roman" w:hAnsi="Times New Roman"/>
    </w:rPr>
  </w:style>
  <w:style w:type="character" w:customStyle="1" w:styleId="WW8Num53z1">
    <w:name w:val="WW8Num53z1"/>
    <w:uiPriority w:val="99"/>
    <w:rsid w:val="00566748"/>
    <w:rPr>
      <w:rFonts w:ascii="Courier New" w:hAnsi="Courier New"/>
    </w:rPr>
  </w:style>
  <w:style w:type="character" w:customStyle="1" w:styleId="WW8Num53z2">
    <w:name w:val="WW8Num53z2"/>
    <w:uiPriority w:val="99"/>
    <w:rsid w:val="00566748"/>
    <w:rPr>
      <w:rFonts w:ascii="Wingdings" w:hAnsi="Wingdings"/>
    </w:rPr>
  </w:style>
  <w:style w:type="character" w:customStyle="1" w:styleId="WW8Num53z3">
    <w:name w:val="WW8Num53z3"/>
    <w:uiPriority w:val="99"/>
    <w:rsid w:val="00566748"/>
    <w:rPr>
      <w:rFonts w:ascii="Symbol" w:hAnsi="Symbol"/>
    </w:rPr>
  </w:style>
  <w:style w:type="character" w:customStyle="1" w:styleId="WW8Num54z0">
    <w:name w:val="WW8Num54z0"/>
    <w:uiPriority w:val="99"/>
    <w:rsid w:val="00566748"/>
    <w:rPr>
      <w:rFonts w:ascii="Wingdings" w:hAnsi="Wingdings"/>
    </w:rPr>
  </w:style>
  <w:style w:type="character" w:customStyle="1" w:styleId="WW8Num54z1">
    <w:name w:val="WW8Num54z1"/>
    <w:uiPriority w:val="99"/>
    <w:rsid w:val="00566748"/>
    <w:rPr>
      <w:rFonts w:ascii="Courier New" w:hAnsi="Courier New"/>
    </w:rPr>
  </w:style>
  <w:style w:type="character" w:customStyle="1" w:styleId="WW8Num54z3">
    <w:name w:val="WW8Num54z3"/>
    <w:uiPriority w:val="99"/>
    <w:rsid w:val="00566748"/>
    <w:rPr>
      <w:rFonts w:ascii="Symbol" w:hAnsi="Symbol"/>
    </w:rPr>
  </w:style>
  <w:style w:type="character" w:customStyle="1" w:styleId="WW8Num58z0">
    <w:name w:val="WW8Num58z0"/>
    <w:uiPriority w:val="99"/>
    <w:rsid w:val="00566748"/>
    <w:rPr>
      <w:b/>
    </w:rPr>
  </w:style>
  <w:style w:type="character" w:customStyle="1" w:styleId="WW8Num58z1">
    <w:name w:val="WW8Num58z1"/>
    <w:uiPriority w:val="99"/>
    <w:rsid w:val="00566748"/>
    <w:rPr>
      <w:rFonts w:ascii="Wingdings" w:hAnsi="Wingdings"/>
      <w:b/>
    </w:rPr>
  </w:style>
  <w:style w:type="character" w:customStyle="1" w:styleId="WW8Num61z0">
    <w:name w:val="WW8Num61z0"/>
    <w:uiPriority w:val="99"/>
    <w:rsid w:val="00566748"/>
    <w:rPr>
      <w:rFonts w:ascii="Symbol" w:hAnsi="Symbol"/>
    </w:rPr>
  </w:style>
  <w:style w:type="character" w:customStyle="1" w:styleId="WW8Num63z0">
    <w:name w:val="WW8Num63z0"/>
    <w:uiPriority w:val="99"/>
    <w:rsid w:val="00566748"/>
    <w:rPr>
      <w:rFonts w:ascii="Symbol" w:hAnsi="Symbol"/>
      <w:color w:val="000000"/>
    </w:rPr>
  </w:style>
  <w:style w:type="character" w:customStyle="1" w:styleId="WW8Num64z0">
    <w:name w:val="WW8Num64z0"/>
    <w:uiPriority w:val="99"/>
    <w:rsid w:val="00566748"/>
    <w:rPr>
      <w:rFonts w:ascii="Symbol" w:hAnsi="Symbol"/>
    </w:rPr>
  </w:style>
  <w:style w:type="character" w:customStyle="1" w:styleId="WW8Num65z0">
    <w:name w:val="WW8Num65z0"/>
    <w:uiPriority w:val="99"/>
    <w:rsid w:val="00566748"/>
    <w:rPr>
      <w:b/>
    </w:rPr>
  </w:style>
  <w:style w:type="character" w:customStyle="1" w:styleId="WW8Num65z1">
    <w:name w:val="WW8Num65z1"/>
    <w:uiPriority w:val="99"/>
    <w:rsid w:val="00566748"/>
  </w:style>
  <w:style w:type="character" w:customStyle="1" w:styleId="WW8Num70z0">
    <w:name w:val="WW8Num70z0"/>
    <w:uiPriority w:val="99"/>
    <w:rsid w:val="00566748"/>
    <w:rPr>
      <w:rFonts w:ascii="Times New Roman" w:hAnsi="Times New Roman"/>
    </w:rPr>
  </w:style>
  <w:style w:type="character" w:customStyle="1" w:styleId="WW8Num75z0">
    <w:name w:val="WW8Num75z0"/>
    <w:uiPriority w:val="99"/>
    <w:rsid w:val="00566748"/>
    <w:rPr>
      <w:rFonts w:ascii="Wingdings" w:hAnsi="Wingdings"/>
    </w:rPr>
  </w:style>
  <w:style w:type="character" w:customStyle="1" w:styleId="WW8Num75z1">
    <w:name w:val="WW8Num75z1"/>
    <w:uiPriority w:val="99"/>
    <w:rsid w:val="00566748"/>
    <w:rPr>
      <w:rFonts w:ascii="Courier New" w:hAnsi="Courier New"/>
    </w:rPr>
  </w:style>
  <w:style w:type="character" w:customStyle="1" w:styleId="WW8Num75z3">
    <w:name w:val="WW8Num75z3"/>
    <w:uiPriority w:val="99"/>
    <w:rsid w:val="00566748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566748"/>
  </w:style>
  <w:style w:type="character" w:customStyle="1" w:styleId="c41">
    <w:name w:val="c41"/>
    <w:basedOn w:val="Domylnaczcionkaakapitu1"/>
    <w:uiPriority w:val="99"/>
    <w:rsid w:val="00566748"/>
    <w:rPr>
      <w:rFonts w:ascii="MS Sans Serif" w:hAnsi="MS Sans Serif" w:cs="Times New Roman"/>
      <w:sz w:val="20"/>
      <w:szCs w:val="20"/>
    </w:rPr>
  </w:style>
  <w:style w:type="character" w:styleId="Pogrubienie">
    <w:name w:val="Strong"/>
    <w:basedOn w:val="Domylnaczcionkaakapitu1"/>
    <w:qFormat/>
    <w:rsid w:val="00566748"/>
    <w:rPr>
      <w:rFonts w:cs="Times New Roman"/>
      <w:b/>
      <w:bCs/>
    </w:rPr>
  </w:style>
  <w:style w:type="character" w:styleId="Hipercze">
    <w:name w:val="Hyperlink"/>
    <w:basedOn w:val="Domylnaczcionkaakapitu1"/>
    <w:uiPriority w:val="99"/>
    <w:semiHidden/>
    <w:rsid w:val="00566748"/>
    <w:rPr>
      <w:rFonts w:cs="Times New Roman"/>
      <w:color w:val="0000FF"/>
      <w:u w:val="single"/>
    </w:rPr>
  </w:style>
  <w:style w:type="character" w:customStyle="1" w:styleId="WW8Num47z0">
    <w:name w:val="WW8Num47z0"/>
    <w:uiPriority w:val="99"/>
    <w:rsid w:val="00566748"/>
  </w:style>
  <w:style w:type="character" w:styleId="Numerstrony">
    <w:name w:val="page number"/>
    <w:basedOn w:val="Domylnaczcionkaakapitu1"/>
    <w:uiPriority w:val="99"/>
    <w:semiHidden/>
    <w:rsid w:val="00566748"/>
    <w:rPr>
      <w:rFonts w:cs="Times New Roman"/>
    </w:rPr>
  </w:style>
  <w:style w:type="character" w:customStyle="1" w:styleId="Symbolewypunktowania">
    <w:name w:val="Symbole wypunktowania"/>
    <w:uiPriority w:val="99"/>
    <w:rsid w:val="00566748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566748"/>
  </w:style>
  <w:style w:type="character" w:customStyle="1" w:styleId="apple-style-span">
    <w:name w:val="apple-style-span"/>
    <w:basedOn w:val="Domylnaczcionkaakapitu"/>
    <w:uiPriority w:val="99"/>
    <w:rsid w:val="0056674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566748"/>
    <w:pPr>
      <w:keepNext/>
      <w:spacing w:before="240" w:after="120"/>
    </w:pPr>
    <w:rPr>
      <w:rFonts w:ascii="Albany AMT" w:eastAsia="Calibri" w:hAnsi="Albany AMT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6748"/>
    <w:rPr>
      <w:rFonts w:ascii="Albany AMT" w:hAnsi="Albany AMT" w:cs="Tahoma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rsid w:val="00566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667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semiHidden/>
    <w:rsid w:val="00566748"/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566748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66748"/>
    <w:rPr>
      <w:rFonts w:ascii="Times New Roman" w:hAnsi="Times New Roman" w:cs="Tahoma"/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566748"/>
    <w:pPr>
      <w:widowControl w:val="0"/>
      <w:suppressLineNumbers/>
    </w:pPr>
    <w:rPr>
      <w:rFonts w:ascii="Arial" w:hAnsi="Arial"/>
      <w:color w:val="000000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566748"/>
    <w:pPr>
      <w:keepNext/>
      <w:spacing w:before="240" w:after="120"/>
    </w:pPr>
    <w:rPr>
      <w:rFonts w:ascii="Albany AMT" w:eastAsia="Calibri" w:hAnsi="Albany AMT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5667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semiHidden/>
    <w:rsid w:val="00566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667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667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667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56674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6674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6674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66748"/>
    <w:rPr>
      <w:rFonts w:ascii="Albany AMT" w:hAnsi="Albany AMT" w:cs="Tahoma"/>
      <w:i/>
      <w:iCs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566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6748"/>
    <w:rPr>
      <w:rFonts w:ascii="Tahoma" w:hAnsi="Tahoma" w:cs="Tahoma"/>
      <w:sz w:val="16"/>
      <w:szCs w:val="16"/>
      <w:lang w:eastAsia="ar-SA" w:bidi="ar-SA"/>
    </w:rPr>
  </w:style>
  <w:style w:type="paragraph" w:customStyle="1" w:styleId="Tekstpodstawowywcity31">
    <w:name w:val="Tekst podstawowy wcięty 31"/>
    <w:basedOn w:val="Normalny"/>
    <w:rsid w:val="00566748"/>
    <w:pPr>
      <w:spacing w:after="120"/>
      <w:ind w:left="283"/>
    </w:pPr>
    <w:rPr>
      <w:sz w:val="16"/>
      <w:szCs w:val="16"/>
    </w:rPr>
  </w:style>
  <w:style w:type="paragraph" w:customStyle="1" w:styleId="Normalny1">
    <w:name w:val="Normalny1"/>
    <w:basedOn w:val="Normalny"/>
    <w:rsid w:val="00566748"/>
    <w:pPr>
      <w:widowControl w:val="0"/>
    </w:pPr>
    <w:rPr>
      <w:rFonts w:ascii="Luxi Serif" w:eastAsia="Calibri" w:hAnsi="Luxi Serif"/>
      <w:sz w:val="24"/>
      <w:szCs w:val="24"/>
    </w:rPr>
  </w:style>
  <w:style w:type="paragraph" w:customStyle="1" w:styleId="Zawartotabeli">
    <w:name w:val="Zawartość tabeli"/>
    <w:basedOn w:val="Tekstpodstawowy"/>
    <w:rsid w:val="00566748"/>
    <w:pPr>
      <w:widowControl w:val="0"/>
      <w:suppressLineNumbers/>
    </w:pPr>
    <w:rPr>
      <w:rFonts w:ascii="Luxi Serif" w:eastAsia="Calibri" w:hAnsi="Luxi Serif"/>
      <w:sz w:val="24"/>
    </w:rPr>
  </w:style>
  <w:style w:type="paragraph" w:customStyle="1" w:styleId="Tekstpodstawowy21">
    <w:name w:val="Tekst podstawowy 21"/>
    <w:basedOn w:val="Normalny"/>
    <w:uiPriority w:val="99"/>
    <w:rsid w:val="00566748"/>
    <w:pPr>
      <w:widowControl w:val="0"/>
      <w:spacing w:after="120" w:line="480" w:lineRule="auto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uiPriority w:val="99"/>
    <w:rsid w:val="00566748"/>
    <w:pPr>
      <w:widowControl w:val="0"/>
      <w:ind w:firstLine="567"/>
      <w:jc w:val="both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566748"/>
    <w:pPr>
      <w:widowControl w:val="0"/>
      <w:overflowPunct w:val="0"/>
      <w:autoSpaceDE w:val="0"/>
      <w:jc w:val="both"/>
    </w:pPr>
    <w:rPr>
      <w:rFonts w:ascii="Arial" w:hAnsi="Arial"/>
      <w:sz w:val="24"/>
    </w:rPr>
  </w:style>
  <w:style w:type="paragraph" w:customStyle="1" w:styleId="tekst01">
    <w:name w:val="tekst01"/>
    <w:basedOn w:val="Normalny"/>
    <w:rsid w:val="00566748"/>
    <w:pPr>
      <w:widowControl w:val="0"/>
    </w:pPr>
    <w:rPr>
      <w:rFonts w:ascii="Arial" w:hAnsi="Arial"/>
      <w:sz w:val="24"/>
      <w:lang w:val="de-DE"/>
    </w:rPr>
  </w:style>
  <w:style w:type="paragraph" w:customStyle="1" w:styleId="Standardowy0">
    <w:name w:val="Standardowy_"/>
    <w:rsid w:val="00566748"/>
    <w:pPr>
      <w:widowControl w:val="0"/>
      <w:suppressAutoHyphens/>
      <w:snapToGrid w:val="0"/>
      <w:jc w:val="both"/>
    </w:pPr>
    <w:rPr>
      <w:rFonts w:ascii="Times New Roman" w:hAnsi="Times New Roman"/>
      <w:spacing w:val="-3"/>
      <w:sz w:val="24"/>
      <w:lang w:val="en-US" w:eastAsia="ar-SA"/>
    </w:rPr>
  </w:style>
  <w:style w:type="paragraph" w:customStyle="1" w:styleId="Standardowy1">
    <w:name w:val="Standardowy1"/>
    <w:basedOn w:val="Normalny"/>
    <w:link w:val="NormalTableZnak"/>
    <w:rsid w:val="00566748"/>
    <w:pPr>
      <w:widowControl w:val="0"/>
    </w:pPr>
    <w:rPr>
      <w:rFonts w:ascii="Arial" w:hAnsi="Arial"/>
    </w:rPr>
  </w:style>
  <w:style w:type="paragraph" w:customStyle="1" w:styleId="BodyText23">
    <w:name w:val="Body Text 23"/>
    <w:basedOn w:val="Standardowy1"/>
    <w:uiPriority w:val="99"/>
    <w:rsid w:val="00566748"/>
    <w:pPr>
      <w:autoSpaceDE w:val="0"/>
      <w:jc w:val="both"/>
    </w:pPr>
    <w:rPr>
      <w:sz w:val="24"/>
      <w:szCs w:val="24"/>
    </w:rPr>
  </w:style>
  <w:style w:type="paragraph" w:customStyle="1" w:styleId="Tekstpodstawowy1">
    <w:name w:val="Tekst podstawowy1"/>
    <w:basedOn w:val="Normalny1"/>
    <w:uiPriority w:val="99"/>
    <w:rsid w:val="00566748"/>
    <w:pPr>
      <w:autoSpaceDE w:val="0"/>
      <w:jc w:val="both"/>
    </w:pPr>
    <w:rPr>
      <w:rFonts w:ascii="Times New Roman" w:eastAsia="Times New Roman" w:hAnsi="Times New Roman"/>
      <w:lang w:eastAsia="pl-PL"/>
    </w:rPr>
  </w:style>
  <w:style w:type="paragraph" w:customStyle="1" w:styleId="Nagwektabeli">
    <w:name w:val="Nagłówek tabeli"/>
    <w:basedOn w:val="Zawartotabeli"/>
    <w:rsid w:val="0056674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566748"/>
  </w:style>
  <w:style w:type="paragraph" w:styleId="Tekstpodstawowywcity3">
    <w:name w:val="Body Text Indent 3"/>
    <w:basedOn w:val="Normalny"/>
    <w:link w:val="Tekstpodstawowywcity3Znak"/>
    <w:uiPriority w:val="99"/>
    <w:semiHidden/>
    <w:rsid w:val="00566748"/>
    <w:pPr>
      <w:ind w:firstLine="567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6674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32">
    <w:name w:val="Tekst podstawowy wcięty 32"/>
    <w:basedOn w:val="Normalny"/>
    <w:uiPriority w:val="99"/>
    <w:rsid w:val="00566748"/>
    <w:pPr>
      <w:ind w:firstLine="567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66748"/>
    <w:pPr>
      <w:spacing w:line="100" w:lineRule="atLeast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667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66748"/>
    <w:pPr>
      <w:spacing w:line="100" w:lineRule="atLeast"/>
      <w:ind w:left="284" w:hanging="284"/>
      <w:jc w:val="both"/>
    </w:pPr>
    <w:rPr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66748"/>
    <w:rPr>
      <w:rFonts w:ascii="Times New Roman" w:hAnsi="Times New Roman" w:cs="Times New Roman"/>
      <w:bCs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56674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667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aliases w:val="Normalny (Web) Znak1,Normalny (Web) Znak Znak,Normalny (Web) Znak"/>
    <w:basedOn w:val="Normalny"/>
    <w:link w:val="NormalnyWebZnak2"/>
    <w:rsid w:val="00566748"/>
    <w:pPr>
      <w:spacing w:before="280" w:after="119"/>
    </w:pPr>
    <w:rPr>
      <w:sz w:val="24"/>
      <w:szCs w:val="24"/>
    </w:rPr>
  </w:style>
  <w:style w:type="character" w:customStyle="1" w:styleId="pathcurrent">
    <w:name w:val="pathcurrent"/>
    <w:basedOn w:val="Domylnaczcionkaakapitu1"/>
    <w:rsid w:val="00566748"/>
    <w:rPr>
      <w:rFonts w:cs="Times New Roman"/>
    </w:rPr>
  </w:style>
  <w:style w:type="paragraph" w:customStyle="1" w:styleId="Styl1">
    <w:name w:val="Styl1"/>
    <w:basedOn w:val="Nagwek5"/>
    <w:uiPriority w:val="99"/>
    <w:rsid w:val="00566748"/>
    <w:pPr>
      <w:keepNext w:val="0"/>
      <w:keepLines w:val="0"/>
      <w:numPr>
        <w:ilvl w:val="4"/>
        <w:numId w:val="3"/>
      </w:numPr>
      <w:suppressAutoHyphens w:val="0"/>
      <w:spacing w:before="60" w:after="60"/>
      <w:jc w:val="both"/>
    </w:pPr>
    <w:rPr>
      <w:b w:val="0"/>
      <w:bCs/>
      <w:iCs/>
      <w:color w:val="0000FF"/>
      <w:sz w:val="24"/>
      <w:szCs w:val="24"/>
      <w:lang w:eastAsia="en-US"/>
    </w:rPr>
  </w:style>
  <w:style w:type="paragraph" w:customStyle="1" w:styleId="a">
    <w:name w:val="Ś"/>
    <w:basedOn w:val="Normalny"/>
    <w:uiPriority w:val="99"/>
    <w:rsid w:val="00566748"/>
    <w:pPr>
      <w:suppressAutoHyphens w:val="0"/>
      <w:jc w:val="both"/>
    </w:pPr>
    <w:rPr>
      <w:spacing w:val="36"/>
      <w:szCs w:val="24"/>
    </w:rPr>
  </w:style>
  <w:style w:type="character" w:styleId="UyteHipercze">
    <w:name w:val="FollowedHyperlink"/>
    <w:basedOn w:val="Domylnaczcionkaakapitu"/>
    <w:uiPriority w:val="99"/>
    <w:semiHidden/>
    <w:rsid w:val="00566748"/>
    <w:rPr>
      <w:rFonts w:cs="Times New Roman"/>
      <w:color w:val="800080"/>
      <w:u w:val="single"/>
    </w:rPr>
  </w:style>
  <w:style w:type="paragraph" w:customStyle="1" w:styleId="arialblok">
    <w:name w:val="arial blok"/>
    <w:basedOn w:val="Normalny"/>
    <w:uiPriority w:val="99"/>
    <w:rsid w:val="00566748"/>
    <w:pPr>
      <w:widowControl w:val="0"/>
      <w:suppressAutoHyphens w:val="0"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Arial" w:hAnsi="Arial"/>
      <w:sz w:val="22"/>
      <w:lang w:eastAsia="pl-PL"/>
    </w:rPr>
  </w:style>
  <w:style w:type="table" w:styleId="Tabela-Siatka">
    <w:name w:val="Table Grid"/>
    <w:basedOn w:val="Standardowy"/>
    <w:rsid w:val="0056674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uiPriority w:val="99"/>
    <w:rsid w:val="00566748"/>
    <w:pPr>
      <w:widowControl w:val="0"/>
      <w:autoSpaceDE w:val="0"/>
      <w:ind w:left="1134" w:hanging="1134"/>
      <w:jc w:val="both"/>
    </w:pPr>
    <w:rPr>
      <w:rFonts w:ascii="Luxi Serif" w:eastAsia="Calibri" w:hAnsi="Luxi Serif" w:cs="Lucidasans"/>
      <w:kern w:val="1"/>
      <w:sz w:val="24"/>
      <w:szCs w:val="24"/>
      <w:lang w:val="de-DE" w:eastAsia="pl-PL"/>
    </w:rPr>
  </w:style>
  <w:style w:type="paragraph" w:styleId="Bezodstpw">
    <w:name w:val="No Spacing"/>
    <w:qFormat/>
    <w:rsid w:val="00566748"/>
    <w:rPr>
      <w:rFonts w:eastAsia="Times New Roman"/>
      <w:sz w:val="22"/>
      <w:szCs w:val="22"/>
    </w:rPr>
  </w:style>
  <w:style w:type="paragraph" w:styleId="Akapitzlist">
    <w:name w:val="List Paragraph"/>
    <w:basedOn w:val="Normalny"/>
    <w:qFormat/>
    <w:rsid w:val="00566748"/>
    <w:pPr>
      <w:suppressAutoHyphens w:val="0"/>
      <w:ind w:left="708"/>
    </w:pPr>
    <w:rPr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566748"/>
    <w:pPr>
      <w:suppressAutoHyphens w:val="0"/>
    </w:pPr>
    <w:rPr>
      <w:sz w:val="24"/>
      <w:szCs w:val="24"/>
      <w:lang w:eastAsia="pl-PL"/>
    </w:rPr>
  </w:style>
  <w:style w:type="character" w:customStyle="1" w:styleId="NormalnyWebZnak2">
    <w:name w:val="Normalny (Web) Znak2"/>
    <w:aliases w:val="Normalny (Web) Znak1 Znak,Normalny (Web) Znak Znak Znak,Normalny (Web) Znak Znak1"/>
    <w:basedOn w:val="Domylnaczcionkaakapitu"/>
    <w:link w:val="NormalnyWeb"/>
    <w:locked/>
    <w:rsid w:val="0056674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5667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1">
    <w:name w:val="Wylicz1"/>
    <w:basedOn w:val="Tekstpodstawowy"/>
    <w:uiPriority w:val="99"/>
    <w:rsid w:val="00566748"/>
    <w:pPr>
      <w:tabs>
        <w:tab w:val="num" w:pos="397"/>
      </w:tabs>
      <w:suppressAutoHyphens w:val="0"/>
      <w:spacing w:before="60" w:after="0"/>
      <w:ind w:left="397" w:hanging="397"/>
    </w:pPr>
    <w:rPr>
      <w:rFonts w:ascii="Arial" w:hAnsi="Arial"/>
      <w:szCs w:val="24"/>
      <w:lang w:eastAsia="pl-PL"/>
    </w:rPr>
  </w:style>
  <w:style w:type="paragraph" w:customStyle="1" w:styleId="Wylicza2">
    <w:name w:val="Wylicza 2"/>
    <w:basedOn w:val="Wylicz1"/>
    <w:uiPriority w:val="99"/>
    <w:rsid w:val="00566748"/>
    <w:pPr>
      <w:jc w:val="both"/>
    </w:pPr>
    <w:rPr>
      <w:color w:val="0000FF"/>
    </w:rPr>
  </w:style>
  <w:style w:type="character" w:customStyle="1" w:styleId="NormalTableZnak">
    <w:name w:val="Normal Table Znak"/>
    <w:basedOn w:val="Domylnaczcionkaakapitu"/>
    <w:link w:val="Standardowy1"/>
    <w:uiPriority w:val="99"/>
    <w:locked/>
    <w:rsid w:val="00001F12"/>
    <w:rPr>
      <w:rFonts w:ascii="Arial" w:hAnsi="Arial" w:cs="Times New Roman"/>
      <w:sz w:val="20"/>
      <w:szCs w:val="20"/>
      <w:lang w:eastAsia="ar-SA" w:bidi="ar-SA"/>
    </w:rPr>
  </w:style>
  <w:style w:type="character" w:customStyle="1" w:styleId="WW8Num10z1">
    <w:name w:val="WW8Num10z1"/>
    <w:uiPriority w:val="99"/>
    <w:rsid w:val="001764A8"/>
    <w:rPr>
      <w:rFonts w:ascii="Wingdings 2" w:hAnsi="Wingdings 2"/>
      <w:sz w:val="18"/>
    </w:rPr>
  </w:style>
  <w:style w:type="character" w:customStyle="1" w:styleId="WW8Num25z3">
    <w:name w:val="WW8Num25z3"/>
    <w:uiPriority w:val="99"/>
    <w:rsid w:val="00AF660C"/>
    <w:rPr>
      <w:rFonts w:ascii="Symbol" w:hAnsi="Symbol"/>
    </w:rPr>
  </w:style>
  <w:style w:type="paragraph" w:customStyle="1" w:styleId="Normalny2">
    <w:name w:val="Normalny2"/>
    <w:basedOn w:val="Normalny"/>
    <w:uiPriority w:val="99"/>
    <w:rsid w:val="00923672"/>
    <w:rPr>
      <w:kern w:val="1"/>
    </w:rPr>
  </w:style>
  <w:style w:type="paragraph" w:customStyle="1" w:styleId="Tekstpodstawowy20">
    <w:name w:val="Tekst podstawowy2"/>
    <w:basedOn w:val="Normalny"/>
    <w:uiPriority w:val="99"/>
    <w:rsid w:val="00506B9A"/>
    <w:pPr>
      <w:widowControl w:val="0"/>
      <w:autoSpaceDE w:val="0"/>
      <w:jc w:val="both"/>
    </w:pPr>
    <w:rPr>
      <w:kern w:val="1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506B9A"/>
    <w:pPr>
      <w:suppressAutoHyphens w:val="0"/>
    </w:pPr>
    <w:rPr>
      <w:sz w:val="24"/>
      <w:szCs w:val="24"/>
      <w:lang w:eastAsia="pl-PL"/>
    </w:rPr>
  </w:style>
  <w:style w:type="paragraph" w:customStyle="1" w:styleId="Tekstpodstawowy30">
    <w:name w:val="Tekst podstawowy3"/>
    <w:basedOn w:val="Normalny"/>
    <w:uiPriority w:val="99"/>
    <w:rsid w:val="00A36D1E"/>
    <w:pPr>
      <w:widowControl w:val="0"/>
      <w:tabs>
        <w:tab w:val="left" w:pos="644"/>
      </w:tabs>
    </w:pPr>
    <w:rPr>
      <w:rFonts w:ascii="Luxi Serif" w:eastAsia="Calibri" w:hAnsi="Luxi Serif"/>
      <w:sz w:val="24"/>
      <w:szCs w:val="24"/>
    </w:rPr>
  </w:style>
  <w:style w:type="paragraph" w:customStyle="1" w:styleId="Normalny3">
    <w:name w:val="Normalny3"/>
    <w:basedOn w:val="Normalny"/>
    <w:uiPriority w:val="99"/>
    <w:rsid w:val="00DF3E98"/>
    <w:pPr>
      <w:widowControl w:val="0"/>
    </w:pPr>
    <w:rPr>
      <w:rFonts w:ascii="Luxi Serif" w:eastAsia="Calibri" w:hAnsi="Luxi Serif"/>
      <w:sz w:val="24"/>
      <w:szCs w:val="24"/>
    </w:rPr>
  </w:style>
  <w:style w:type="numbering" w:customStyle="1" w:styleId="Oficjalny">
    <w:name w:val="Oficjalny"/>
    <w:rsid w:val="00522055"/>
    <w:pPr>
      <w:numPr>
        <w:numId w:val="1"/>
      </w:numPr>
    </w:pPr>
  </w:style>
  <w:style w:type="paragraph" w:customStyle="1" w:styleId="Tekstpodstawowy4">
    <w:name w:val="Tekst podstawowy4"/>
    <w:basedOn w:val="Normalny"/>
    <w:rsid w:val="00975059"/>
    <w:pPr>
      <w:widowControl w:val="0"/>
      <w:autoSpaceDE w:val="0"/>
      <w:jc w:val="both"/>
    </w:pPr>
    <w:rPr>
      <w:sz w:val="24"/>
      <w:szCs w:val="24"/>
      <w:lang w:eastAsia="pl-PL" w:bidi="pl-PL"/>
    </w:rPr>
  </w:style>
  <w:style w:type="paragraph" w:customStyle="1" w:styleId="Normalny4">
    <w:name w:val="Normalny4"/>
    <w:basedOn w:val="Normalny"/>
    <w:rsid w:val="007D530F"/>
    <w:rPr>
      <w:kern w:val="1"/>
    </w:rPr>
  </w:style>
  <w:style w:type="paragraph" w:customStyle="1" w:styleId="Tekstpodstawowy5">
    <w:name w:val="Tekst podstawowy5"/>
    <w:basedOn w:val="Normalny4"/>
    <w:rsid w:val="007D530F"/>
    <w:pPr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75A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AC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75AC7"/>
    <w:rPr>
      <w:vertAlign w:val="superscript"/>
    </w:rPr>
  </w:style>
  <w:style w:type="character" w:customStyle="1" w:styleId="WW8Num26z3">
    <w:name w:val="WW8Num26z3"/>
    <w:rsid w:val="00070C5D"/>
    <w:rPr>
      <w:rFonts w:ascii="Wingdings" w:hAnsi="Wingdings" w:cs="StarSymbol"/>
      <w:sz w:val="18"/>
      <w:szCs w:val="18"/>
    </w:rPr>
  </w:style>
  <w:style w:type="paragraph" w:customStyle="1" w:styleId="Tekstpodstawowy6">
    <w:name w:val="Tekst podstawowy6"/>
    <w:basedOn w:val="Normalny"/>
    <w:rsid w:val="00BA3FB1"/>
    <w:pPr>
      <w:jc w:val="both"/>
    </w:pPr>
    <w:rPr>
      <w:kern w:val="1"/>
      <w:sz w:val="24"/>
      <w:szCs w:val="24"/>
    </w:rPr>
  </w:style>
  <w:style w:type="paragraph" w:customStyle="1" w:styleId="Normalny5">
    <w:name w:val="Normalny5"/>
    <w:basedOn w:val="Normalny"/>
    <w:rsid w:val="00BA3FB1"/>
    <w:pPr>
      <w:widowControl w:val="0"/>
    </w:pPr>
    <w:rPr>
      <w:rFonts w:ascii="Luxi Serif" w:eastAsia="Andale Sans UI" w:hAnsi="Luxi Serif"/>
      <w:sz w:val="24"/>
      <w:szCs w:val="24"/>
    </w:rPr>
  </w:style>
  <w:style w:type="paragraph" w:customStyle="1" w:styleId="Tekstpodstawowy7">
    <w:name w:val="Tekst podstawowy7"/>
    <w:basedOn w:val="Normalny"/>
    <w:rsid w:val="008B2268"/>
    <w:pPr>
      <w:jc w:val="both"/>
    </w:pPr>
    <w:rPr>
      <w:kern w:val="1"/>
      <w:sz w:val="24"/>
      <w:szCs w:val="24"/>
    </w:rPr>
  </w:style>
  <w:style w:type="paragraph" w:customStyle="1" w:styleId="ZnakZnak3">
    <w:name w:val="Znak Znak3"/>
    <w:basedOn w:val="Normalny"/>
    <w:rsid w:val="00BA583D"/>
    <w:pPr>
      <w:suppressAutoHyphens w:val="0"/>
    </w:pPr>
    <w:rPr>
      <w:sz w:val="24"/>
      <w:szCs w:val="24"/>
      <w:lang w:eastAsia="pl-PL"/>
    </w:rPr>
  </w:style>
  <w:style w:type="paragraph" w:customStyle="1" w:styleId="Tekstpodstawowy8">
    <w:name w:val="Tekst podstawowy8"/>
    <w:basedOn w:val="Normalny"/>
    <w:rsid w:val="009142C6"/>
    <w:pPr>
      <w:widowControl w:val="0"/>
      <w:autoSpaceDE w:val="0"/>
      <w:jc w:val="both"/>
    </w:pPr>
    <w:rPr>
      <w:sz w:val="24"/>
      <w:szCs w:val="24"/>
      <w:lang w:eastAsia="pl-PL" w:bidi="pl-PL"/>
    </w:rPr>
  </w:style>
  <w:style w:type="paragraph" w:customStyle="1" w:styleId="11timesnewroman">
    <w:name w:val="11 times new roman"/>
    <w:basedOn w:val="Normalny"/>
    <w:link w:val="11timesnewromanZnak"/>
    <w:qFormat/>
    <w:rsid w:val="00114316"/>
    <w:pPr>
      <w:jc w:val="both"/>
    </w:pPr>
    <w:rPr>
      <w:kern w:val="1"/>
      <w:sz w:val="22"/>
      <w:szCs w:val="22"/>
    </w:rPr>
  </w:style>
  <w:style w:type="character" w:customStyle="1" w:styleId="11timesnewromanZnak">
    <w:name w:val="11 times new roman Znak"/>
    <w:link w:val="11timesnewroman"/>
    <w:locked/>
    <w:rsid w:val="00114316"/>
    <w:rPr>
      <w:rFonts w:ascii="Times New Roman" w:eastAsia="Times New Roman" w:hAnsi="Times New Roman"/>
      <w:kern w:val="1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rsid w:val="009A4E4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25E5-59AD-4527-8827-349EEF12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3343</Words>
  <Characters>20059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DSR-II-1</vt:lpstr>
    </vt:vector>
  </TitlesOfParts>
  <Company/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DSR-II-1</dc:title>
  <dc:creator>marcin.wachek</dc:creator>
  <cp:lastModifiedBy>Lukasiewicz Anna</cp:lastModifiedBy>
  <cp:revision>2</cp:revision>
  <cp:lastPrinted>2018-02-21T12:18:00Z</cp:lastPrinted>
  <dcterms:created xsi:type="dcterms:W3CDTF">2021-05-21T08:55:00Z</dcterms:created>
  <dcterms:modified xsi:type="dcterms:W3CDTF">2021-05-21T08:55:00Z</dcterms:modified>
</cp:coreProperties>
</file>