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0106" w:rsidRDefault="000E0106" w:rsidP="00ED1A3F">
      <w:pPr>
        <w:tabs>
          <w:tab w:val="right" w:pos="9070"/>
        </w:tabs>
        <w:rPr>
          <w:sz w:val="22"/>
          <w:szCs w:val="22"/>
        </w:rPr>
      </w:pPr>
    </w:p>
    <w:p w:rsidR="00ED1A3F" w:rsidRDefault="00D523AA" w:rsidP="00ED1A3F">
      <w:pPr>
        <w:tabs>
          <w:tab w:val="right" w:pos="9070"/>
        </w:tabs>
        <w:rPr>
          <w:sz w:val="22"/>
          <w:szCs w:val="22"/>
        </w:rPr>
      </w:pPr>
      <w:r>
        <w:rPr>
          <w:sz w:val="22"/>
          <w:szCs w:val="22"/>
        </w:rPr>
        <w:t>DSI-IV.</w:t>
      </w:r>
      <w:r w:rsidR="004923D7">
        <w:rPr>
          <w:sz w:val="22"/>
          <w:szCs w:val="22"/>
        </w:rPr>
        <w:t>7250.</w:t>
      </w:r>
      <w:r w:rsidR="003B2F3C">
        <w:rPr>
          <w:sz w:val="22"/>
          <w:szCs w:val="22"/>
        </w:rPr>
        <w:t>523.2021</w:t>
      </w:r>
      <w:r w:rsidR="00ED1A3F">
        <w:rPr>
          <w:sz w:val="22"/>
          <w:szCs w:val="22"/>
        </w:rPr>
        <w:tab/>
        <w:t xml:space="preserve">                </w:t>
      </w:r>
      <w:r w:rsidR="003B2F3C">
        <w:rPr>
          <w:sz w:val="22"/>
          <w:szCs w:val="22"/>
        </w:rPr>
        <w:t xml:space="preserve">      </w:t>
      </w:r>
      <w:r w:rsidR="00ED1A3F">
        <w:rPr>
          <w:sz w:val="22"/>
          <w:szCs w:val="22"/>
        </w:rPr>
        <w:t>Poznań, dni</w:t>
      </w:r>
      <w:r>
        <w:rPr>
          <w:sz w:val="22"/>
          <w:szCs w:val="22"/>
        </w:rPr>
        <w:t>a 21</w:t>
      </w:r>
      <w:r w:rsidR="004923D7">
        <w:rPr>
          <w:sz w:val="22"/>
          <w:szCs w:val="22"/>
        </w:rPr>
        <w:t xml:space="preserve"> stycznia 2022</w:t>
      </w:r>
      <w:r w:rsidR="00ED1A3F">
        <w:rPr>
          <w:sz w:val="22"/>
          <w:szCs w:val="22"/>
        </w:rPr>
        <w:t xml:space="preserve"> r.</w:t>
      </w:r>
    </w:p>
    <w:p w:rsidR="00ED1A3F" w:rsidRPr="00A64B51" w:rsidRDefault="00ED1A3F" w:rsidP="00ED1A3F">
      <w:pPr>
        <w:jc w:val="both"/>
      </w:pPr>
      <w:r>
        <w:t xml:space="preserve">                                                                                                       </w:t>
      </w:r>
      <w:r w:rsidR="00000691">
        <w:t xml:space="preserve">                     </w:t>
      </w:r>
      <w:r w:rsidR="003B2F3C">
        <w:t xml:space="preserve">         </w:t>
      </w:r>
      <w:r w:rsidR="00000691">
        <w:t xml:space="preserve">  </w:t>
      </w:r>
      <w:r>
        <w:t>za dowodem doręczenia</w:t>
      </w:r>
      <w:r>
        <w:rPr>
          <w:sz w:val="22"/>
          <w:szCs w:val="22"/>
        </w:rPr>
        <w:t xml:space="preserve">                                                                           </w:t>
      </w:r>
    </w:p>
    <w:p w:rsidR="00ED1A3F" w:rsidRDefault="00ED1A3F" w:rsidP="00ED1A3F">
      <w:pPr>
        <w:rPr>
          <w:sz w:val="24"/>
          <w:szCs w:val="24"/>
        </w:rPr>
      </w:pPr>
    </w:p>
    <w:p w:rsidR="00ED1A3F" w:rsidRDefault="00ED1A3F" w:rsidP="00ED1A3F">
      <w:pPr>
        <w:rPr>
          <w:sz w:val="24"/>
          <w:szCs w:val="24"/>
        </w:rPr>
      </w:pPr>
    </w:p>
    <w:p w:rsidR="00ED1A3F" w:rsidRDefault="00ED1A3F" w:rsidP="00ED1A3F">
      <w:pPr>
        <w:pStyle w:val="Nagwek1"/>
        <w:tabs>
          <w:tab w:val="left" w:pos="708"/>
        </w:tabs>
        <w:jc w:val="center"/>
        <w:rPr>
          <w:sz w:val="24"/>
          <w:szCs w:val="24"/>
        </w:rPr>
      </w:pPr>
      <w:r>
        <w:rPr>
          <w:sz w:val="24"/>
          <w:szCs w:val="24"/>
        </w:rPr>
        <w:t>DECYZJA</w:t>
      </w:r>
    </w:p>
    <w:p w:rsidR="00ED1A3F" w:rsidRDefault="00ED1A3F" w:rsidP="00ED1A3F">
      <w:pPr>
        <w:rPr>
          <w:sz w:val="24"/>
          <w:szCs w:val="24"/>
        </w:rPr>
      </w:pPr>
    </w:p>
    <w:p w:rsidR="00ED1A3F" w:rsidRDefault="00ED1A3F" w:rsidP="00ED1A3F">
      <w:pPr>
        <w:pStyle w:val="Tekstpodstawowy"/>
        <w:jc w:val="both"/>
        <w:rPr>
          <w:sz w:val="22"/>
          <w:szCs w:val="22"/>
        </w:rPr>
      </w:pPr>
      <w:r w:rsidRPr="00F348BB">
        <w:rPr>
          <w:sz w:val="22"/>
          <w:szCs w:val="22"/>
        </w:rPr>
        <w:t xml:space="preserve">            Na podstawie </w:t>
      </w:r>
      <w:r w:rsidR="00E8133E">
        <w:rPr>
          <w:sz w:val="22"/>
          <w:szCs w:val="22"/>
        </w:rPr>
        <w:t xml:space="preserve">art. </w:t>
      </w:r>
      <w:r w:rsidR="00E8133E" w:rsidRPr="00E8133E">
        <w:rPr>
          <w:sz w:val="22"/>
          <w:szCs w:val="22"/>
        </w:rPr>
        <w:t xml:space="preserve">34 </w:t>
      </w:r>
      <w:r w:rsidR="00C4462E" w:rsidRPr="00C4462E">
        <w:rPr>
          <w:sz w:val="22"/>
          <w:szCs w:val="22"/>
        </w:rPr>
        <w:t>ust. 5</w:t>
      </w:r>
      <w:r w:rsidR="00152AE6">
        <w:rPr>
          <w:sz w:val="22"/>
          <w:szCs w:val="22"/>
        </w:rPr>
        <w:t>, ust. 12 i ust. 16</w:t>
      </w:r>
      <w:r w:rsidR="00C4462E" w:rsidRPr="00C4462E">
        <w:rPr>
          <w:sz w:val="22"/>
          <w:szCs w:val="22"/>
        </w:rPr>
        <w:t xml:space="preserve"> </w:t>
      </w:r>
      <w:r w:rsidR="00E8133E" w:rsidRPr="00E8133E">
        <w:rPr>
          <w:sz w:val="22"/>
          <w:szCs w:val="22"/>
        </w:rPr>
        <w:t>ustawy z dnia 6 marca 2018</w:t>
      </w:r>
      <w:r w:rsidR="00C4462E">
        <w:rPr>
          <w:sz w:val="22"/>
          <w:szCs w:val="22"/>
        </w:rPr>
        <w:t xml:space="preserve"> </w:t>
      </w:r>
      <w:r w:rsidR="00E8133E" w:rsidRPr="00E8133E">
        <w:rPr>
          <w:sz w:val="22"/>
          <w:szCs w:val="22"/>
        </w:rPr>
        <w:t>- Prawo przedsiębiorców (</w:t>
      </w:r>
      <w:r w:rsidR="001734F7">
        <w:rPr>
          <w:sz w:val="22"/>
          <w:szCs w:val="22"/>
        </w:rPr>
        <w:t xml:space="preserve">tekst jednolity: </w:t>
      </w:r>
      <w:r w:rsidR="00E8133E" w:rsidRPr="00E8133E">
        <w:rPr>
          <w:sz w:val="22"/>
          <w:szCs w:val="22"/>
        </w:rPr>
        <w:t>Dz.</w:t>
      </w:r>
      <w:r w:rsidR="00C4462E">
        <w:rPr>
          <w:sz w:val="22"/>
          <w:szCs w:val="22"/>
        </w:rPr>
        <w:t xml:space="preserve"> </w:t>
      </w:r>
      <w:r w:rsidR="00E8133E" w:rsidRPr="00E8133E">
        <w:rPr>
          <w:sz w:val="22"/>
          <w:szCs w:val="22"/>
        </w:rPr>
        <w:t>U.</w:t>
      </w:r>
      <w:r w:rsidR="00C4462E" w:rsidRPr="00C4462E">
        <w:t xml:space="preserve"> </w:t>
      </w:r>
      <w:r w:rsidR="004923D7">
        <w:rPr>
          <w:sz w:val="22"/>
          <w:szCs w:val="22"/>
        </w:rPr>
        <w:t>z 2021</w:t>
      </w:r>
      <w:r w:rsidR="00C4462E">
        <w:rPr>
          <w:sz w:val="22"/>
          <w:szCs w:val="22"/>
        </w:rPr>
        <w:t xml:space="preserve"> r.</w:t>
      </w:r>
      <w:r w:rsidR="004923D7">
        <w:rPr>
          <w:sz w:val="22"/>
          <w:szCs w:val="22"/>
        </w:rPr>
        <w:t xml:space="preserve"> poz. 162</w:t>
      </w:r>
      <w:r w:rsidR="00CA6D5C">
        <w:rPr>
          <w:sz w:val="22"/>
          <w:szCs w:val="22"/>
        </w:rPr>
        <w:t xml:space="preserve"> ze zm.</w:t>
      </w:r>
      <w:r w:rsidR="00E8133E" w:rsidRPr="00E8133E">
        <w:rPr>
          <w:sz w:val="22"/>
          <w:szCs w:val="22"/>
        </w:rPr>
        <w:t>)</w:t>
      </w:r>
      <w:r w:rsidR="00E8133E">
        <w:rPr>
          <w:sz w:val="22"/>
          <w:szCs w:val="22"/>
        </w:rPr>
        <w:t>,</w:t>
      </w:r>
      <w:r w:rsidR="00C4462E">
        <w:rPr>
          <w:sz w:val="22"/>
          <w:szCs w:val="22"/>
        </w:rPr>
        <w:t xml:space="preserve"> w zw. z art. 78</w:t>
      </w:r>
      <w:r w:rsidR="00E8133E">
        <w:rPr>
          <w:sz w:val="22"/>
          <w:szCs w:val="22"/>
        </w:rPr>
        <w:t xml:space="preserve"> ustawy </w:t>
      </w:r>
      <w:r w:rsidR="00CA6D5C">
        <w:rPr>
          <w:sz w:val="22"/>
          <w:szCs w:val="22"/>
        </w:rPr>
        <w:br/>
      </w:r>
      <w:r w:rsidR="00E8133E">
        <w:rPr>
          <w:sz w:val="22"/>
          <w:szCs w:val="22"/>
        </w:rPr>
        <w:t>z dnia 11 września 2015 r. o zużytym sprzęcie elektrycznym i elektronicznym (</w:t>
      </w:r>
      <w:r w:rsidR="00C4462E" w:rsidRPr="00C4462E">
        <w:rPr>
          <w:sz w:val="22"/>
          <w:szCs w:val="22"/>
        </w:rPr>
        <w:t xml:space="preserve">tekst </w:t>
      </w:r>
      <w:r w:rsidR="00CA6D5C">
        <w:rPr>
          <w:sz w:val="22"/>
          <w:szCs w:val="22"/>
        </w:rPr>
        <w:br/>
      </w:r>
      <w:r w:rsidR="00C4462E" w:rsidRPr="00AC033A">
        <w:rPr>
          <w:sz w:val="22"/>
          <w:szCs w:val="22"/>
        </w:rPr>
        <w:t xml:space="preserve">jednolity: </w:t>
      </w:r>
      <w:r w:rsidR="00E8133E" w:rsidRPr="00AC033A">
        <w:rPr>
          <w:sz w:val="22"/>
          <w:szCs w:val="22"/>
        </w:rPr>
        <w:t>Dz.</w:t>
      </w:r>
      <w:r w:rsidR="00C4462E" w:rsidRPr="00AC033A">
        <w:rPr>
          <w:sz w:val="22"/>
          <w:szCs w:val="22"/>
        </w:rPr>
        <w:t xml:space="preserve"> </w:t>
      </w:r>
      <w:r w:rsidR="006F621F" w:rsidRPr="00AC033A">
        <w:rPr>
          <w:sz w:val="22"/>
          <w:szCs w:val="22"/>
        </w:rPr>
        <w:t>U. z 2020</w:t>
      </w:r>
      <w:r w:rsidR="00C4462E" w:rsidRPr="00AC033A">
        <w:rPr>
          <w:sz w:val="22"/>
          <w:szCs w:val="22"/>
        </w:rPr>
        <w:t xml:space="preserve"> </w:t>
      </w:r>
      <w:r w:rsidR="00E8133E" w:rsidRPr="00AC033A">
        <w:rPr>
          <w:sz w:val="22"/>
          <w:szCs w:val="22"/>
        </w:rPr>
        <w:t xml:space="preserve">r. </w:t>
      </w:r>
      <w:r w:rsidR="00C4462E" w:rsidRPr="00AC033A">
        <w:rPr>
          <w:sz w:val="22"/>
          <w:szCs w:val="22"/>
        </w:rPr>
        <w:t>poz.</w:t>
      </w:r>
      <w:r w:rsidR="00C4462E" w:rsidRPr="004923D7">
        <w:rPr>
          <w:color w:val="FF0000"/>
          <w:sz w:val="22"/>
          <w:szCs w:val="22"/>
        </w:rPr>
        <w:t xml:space="preserve"> </w:t>
      </w:r>
      <w:r w:rsidR="004923D7" w:rsidRPr="00AC033A">
        <w:rPr>
          <w:sz w:val="22"/>
          <w:szCs w:val="22"/>
        </w:rPr>
        <w:t>1893</w:t>
      </w:r>
      <w:r w:rsidR="00CA6D5C">
        <w:rPr>
          <w:sz w:val="22"/>
          <w:szCs w:val="22"/>
        </w:rPr>
        <w:t xml:space="preserve"> ze zm.</w:t>
      </w:r>
      <w:r w:rsidR="00E8133E" w:rsidRPr="00AC033A">
        <w:rPr>
          <w:sz w:val="22"/>
          <w:szCs w:val="22"/>
        </w:rPr>
        <w:t>)</w:t>
      </w:r>
      <w:r w:rsidR="00C4462E" w:rsidRPr="00AC033A">
        <w:rPr>
          <w:sz w:val="22"/>
          <w:szCs w:val="22"/>
        </w:rPr>
        <w:t xml:space="preserve"> oraz art. 104 ustawy z dnia </w:t>
      </w:r>
      <w:r w:rsidRPr="00AC033A">
        <w:rPr>
          <w:sz w:val="22"/>
          <w:szCs w:val="22"/>
        </w:rPr>
        <w:t>14 czerwca 1960 r. Kodeks postępowania administracyjnego (</w:t>
      </w:r>
      <w:r w:rsidR="00A73397" w:rsidRPr="00AC033A">
        <w:rPr>
          <w:sz w:val="22"/>
          <w:szCs w:val="22"/>
        </w:rPr>
        <w:t xml:space="preserve">tekst jednolity: </w:t>
      </w:r>
      <w:r w:rsidR="00E8133E" w:rsidRPr="00AC033A">
        <w:rPr>
          <w:sz w:val="22"/>
          <w:szCs w:val="22"/>
        </w:rPr>
        <w:t xml:space="preserve">Dz. U. </w:t>
      </w:r>
      <w:r w:rsidR="004923D7" w:rsidRPr="00AC033A">
        <w:rPr>
          <w:sz w:val="22"/>
          <w:szCs w:val="22"/>
        </w:rPr>
        <w:t>z  2021</w:t>
      </w:r>
      <w:r w:rsidR="00E8133E" w:rsidRPr="00AC033A">
        <w:rPr>
          <w:sz w:val="22"/>
          <w:szCs w:val="22"/>
        </w:rPr>
        <w:t xml:space="preserve"> r. poz. </w:t>
      </w:r>
      <w:r w:rsidR="004923D7" w:rsidRPr="00AC033A">
        <w:rPr>
          <w:sz w:val="22"/>
          <w:szCs w:val="22"/>
        </w:rPr>
        <w:t>735</w:t>
      </w:r>
      <w:r w:rsidR="00CA6D5C">
        <w:rPr>
          <w:sz w:val="22"/>
          <w:szCs w:val="22"/>
        </w:rPr>
        <w:t xml:space="preserve"> ze zm.</w:t>
      </w:r>
      <w:r w:rsidRPr="00AC033A">
        <w:rPr>
          <w:sz w:val="22"/>
          <w:szCs w:val="22"/>
        </w:rPr>
        <w:t>)</w:t>
      </w:r>
      <w:r w:rsidR="00A73397" w:rsidRPr="00AC033A">
        <w:rPr>
          <w:sz w:val="22"/>
          <w:szCs w:val="22"/>
        </w:rPr>
        <w:t>,</w:t>
      </w:r>
      <w:r w:rsidRPr="00F348BB">
        <w:rPr>
          <w:sz w:val="22"/>
          <w:szCs w:val="22"/>
        </w:rPr>
        <w:t xml:space="preserve"> po rozpatrzeniu wniosku</w:t>
      </w:r>
      <w:r w:rsidR="00AF44BB">
        <w:rPr>
          <w:sz w:val="22"/>
          <w:szCs w:val="22"/>
        </w:rPr>
        <w:t xml:space="preserve"> </w:t>
      </w:r>
      <w:proofErr w:type="spellStart"/>
      <w:r w:rsidR="000A56B6" w:rsidRPr="000A56B6">
        <w:rPr>
          <w:sz w:val="22"/>
          <w:szCs w:val="22"/>
          <w:highlight w:val="black"/>
        </w:rPr>
        <w:t>xxxxx</w:t>
      </w:r>
      <w:proofErr w:type="spellEnd"/>
      <w:r w:rsidR="00AF44BB" w:rsidRPr="000A56B6">
        <w:rPr>
          <w:sz w:val="22"/>
          <w:szCs w:val="22"/>
          <w:highlight w:val="black"/>
        </w:rPr>
        <w:t xml:space="preserve"> </w:t>
      </w:r>
      <w:proofErr w:type="spellStart"/>
      <w:r w:rsidR="000A56B6" w:rsidRPr="000A56B6">
        <w:rPr>
          <w:sz w:val="22"/>
          <w:szCs w:val="22"/>
          <w:highlight w:val="black"/>
        </w:rPr>
        <w:t>xxxxxx</w:t>
      </w:r>
      <w:proofErr w:type="spellEnd"/>
      <w:r w:rsidR="000A56B6" w:rsidRPr="000A56B6">
        <w:rPr>
          <w:sz w:val="22"/>
          <w:szCs w:val="22"/>
          <w:highlight w:val="black"/>
        </w:rPr>
        <w:t xml:space="preserve"> </w:t>
      </w:r>
      <w:proofErr w:type="spellStart"/>
      <w:r w:rsidR="000A56B6" w:rsidRPr="000A56B6">
        <w:rPr>
          <w:sz w:val="22"/>
          <w:szCs w:val="22"/>
          <w:highlight w:val="black"/>
        </w:rPr>
        <w:t>xx.x.x</w:t>
      </w:r>
      <w:proofErr w:type="spellEnd"/>
      <w:r w:rsidR="000A56B6" w:rsidRPr="000A56B6">
        <w:rPr>
          <w:sz w:val="22"/>
          <w:szCs w:val="22"/>
          <w:highlight w:val="black"/>
        </w:rPr>
        <w:t>.</w:t>
      </w:r>
      <w:r w:rsidR="00C4462E" w:rsidRPr="000A56B6">
        <w:rPr>
          <w:sz w:val="22"/>
          <w:szCs w:val="22"/>
          <w:highlight w:val="black"/>
        </w:rPr>
        <w:t>,</w:t>
      </w:r>
      <w:r w:rsidR="00C4462E">
        <w:rPr>
          <w:sz w:val="22"/>
          <w:szCs w:val="22"/>
        </w:rPr>
        <w:t xml:space="preserve"> </w:t>
      </w:r>
      <w:r w:rsidR="00E8133E" w:rsidRPr="00E8133E">
        <w:rPr>
          <w:sz w:val="22"/>
          <w:szCs w:val="22"/>
        </w:rPr>
        <w:t xml:space="preserve">z siedzibą w </w:t>
      </w:r>
      <w:proofErr w:type="spellStart"/>
      <w:r w:rsidR="000A56B6" w:rsidRPr="00A15707">
        <w:rPr>
          <w:sz w:val="22"/>
          <w:szCs w:val="22"/>
          <w:highlight w:val="black"/>
        </w:rPr>
        <w:t>xxxxxxx</w:t>
      </w:r>
      <w:proofErr w:type="spellEnd"/>
      <w:r w:rsidR="001734F7" w:rsidRPr="00A15707">
        <w:rPr>
          <w:sz w:val="22"/>
          <w:szCs w:val="22"/>
          <w:highlight w:val="black"/>
        </w:rPr>
        <w:t xml:space="preserve"> </w:t>
      </w:r>
      <w:proofErr w:type="spellStart"/>
      <w:r w:rsidR="000A56B6" w:rsidRPr="00A15707">
        <w:rPr>
          <w:sz w:val="22"/>
          <w:szCs w:val="22"/>
          <w:highlight w:val="black"/>
        </w:rPr>
        <w:t>xxxxxxxxxxxxxx</w:t>
      </w:r>
      <w:proofErr w:type="spellEnd"/>
      <w:r w:rsidR="00A73397">
        <w:rPr>
          <w:sz w:val="22"/>
          <w:szCs w:val="22"/>
        </w:rPr>
        <w:t xml:space="preserve"> przy ul.</w:t>
      </w:r>
      <w:r w:rsidR="00E8133E" w:rsidRPr="00E8133E">
        <w:rPr>
          <w:sz w:val="22"/>
          <w:szCs w:val="22"/>
        </w:rPr>
        <w:t xml:space="preserve"> </w:t>
      </w:r>
      <w:proofErr w:type="spellStart"/>
      <w:r w:rsidR="000A56B6" w:rsidRPr="00A15707">
        <w:rPr>
          <w:sz w:val="22"/>
          <w:szCs w:val="22"/>
          <w:highlight w:val="black"/>
        </w:rPr>
        <w:t>xxxxxxxxxxxxx</w:t>
      </w:r>
      <w:proofErr w:type="spellEnd"/>
      <w:r w:rsidR="000A56B6" w:rsidRPr="00A15707">
        <w:rPr>
          <w:sz w:val="22"/>
          <w:szCs w:val="22"/>
          <w:highlight w:val="black"/>
        </w:rPr>
        <w:t xml:space="preserve"> xx</w:t>
      </w:r>
      <w:r w:rsidR="000A56B6">
        <w:rPr>
          <w:sz w:val="22"/>
          <w:szCs w:val="22"/>
        </w:rPr>
        <w:t xml:space="preserve">, </w:t>
      </w:r>
      <w:r w:rsidR="000A56B6" w:rsidRPr="00A15707">
        <w:rPr>
          <w:sz w:val="22"/>
          <w:szCs w:val="22"/>
          <w:highlight w:val="black"/>
        </w:rPr>
        <w:t>xx-xxx</w:t>
      </w:r>
      <w:r w:rsidR="001734F7" w:rsidRPr="00A15707">
        <w:rPr>
          <w:sz w:val="22"/>
          <w:szCs w:val="22"/>
          <w:highlight w:val="black"/>
        </w:rPr>
        <w:t xml:space="preserve"> </w:t>
      </w:r>
      <w:proofErr w:type="spellStart"/>
      <w:r w:rsidR="000A56B6" w:rsidRPr="00A15707">
        <w:rPr>
          <w:sz w:val="22"/>
          <w:szCs w:val="22"/>
          <w:highlight w:val="black"/>
        </w:rPr>
        <w:t>xxxxx</w:t>
      </w:r>
      <w:proofErr w:type="spellEnd"/>
      <w:r w:rsidR="000A56B6" w:rsidRPr="00A15707">
        <w:rPr>
          <w:sz w:val="22"/>
          <w:szCs w:val="22"/>
          <w:highlight w:val="black"/>
        </w:rPr>
        <w:t xml:space="preserve"> </w:t>
      </w:r>
      <w:proofErr w:type="spellStart"/>
      <w:r w:rsidR="000A56B6" w:rsidRPr="00A15707">
        <w:rPr>
          <w:sz w:val="22"/>
          <w:szCs w:val="22"/>
          <w:highlight w:val="black"/>
        </w:rPr>
        <w:t>x</w:t>
      </w:r>
      <w:r w:rsidR="00A15707" w:rsidRPr="00A15707">
        <w:rPr>
          <w:sz w:val="22"/>
          <w:szCs w:val="22"/>
          <w:highlight w:val="black"/>
        </w:rPr>
        <w:t>xxxxxxxxxxx</w:t>
      </w:r>
      <w:proofErr w:type="spellEnd"/>
      <w:r w:rsidR="001734F7">
        <w:rPr>
          <w:sz w:val="22"/>
          <w:szCs w:val="22"/>
        </w:rPr>
        <w:t>.</w:t>
      </w:r>
    </w:p>
    <w:p w:rsidR="00C4462E" w:rsidRDefault="00C4462E" w:rsidP="00ED1A3F">
      <w:pPr>
        <w:pStyle w:val="Tekstpodstawowy"/>
        <w:jc w:val="both"/>
        <w:rPr>
          <w:sz w:val="22"/>
          <w:szCs w:val="22"/>
        </w:rPr>
      </w:pPr>
    </w:p>
    <w:p w:rsidR="00ED1A3F" w:rsidRPr="009034E2" w:rsidRDefault="00ED1A3F" w:rsidP="009034E2">
      <w:pPr>
        <w:pStyle w:val="Nagwek1"/>
        <w:jc w:val="center"/>
        <w:rPr>
          <w:sz w:val="24"/>
          <w:szCs w:val="24"/>
        </w:rPr>
      </w:pPr>
      <w:r w:rsidRPr="009034E2">
        <w:rPr>
          <w:sz w:val="24"/>
          <w:szCs w:val="24"/>
        </w:rPr>
        <w:t>ORZEKAM</w:t>
      </w:r>
    </w:p>
    <w:p w:rsidR="009034E2" w:rsidRPr="009034E2" w:rsidRDefault="009034E2" w:rsidP="009034E2"/>
    <w:p w:rsidR="00ED1A3F" w:rsidRPr="00EA13CF" w:rsidRDefault="00C4462E" w:rsidP="00EA13CF">
      <w:pPr>
        <w:jc w:val="both"/>
        <w:rPr>
          <w:b/>
          <w:sz w:val="22"/>
          <w:szCs w:val="22"/>
        </w:rPr>
      </w:pPr>
      <w:r>
        <w:rPr>
          <w:b/>
          <w:sz w:val="22"/>
          <w:szCs w:val="22"/>
        </w:rPr>
        <w:t>u</w:t>
      </w:r>
      <w:r w:rsidR="00EA13CF">
        <w:rPr>
          <w:b/>
          <w:sz w:val="22"/>
          <w:szCs w:val="22"/>
        </w:rPr>
        <w:t>dzieli</w:t>
      </w:r>
      <w:r w:rsidR="00ED1A3F" w:rsidRPr="00F348BB">
        <w:rPr>
          <w:b/>
          <w:sz w:val="22"/>
          <w:szCs w:val="22"/>
        </w:rPr>
        <w:t xml:space="preserve">ć </w:t>
      </w:r>
      <w:r w:rsidR="00EA13CF">
        <w:rPr>
          <w:b/>
          <w:sz w:val="22"/>
          <w:szCs w:val="22"/>
        </w:rPr>
        <w:t xml:space="preserve">interpretacji indywidualnej </w:t>
      </w:r>
      <w:r w:rsidR="00EA13CF" w:rsidRPr="00EA13CF">
        <w:rPr>
          <w:sz w:val="22"/>
          <w:szCs w:val="22"/>
        </w:rPr>
        <w:t>w sprawie</w:t>
      </w:r>
      <w:r w:rsidR="00EA13CF" w:rsidRPr="00EA13CF">
        <w:rPr>
          <w:b/>
          <w:sz w:val="22"/>
          <w:szCs w:val="22"/>
        </w:rPr>
        <w:t xml:space="preserve"> </w:t>
      </w:r>
      <w:r w:rsidR="00EA13CF" w:rsidRPr="00EA13CF">
        <w:rPr>
          <w:sz w:val="22"/>
          <w:szCs w:val="22"/>
        </w:rPr>
        <w:t>stosowania przepisów ustawy o zużytym sprzęci</w:t>
      </w:r>
      <w:r w:rsidR="001734F7">
        <w:rPr>
          <w:sz w:val="22"/>
          <w:szCs w:val="22"/>
        </w:rPr>
        <w:t>e elektrycznym i elektronicznym</w:t>
      </w:r>
      <w:r w:rsidR="00AC033A">
        <w:rPr>
          <w:sz w:val="22"/>
          <w:szCs w:val="22"/>
        </w:rPr>
        <w:t>, poprzez uznanie, że produkowane i sprzedawa</w:t>
      </w:r>
      <w:r w:rsidR="00A70666">
        <w:rPr>
          <w:sz w:val="22"/>
          <w:szCs w:val="22"/>
        </w:rPr>
        <w:t xml:space="preserve">ne przez </w:t>
      </w:r>
      <w:proofErr w:type="spellStart"/>
      <w:r w:rsidR="00A15707" w:rsidRPr="00A15707">
        <w:rPr>
          <w:sz w:val="22"/>
          <w:szCs w:val="22"/>
          <w:highlight w:val="black"/>
        </w:rPr>
        <w:t>xxxxx</w:t>
      </w:r>
      <w:proofErr w:type="spellEnd"/>
      <w:r w:rsidR="00A70666" w:rsidRPr="00A15707">
        <w:rPr>
          <w:sz w:val="22"/>
          <w:szCs w:val="22"/>
          <w:highlight w:val="black"/>
        </w:rPr>
        <w:t xml:space="preserve"> </w:t>
      </w:r>
      <w:proofErr w:type="spellStart"/>
      <w:r w:rsidR="00A15707" w:rsidRPr="00A15707">
        <w:rPr>
          <w:sz w:val="22"/>
          <w:szCs w:val="22"/>
          <w:highlight w:val="black"/>
        </w:rPr>
        <w:t>xxxxxx</w:t>
      </w:r>
      <w:proofErr w:type="spellEnd"/>
      <w:r w:rsidR="00A15707" w:rsidRPr="00A15707">
        <w:rPr>
          <w:sz w:val="22"/>
          <w:szCs w:val="22"/>
          <w:highlight w:val="black"/>
        </w:rPr>
        <w:t xml:space="preserve"> </w:t>
      </w:r>
      <w:proofErr w:type="spellStart"/>
      <w:r w:rsidR="00A15707" w:rsidRPr="00A15707">
        <w:rPr>
          <w:sz w:val="22"/>
          <w:szCs w:val="22"/>
          <w:highlight w:val="black"/>
        </w:rPr>
        <w:t>xx.x.x</w:t>
      </w:r>
      <w:proofErr w:type="spellEnd"/>
      <w:r w:rsidR="00A15707" w:rsidRPr="00A15707">
        <w:rPr>
          <w:sz w:val="22"/>
          <w:szCs w:val="22"/>
          <w:highlight w:val="black"/>
        </w:rPr>
        <w:t>.</w:t>
      </w:r>
      <w:r w:rsidR="00AC033A" w:rsidRPr="00A15707">
        <w:rPr>
          <w:sz w:val="22"/>
          <w:szCs w:val="22"/>
          <w:highlight w:val="black"/>
        </w:rPr>
        <w:t>,</w:t>
      </w:r>
      <w:r w:rsidR="00AC033A">
        <w:rPr>
          <w:sz w:val="22"/>
          <w:szCs w:val="22"/>
        </w:rPr>
        <w:t xml:space="preserve"> </w:t>
      </w:r>
      <w:r w:rsidR="00AC033A" w:rsidRPr="00E8133E">
        <w:rPr>
          <w:sz w:val="22"/>
          <w:szCs w:val="22"/>
        </w:rPr>
        <w:t xml:space="preserve">z siedzibą w </w:t>
      </w:r>
      <w:proofErr w:type="spellStart"/>
      <w:r w:rsidR="00A15707" w:rsidRPr="00A15707">
        <w:rPr>
          <w:sz w:val="22"/>
          <w:szCs w:val="22"/>
          <w:highlight w:val="black"/>
        </w:rPr>
        <w:t>xxxxxxx</w:t>
      </w:r>
      <w:proofErr w:type="spellEnd"/>
      <w:r w:rsidR="00A15707" w:rsidRPr="00A15707">
        <w:rPr>
          <w:sz w:val="22"/>
          <w:szCs w:val="22"/>
          <w:highlight w:val="black"/>
        </w:rPr>
        <w:t xml:space="preserve"> </w:t>
      </w:r>
      <w:proofErr w:type="spellStart"/>
      <w:r w:rsidR="00A15707" w:rsidRPr="00A15707">
        <w:rPr>
          <w:sz w:val="22"/>
          <w:szCs w:val="22"/>
          <w:highlight w:val="black"/>
        </w:rPr>
        <w:t>xxxxxxxxxxxxxx</w:t>
      </w:r>
      <w:proofErr w:type="spellEnd"/>
      <w:r w:rsidR="004534D6">
        <w:rPr>
          <w:sz w:val="22"/>
          <w:szCs w:val="22"/>
        </w:rPr>
        <w:t xml:space="preserve"> m</w:t>
      </w:r>
      <w:r w:rsidR="00A70666">
        <w:rPr>
          <w:sz w:val="22"/>
          <w:szCs w:val="22"/>
        </w:rPr>
        <w:t>aszyny</w:t>
      </w:r>
      <w:r w:rsidR="00AC033A">
        <w:rPr>
          <w:sz w:val="22"/>
          <w:szCs w:val="22"/>
        </w:rPr>
        <w:t xml:space="preserve"> są wyłączone spod regulacji przedmiotowej ustawy</w:t>
      </w:r>
      <w:r w:rsidR="00C636E9">
        <w:rPr>
          <w:sz w:val="22"/>
          <w:szCs w:val="22"/>
        </w:rPr>
        <w:t>.</w:t>
      </w:r>
    </w:p>
    <w:p w:rsidR="00ED1A3F" w:rsidRPr="00F348BB" w:rsidRDefault="00ED1A3F" w:rsidP="00ED1A3F">
      <w:pPr>
        <w:rPr>
          <w:sz w:val="22"/>
          <w:szCs w:val="22"/>
        </w:rPr>
      </w:pPr>
    </w:p>
    <w:p w:rsidR="00ED1A3F" w:rsidRDefault="00ED1A3F" w:rsidP="00ED1A3F">
      <w:pPr>
        <w:pStyle w:val="Nagwek1"/>
        <w:jc w:val="center"/>
        <w:rPr>
          <w:sz w:val="24"/>
          <w:szCs w:val="24"/>
        </w:rPr>
      </w:pPr>
      <w:r w:rsidRPr="00F348BB">
        <w:rPr>
          <w:sz w:val="24"/>
          <w:szCs w:val="24"/>
        </w:rPr>
        <w:t>UZASADNIENIE</w:t>
      </w:r>
    </w:p>
    <w:p w:rsidR="009C7C3F" w:rsidRPr="009C7C3F" w:rsidRDefault="009C7C3F" w:rsidP="009C7C3F"/>
    <w:p w:rsidR="00ED1A3F" w:rsidRPr="00F348BB" w:rsidRDefault="00ED1A3F" w:rsidP="00ED1A3F">
      <w:pPr>
        <w:rPr>
          <w:sz w:val="22"/>
          <w:szCs w:val="22"/>
        </w:rPr>
      </w:pPr>
    </w:p>
    <w:p w:rsidR="00C50741" w:rsidRDefault="005B16F6" w:rsidP="00C50741">
      <w:pPr>
        <w:ind w:firstLine="708"/>
        <w:jc w:val="both"/>
        <w:rPr>
          <w:sz w:val="22"/>
          <w:szCs w:val="22"/>
        </w:rPr>
      </w:pPr>
      <w:r w:rsidRPr="00A73397">
        <w:rPr>
          <w:sz w:val="22"/>
          <w:szCs w:val="22"/>
        </w:rPr>
        <w:t>P</w:t>
      </w:r>
      <w:r w:rsidR="006F621F">
        <w:rPr>
          <w:sz w:val="22"/>
          <w:szCs w:val="22"/>
        </w:rPr>
        <w:t>ismem z dnia 22 grudnia 2021</w:t>
      </w:r>
      <w:r w:rsidR="00C4462E" w:rsidRPr="00A73397">
        <w:rPr>
          <w:sz w:val="22"/>
          <w:szCs w:val="22"/>
        </w:rPr>
        <w:t xml:space="preserve"> r.</w:t>
      </w:r>
      <w:r w:rsidR="006F621F">
        <w:rPr>
          <w:sz w:val="22"/>
          <w:szCs w:val="22"/>
        </w:rPr>
        <w:t xml:space="preserve"> (data wpływu: 27 grudnia 2021</w:t>
      </w:r>
      <w:r w:rsidR="00C50741" w:rsidRPr="00A73397">
        <w:rPr>
          <w:sz w:val="22"/>
          <w:szCs w:val="22"/>
        </w:rPr>
        <w:t xml:space="preserve"> r.)</w:t>
      </w:r>
      <w:r w:rsidR="006F621F" w:rsidRPr="006F621F">
        <w:t xml:space="preserve"> </w:t>
      </w:r>
      <w:proofErr w:type="spellStart"/>
      <w:r w:rsidR="00A15707" w:rsidRPr="00A15707">
        <w:rPr>
          <w:sz w:val="22"/>
          <w:szCs w:val="22"/>
          <w:highlight w:val="black"/>
        </w:rPr>
        <w:t>xxxxx</w:t>
      </w:r>
      <w:proofErr w:type="spellEnd"/>
      <w:r w:rsidR="00A15707" w:rsidRPr="00A15707">
        <w:rPr>
          <w:sz w:val="22"/>
          <w:szCs w:val="22"/>
          <w:highlight w:val="black"/>
        </w:rPr>
        <w:t xml:space="preserve"> </w:t>
      </w:r>
      <w:proofErr w:type="spellStart"/>
      <w:r w:rsidR="00A15707" w:rsidRPr="00A15707">
        <w:rPr>
          <w:sz w:val="22"/>
          <w:szCs w:val="22"/>
          <w:highlight w:val="black"/>
        </w:rPr>
        <w:t>xxxxxx</w:t>
      </w:r>
      <w:proofErr w:type="spellEnd"/>
      <w:r w:rsidR="006F621F" w:rsidRPr="006F621F">
        <w:rPr>
          <w:sz w:val="22"/>
          <w:szCs w:val="22"/>
        </w:rPr>
        <w:t xml:space="preserve"> </w:t>
      </w:r>
      <w:r w:rsidR="00A15707">
        <w:rPr>
          <w:sz w:val="22"/>
          <w:szCs w:val="22"/>
        </w:rPr>
        <w:br/>
      </w:r>
      <w:r w:rsidR="00A15707" w:rsidRPr="00A15707">
        <w:rPr>
          <w:sz w:val="22"/>
          <w:szCs w:val="22"/>
          <w:highlight w:val="black"/>
        </w:rPr>
        <w:t xml:space="preserve">xx. </w:t>
      </w:r>
      <w:proofErr w:type="spellStart"/>
      <w:r w:rsidR="00A15707" w:rsidRPr="00A15707">
        <w:rPr>
          <w:sz w:val="22"/>
          <w:szCs w:val="22"/>
          <w:highlight w:val="black"/>
        </w:rPr>
        <w:t>x.x</w:t>
      </w:r>
      <w:proofErr w:type="spellEnd"/>
      <w:r w:rsidR="00A15707" w:rsidRPr="00A15707">
        <w:rPr>
          <w:sz w:val="22"/>
          <w:szCs w:val="22"/>
          <w:highlight w:val="black"/>
        </w:rPr>
        <w:t>.</w:t>
      </w:r>
      <w:r w:rsidR="006F621F" w:rsidRPr="00A15707">
        <w:rPr>
          <w:sz w:val="22"/>
          <w:szCs w:val="22"/>
          <w:highlight w:val="black"/>
        </w:rPr>
        <w:t>,</w:t>
      </w:r>
      <w:r w:rsidR="006F621F" w:rsidRPr="006F621F">
        <w:rPr>
          <w:sz w:val="22"/>
          <w:szCs w:val="22"/>
        </w:rPr>
        <w:t xml:space="preserve"> z siedzibą w </w:t>
      </w:r>
      <w:proofErr w:type="spellStart"/>
      <w:r w:rsidR="00A15707" w:rsidRPr="00A15707">
        <w:rPr>
          <w:sz w:val="22"/>
          <w:szCs w:val="22"/>
          <w:highlight w:val="black"/>
        </w:rPr>
        <w:t>xxxxxxx</w:t>
      </w:r>
      <w:proofErr w:type="spellEnd"/>
      <w:r w:rsidR="00A15707" w:rsidRPr="00A15707">
        <w:rPr>
          <w:sz w:val="22"/>
          <w:szCs w:val="22"/>
          <w:highlight w:val="black"/>
        </w:rPr>
        <w:t xml:space="preserve"> </w:t>
      </w:r>
      <w:proofErr w:type="spellStart"/>
      <w:r w:rsidR="00A15707" w:rsidRPr="00A15707">
        <w:rPr>
          <w:sz w:val="22"/>
          <w:szCs w:val="22"/>
          <w:highlight w:val="black"/>
        </w:rPr>
        <w:t>xxxxxxxxxxxxxx</w:t>
      </w:r>
      <w:proofErr w:type="spellEnd"/>
      <w:r w:rsidR="006F621F" w:rsidRPr="006F621F">
        <w:rPr>
          <w:sz w:val="22"/>
          <w:szCs w:val="22"/>
        </w:rPr>
        <w:t xml:space="preserve"> przy ul. </w:t>
      </w:r>
      <w:proofErr w:type="spellStart"/>
      <w:r w:rsidR="00A15707" w:rsidRPr="00A15707">
        <w:rPr>
          <w:sz w:val="22"/>
          <w:szCs w:val="22"/>
          <w:highlight w:val="black"/>
        </w:rPr>
        <w:t>xxxxxxxxxxxxx</w:t>
      </w:r>
      <w:proofErr w:type="spellEnd"/>
      <w:r w:rsidR="00A15707" w:rsidRPr="00A15707">
        <w:rPr>
          <w:sz w:val="22"/>
          <w:szCs w:val="22"/>
          <w:highlight w:val="black"/>
        </w:rPr>
        <w:t xml:space="preserve"> xx</w:t>
      </w:r>
      <w:r w:rsidR="006F621F" w:rsidRPr="006F621F">
        <w:rPr>
          <w:sz w:val="22"/>
          <w:szCs w:val="22"/>
        </w:rPr>
        <w:t xml:space="preserve">, </w:t>
      </w:r>
      <w:r w:rsidR="00E60231">
        <w:rPr>
          <w:sz w:val="22"/>
          <w:szCs w:val="22"/>
        </w:rPr>
        <w:br/>
      </w:r>
      <w:r w:rsidR="00A15707" w:rsidRPr="00A15707">
        <w:rPr>
          <w:sz w:val="22"/>
          <w:szCs w:val="22"/>
          <w:highlight w:val="black"/>
        </w:rPr>
        <w:t>xx-xxx</w:t>
      </w:r>
      <w:r w:rsidR="006F621F" w:rsidRPr="00A15707">
        <w:rPr>
          <w:sz w:val="22"/>
          <w:szCs w:val="22"/>
          <w:highlight w:val="black"/>
        </w:rPr>
        <w:t xml:space="preserve"> </w:t>
      </w:r>
      <w:proofErr w:type="spellStart"/>
      <w:r w:rsidR="00A15707" w:rsidRPr="00A15707">
        <w:rPr>
          <w:sz w:val="22"/>
          <w:szCs w:val="22"/>
          <w:highlight w:val="black"/>
        </w:rPr>
        <w:t>xxxxx</w:t>
      </w:r>
      <w:proofErr w:type="spellEnd"/>
      <w:r w:rsidR="00A15707" w:rsidRPr="00A15707">
        <w:rPr>
          <w:sz w:val="22"/>
          <w:szCs w:val="22"/>
          <w:highlight w:val="black"/>
        </w:rPr>
        <w:t xml:space="preserve"> </w:t>
      </w:r>
      <w:proofErr w:type="spellStart"/>
      <w:r w:rsidR="00A15707" w:rsidRPr="00A15707">
        <w:rPr>
          <w:sz w:val="22"/>
          <w:szCs w:val="22"/>
          <w:highlight w:val="black"/>
        </w:rPr>
        <w:t>xxxxxxxxxxxx</w:t>
      </w:r>
      <w:proofErr w:type="spellEnd"/>
      <w:r w:rsidR="009C7C3F" w:rsidRPr="00A73397">
        <w:rPr>
          <w:sz w:val="22"/>
          <w:szCs w:val="22"/>
        </w:rPr>
        <w:t>,</w:t>
      </w:r>
      <w:r w:rsidR="00C4462E" w:rsidRPr="00A73397">
        <w:rPr>
          <w:sz w:val="22"/>
          <w:szCs w:val="22"/>
        </w:rPr>
        <w:t xml:space="preserve"> złożył</w:t>
      </w:r>
      <w:r w:rsidR="009C7C3F" w:rsidRPr="00A73397">
        <w:rPr>
          <w:sz w:val="22"/>
          <w:szCs w:val="22"/>
        </w:rPr>
        <w:t>a</w:t>
      </w:r>
      <w:r w:rsidR="00C4462E" w:rsidRPr="00A73397">
        <w:rPr>
          <w:sz w:val="22"/>
          <w:szCs w:val="22"/>
        </w:rPr>
        <w:t xml:space="preserve"> wniosek o wydanie </w:t>
      </w:r>
      <w:r w:rsidR="006F621F" w:rsidRPr="006F621F">
        <w:rPr>
          <w:sz w:val="22"/>
          <w:szCs w:val="22"/>
        </w:rPr>
        <w:t xml:space="preserve">interpretacji indywidualnej, co do zakresu </w:t>
      </w:r>
      <w:r w:rsidR="00E60231">
        <w:rPr>
          <w:sz w:val="22"/>
          <w:szCs w:val="22"/>
        </w:rPr>
        <w:br/>
      </w:r>
      <w:r w:rsidR="006F621F" w:rsidRPr="006F621F">
        <w:rPr>
          <w:sz w:val="22"/>
          <w:szCs w:val="22"/>
        </w:rPr>
        <w:t xml:space="preserve">i sposobu zastosowania przepisów, z których wynika obowiązek świadczenia daniny publicznej, </w:t>
      </w:r>
      <w:r w:rsidR="00E60231">
        <w:rPr>
          <w:sz w:val="22"/>
          <w:szCs w:val="22"/>
        </w:rPr>
        <w:br/>
      </w:r>
      <w:r w:rsidR="006F621F" w:rsidRPr="006F621F">
        <w:rPr>
          <w:sz w:val="22"/>
          <w:szCs w:val="22"/>
        </w:rPr>
        <w:t xml:space="preserve">w kwestii dotyczącej uznania produkowanych i sprzedawanych przez Spółkę maszyn przemysłowych za wielkogabarytowe stacjonarne narzędzia przemysłowe, o których mowa w art. 2 ust. 2 pkt 5 </w:t>
      </w:r>
      <w:r w:rsidR="00E60231">
        <w:rPr>
          <w:sz w:val="22"/>
          <w:szCs w:val="22"/>
        </w:rPr>
        <w:br/>
      </w:r>
      <w:r w:rsidR="006F621F" w:rsidRPr="006F621F">
        <w:rPr>
          <w:sz w:val="22"/>
          <w:szCs w:val="22"/>
        </w:rPr>
        <w:t xml:space="preserve">i art. 4 pkt 19 ustawy z 11 września 2015 r. o zużytym sprzęcie elektrycznym i elektronicznym </w:t>
      </w:r>
      <w:r w:rsidR="00E60231">
        <w:rPr>
          <w:sz w:val="22"/>
          <w:szCs w:val="22"/>
        </w:rPr>
        <w:br/>
      </w:r>
      <w:r w:rsidR="006F621F" w:rsidRPr="006F621F">
        <w:rPr>
          <w:sz w:val="22"/>
          <w:szCs w:val="22"/>
        </w:rPr>
        <w:t>zwan</w:t>
      </w:r>
      <w:r w:rsidR="00B6685F">
        <w:rPr>
          <w:sz w:val="22"/>
          <w:szCs w:val="22"/>
        </w:rPr>
        <w:t>ej dalej u</w:t>
      </w:r>
      <w:r w:rsidR="006F621F" w:rsidRPr="006F621F">
        <w:rPr>
          <w:sz w:val="22"/>
          <w:szCs w:val="22"/>
        </w:rPr>
        <w:t xml:space="preserve">stawą </w:t>
      </w:r>
      <w:proofErr w:type="spellStart"/>
      <w:r w:rsidR="006F621F" w:rsidRPr="006F621F">
        <w:rPr>
          <w:sz w:val="22"/>
          <w:szCs w:val="22"/>
        </w:rPr>
        <w:t>ZSE</w:t>
      </w:r>
      <w:r w:rsidR="00AB5C33">
        <w:rPr>
          <w:sz w:val="22"/>
          <w:szCs w:val="22"/>
        </w:rPr>
        <w:t>i</w:t>
      </w:r>
      <w:r w:rsidR="006F621F" w:rsidRPr="006F621F">
        <w:rPr>
          <w:sz w:val="22"/>
          <w:szCs w:val="22"/>
        </w:rPr>
        <w:t>E</w:t>
      </w:r>
      <w:proofErr w:type="spellEnd"/>
      <w:r w:rsidR="006F621F" w:rsidRPr="006F621F">
        <w:rPr>
          <w:sz w:val="22"/>
          <w:szCs w:val="22"/>
        </w:rPr>
        <w:t xml:space="preserve">, bądź w przypadku uznania ww. stanowiska Strony za nieprawidłowe, uznania produkowanych i sprzedawanych przez Spółkę maszyn przemysłowych </w:t>
      </w:r>
      <w:r w:rsidR="00CA6D5C">
        <w:rPr>
          <w:sz w:val="22"/>
          <w:szCs w:val="22"/>
        </w:rPr>
        <w:br/>
      </w:r>
      <w:r w:rsidR="006F621F" w:rsidRPr="006F621F">
        <w:rPr>
          <w:sz w:val="22"/>
          <w:szCs w:val="22"/>
        </w:rPr>
        <w:t>za wielkogabarytowe stałe instalacje, o któr</w:t>
      </w:r>
      <w:r w:rsidR="00B6685F">
        <w:rPr>
          <w:sz w:val="22"/>
          <w:szCs w:val="22"/>
        </w:rPr>
        <w:t>ych mowa w art. 2 ust. 2 pkt 6 u</w:t>
      </w:r>
      <w:r w:rsidR="006F621F" w:rsidRPr="006F621F">
        <w:rPr>
          <w:sz w:val="22"/>
          <w:szCs w:val="22"/>
        </w:rPr>
        <w:t xml:space="preserve">stawy </w:t>
      </w:r>
      <w:proofErr w:type="spellStart"/>
      <w:r w:rsidR="006F621F" w:rsidRPr="006F621F">
        <w:rPr>
          <w:sz w:val="22"/>
          <w:szCs w:val="22"/>
        </w:rPr>
        <w:t>ZSE</w:t>
      </w:r>
      <w:r w:rsidR="00AB5C33">
        <w:rPr>
          <w:sz w:val="22"/>
          <w:szCs w:val="22"/>
        </w:rPr>
        <w:t>i</w:t>
      </w:r>
      <w:r w:rsidR="006F621F" w:rsidRPr="006F621F">
        <w:rPr>
          <w:sz w:val="22"/>
          <w:szCs w:val="22"/>
        </w:rPr>
        <w:t>E</w:t>
      </w:r>
      <w:proofErr w:type="spellEnd"/>
      <w:r w:rsidR="006F621F" w:rsidRPr="006F621F">
        <w:rPr>
          <w:sz w:val="22"/>
          <w:szCs w:val="22"/>
        </w:rPr>
        <w:t xml:space="preserve">, </w:t>
      </w:r>
      <w:r w:rsidR="00CA6D5C">
        <w:rPr>
          <w:sz w:val="22"/>
          <w:szCs w:val="22"/>
        </w:rPr>
        <w:br/>
      </w:r>
      <w:r w:rsidR="006F621F" w:rsidRPr="006F621F">
        <w:rPr>
          <w:sz w:val="22"/>
          <w:szCs w:val="22"/>
        </w:rPr>
        <w:t xml:space="preserve">a tym samym, że Spółka nie podlega obowiązkom </w:t>
      </w:r>
      <w:r w:rsidR="006F621F">
        <w:rPr>
          <w:sz w:val="22"/>
          <w:szCs w:val="22"/>
        </w:rPr>
        <w:t xml:space="preserve">określonym przepisami ww. ustawy w związku </w:t>
      </w:r>
      <w:r w:rsidR="00CA6D5C">
        <w:rPr>
          <w:sz w:val="22"/>
          <w:szCs w:val="22"/>
        </w:rPr>
        <w:br/>
      </w:r>
      <w:r w:rsidR="006F621F">
        <w:rPr>
          <w:sz w:val="22"/>
          <w:szCs w:val="22"/>
        </w:rPr>
        <w:t>z wprowadzanymi na terytorium RP maszynami.</w:t>
      </w:r>
    </w:p>
    <w:p w:rsidR="006F621F" w:rsidRDefault="006F621F" w:rsidP="00C50741">
      <w:pPr>
        <w:ind w:firstLine="708"/>
        <w:jc w:val="both"/>
        <w:rPr>
          <w:sz w:val="22"/>
          <w:szCs w:val="22"/>
        </w:rPr>
      </w:pPr>
    </w:p>
    <w:p w:rsidR="00FC4EAD" w:rsidRDefault="00FC4EAD" w:rsidP="00C50741">
      <w:pPr>
        <w:ind w:firstLine="708"/>
        <w:jc w:val="both"/>
        <w:rPr>
          <w:sz w:val="22"/>
          <w:szCs w:val="22"/>
        </w:rPr>
      </w:pPr>
      <w:r>
        <w:rPr>
          <w:sz w:val="22"/>
          <w:szCs w:val="22"/>
        </w:rPr>
        <w:t>Wnioskodawca</w:t>
      </w:r>
      <w:r w:rsidR="00CA6D5C">
        <w:rPr>
          <w:sz w:val="22"/>
          <w:szCs w:val="22"/>
        </w:rPr>
        <w:t>,</w:t>
      </w:r>
      <w:r w:rsidR="00AC033A">
        <w:rPr>
          <w:sz w:val="22"/>
          <w:szCs w:val="22"/>
        </w:rPr>
        <w:t xml:space="preserve"> będący spółką prawa polskiego</w:t>
      </w:r>
      <w:r>
        <w:rPr>
          <w:sz w:val="22"/>
          <w:szCs w:val="22"/>
        </w:rPr>
        <w:t xml:space="preserve"> należy do międzynarodowej grupy </w:t>
      </w:r>
      <w:proofErr w:type="spellStart"/>
      <w:r w:rsidR="00A15707" w:rsidRPr="00A15707">
        <w:rPr>
          <w:sz w:val="22"/>
          <w:szCs w:val="22"/>
          <w:highlight w:val="black"/>
        </w:rPr>
        <w:t>xxxxx</w:t>
      </w:r>
      <w:proofErr w:type="spellEnd"/>
      <w:r w:rsidR="00923185">
        <w:rPr>
          <w:sz w:val="22"/>
          <w:szCs w:val="22"/>
        </w:rPr>
        <w:t xml:space="preserve">. Spółka jest zarejestrowana dla celów podatku dochodowego i podatku VAT w Polsce. Działalność </w:t>
      </w:r>
      <w:r w:rsidR="000E4BDC">
        <w:rPr>
          <w:sz w:val="22"/>
          <w:szCs w:val="22"/>
        </w:rPr>
        <w:t>Spółki polega na produkcji i sprzedaż</w:t>
      </w:r>
      <w:r w:rsidR="001322A2">
        <w:rPr>
          <w:sz w:val="22"/>
          <w:szCs w:val="22"/>
        </w:rPr>
        <w:t>y maszyn przemysłowych, m. in. d</w:t>
      </w:r>
      <w:r w:rsidR="000E4BDC">
        <w:rPr>
          <w:sz w:val="22"/>
          <w:szCs w:val="22"/>
        </w:rPr>
        <w:t xml:space="preserve">o obróbki drewna litego </w:t>
      </w:r>
      <w:r w:rsidR="008012AC">
        <w:rPr>
          <w:sz w:val="22"/>
          <w:szCs w:val="22"/>
        </w:rPr>
        <w:br/>
      </w:r>
      <w:r w:rsidR="000E4BDC">
        <w:rPr>
          <w:sz w:val="22"/>
          <w:szCs w:val="22"/>
        </w:rPr>
        <w:t xml:space="preserve">i materiałów drewnopodobnych. </w:t>
      </w:r>
      <w:r w:rsidR="000E4BDC" w:rsidRPr="000E4BDC">
        <w:rPr>
          <w:sz w:val="22"/>
          <w:szCs w:val="22"/>
        </w:rPr>
        <w:t xml:space="preserve">Zgodnie z wpisem do rejestru </w:t>
      </w:r>
      <w:r w:rsidR="000E4BDC">
        <w:rPr>
          <w:sz w:val="22"/>
          <w:szCs w:val="22"/>
        </w:rPr>
        <w:t>przedsiębiorców Krajowego Rejestru Sądowego</w:t>
      </w:r>
      <w:r w:rsidR="000E4BDC" w:rsidRPr="000E4BDC">
        <w:rPr>
          <w:sz w:val="22"/>
          <w:szCs w:val="22"/>
        </w:rPr>
        <w:t xml:space="preserve"> przedmiotem przeważającej działalności Wnioskodawcy jest sprzedaż hurtowa </w:t>
      </w:r>
      <w:r w:rsidR="000E4BDC">
        <w:rPr>
          <w:sz w:val="22"/>
          <w:szCs w:val="22"/>
        </w:rPr>
        <w:t xml:space="preserve">pozostałych </w:t>
      </w:r>
      <w:r w:rsidR="000E4BDC">
        <w:rPr>
          <w:sz w:val="22"/>
          <w:szCs w:val="22"/>
        </w:rPr>
        <w:lastRenderedPageBreak/>
        <w:t>maszyn i urządzeń</w:t>
      </w:r>
      <w:r w:rsidR="000E4BDC" w:rsidRPr="000E4BDC">
        <w:rPr>
          <w:sz w:val="22"/>
          <w:szCs w:val="22"/>
        </w:rPr>
        <w:t>,</w:t>
      </w:r>
      <w:r w:rsidR="00CA6D5C">
        <w:rPr>
          <w:sz w:val="22"/>
          <w:szCs w:val="22"/>
        </w:rPr>
        <w:t xml:space="preserve"> a także</w:t>
      </w:r>
      <w:r w:rsidR="000E4BDC">
        <w:rPr>
          <w:sz w:val="22"/>
          <w:szCs w:val="22"/>
        </w:rPr>
        <w:t xml:space="preserve">: produkcja maszyn i urządzeń, naprawa i konserwacja maszyn </w:t>
      </w:r>
      <w:r w:rsidR="008012AC">
        <w:rPr>
          <w:sz w:val="22"/>
          <w:szCs w:val="22"/>
        </w:rPr>
        <w:br/>
      </w:r>
      <w:r w:rsidR="000E4BDC">
        <w:rPr>
          <w:sz w:val="22"/>
          <w:szCs w:val="22"/>
        </w:rPr>
        <w:t>oraz instalowanie maszyn przemysłowych, sprzętu i wyposażenia.</w:t>
      </w:r>
    </w:p>
    <w:p w:rsidR="00C636E9" w:rsidRDefault="00AC033A" w:rsidP="00680BAA">
      <w:pPr>
        <w:ind w:firstLine="708"/>
        <w:jc w:val="both"/>
        <w:rPr>
          <w:sz w:val="22"/>
          <w:szCs w:val="22"/>
        </w:rPr>
      </w:pPr>
      <w:r>
        <w:rPr>
          <w:sz w:val="22"/>
          <w:szCs w:val="22"/>
        </w:rPr>
        <w:t>Spółka, powołując się na definicję wielkogabarytowego stacjonarnego narzędzia przemysłowego</w:t>
      </w:r>
      <w:r w:rsidR="00367370">
        <w:rPr>
          <w:sz w:val="22"/>
          <w:szCs w:val="22"/>
        </w:rPr>
        <w:t xml:space="preserve"> zamieszczoną w art. 4 pkt 19 </w:t>
      </w:r>
      <w:proofErr w:type="spellStart"/>
      <w:r w:rsidR="00367370">
        <w:rPr>
          <w:sz w:val="22"/>
          <w:szCs w:val="22"/>
        </w:rPr>
        <w:t>ZSE</w:t>
      </w:r>
      <w:r w:rsidR="00AB5C33">
        <w:rPr>
          <w:sz w:val="22"/>
          <w:szCs w:val="22"/>
        </w:rPr>
        <w:t>i</w:t>
      </w:r>
      <w:r w:rsidR="00367370">
        <w:rPr>
          <w:sz w:val="22"/>
          <w:szCs w:val="22"/>
        </w:rPr>
        <w:t>E</w:t>
      </w:r>
      <w:proofErr w:type="spellEnd"/>
      <w:r w:rsidR="00CA6D5C">
        <w:rPr>
          <w:sz w:val="22"/>
          <w:szCs w:val="22"/>
        </w:rPr>
        <w:t>,</w:t>
      </w:r>
      <w:r>
        <w:rPr>
          <w:sz w:val="22"/>
          <w:szCs w:val="22"/>
        </w:rPr>
        <w:t xml:space="preserve"> szczegółowo opisała poszczególne jej </w:t>
      </w:r>
      <w:r w:rsidR="00C636E9">
        <w:rPr>
          <w:sz w:val="22"/>
          <w:szCs w:val="22"/>
        </w:rPr>
        <w:t>kryteria</w:t>
      </w:r>
      <w:r>
        <w:rPr>
          <w:sz w:val="22"/>
          <w:szCs w:val="22"/>
        </w:rPr>
        <w:t>, które w jej ocenie spełniają produko</w:t>
      </w:r>
      <w:r w:rsidR="004534D6">
        <w:rPr>
          <w:sz w:val="22"/>
          <w:szCs w:val="22"/>
        </w:rPr>
        <w:t>wane przez nią m</w:t>
      </w:r>
      <w:r>
        <w:rPr>
          <w:sz w:val="22"/>
          <w:szCs w:val="22"/>
        </w:rPr>
        <w:t>aszyny. Powyższe w ocenie Wnioskodawcy, oznacza, że nie podlega ona przepisom ustawy, na podstawie art. 2 ust. 2 pkt 5.</w:t>
      </w:r>
    </w:p>
    <w:p w:rsidR="003615E4" w:rsidRPr="00C851C1" w:rsidRDefault="003615E4" w:rsidP="003615E4">
      <w:pPr>
        <w:ind w:firstLine="708"/>
        <w:jc w:val="both"/>
        <w:rPr>
          <w:sz w:val="22"/>
          <w:szCs w:val="22"/>
        </w:rPr>
      </w:pPr>
      <w:r w:rsidRPr="00C851C1">
        <w:rPr>
          <w:sz w:val="22"/>
          <w:szCs w:val="22"/>
        </w:rPr>
        <w:t xml:space="preserve">Wśród produkowanych i sprzedawanych przez </w:t>
      </w:r>
      <w:r w:rsidR="004534D6">
        <w:rPr>
          <w:sz w:val="22"/>
          <w:szCs w:val="22"/>
        </w:rPr>
        <w:t>Spółkę m</w:t>
      </w:r>
      <w:r w:rsidRPr="00C851C1">
        <w:rPr>
          <w:sz w:val="22"/>
          <w:szCs w:val="22"/>
        </w:rPr>
        <w:t xml:space="preserve">aszyn znajdują się obrabiarki przemysłowe, w tym głównie: oklejarki, numerycznie sterowane centra obróbcze (CNC), pilarki panelowe. Przy czym najmniejsza z maszyn zajmuje powierzchnię od ok. 6,00 m²  (waga 1,6 Mg), </w:t>
      </w:r>
      <w:r w:rsidR="008012AC">
        <w:rPr>
          <w:sz w:val="22"/>
          <w:szCs w:val="22"/>
        </w:rPr>
        <w:br/>
      </w:r>
      <w:r w:rsidRPr="00C851C1">
        <w:rPr>
          <w:sz w:val="22"/>
          <w:szCs w:val="22"/>
        </w:rPr>
        <w:t>a największa 188.90 m²  (waga min. 30 Mg).</w:t>
      </w:r>
    </w:p>
    <w:p w:rsidR="00A85C6F" w:rsidRDefault="003615E4" w:rsidP="002F1C7D">
      <w:pPr>
        <w:ind w:firstLine="708"/>
        <w:jc w:val="both"/>
        <w:rPr>
          <w:sz w:val="22"/>
          <w:szCs w:val="22"/>
        </w:rPr>
      </w:pPr>
      <w:r w:rsidRPr="00C851C1">
        <w:rPr>
          <w:sz w:val="22"/>
          <w:szCs w:val="22"/>
        </w:rPr>
        <w:t xml:space="preserve">Strona, we wniosku o </w:t>
      </w:r>
      <w:r w:rsidR="00A85C6F" w:rsidRPr="00C851C1">
        <w:rPr>
          <w:sz w:val="22"/>
          <w:szCs w:val="22"/>
        </w:rPr>
        <w:t>wydanie interpreta</w:t>
      </w:r>
      <w:r w:rsidR="004534D6">
        <w:rPr>
          <w:sz w:val="22"/>
          <w:szCs w:val="22"/>
        </w:rPr>
        <w:t>cji, wskazuje, że przedmiotowe m</w:t>
      </w:r>
      <w:r w:rsidR="00A85C6F" w:rsidRPr="00C851C1">
        <w:rPr>
          <w:sz w:val="22"/>
          <w:szCs w:val="22"/>
        </w:rPr>
        <w:t>aszyny spełniają łącznie wszystkie przesłanki wskazane w art. 4 pkt 19</w:t>
      </w:r>
      <w:r w:rsidR="00CA6D5C">
        <w:rPr>
          <w:sz w:val="22"/>
          <w:szCs w:val="22"/>
        </w:rPr>
        <w:t>,</w:t>
      </w:r>
      <w:r w:rsidR="00A85C6F" w:rsidRPr="00C851C1">
        <w:rPr>
          <w:sz w:val="22"/>
          <w:szCs w:val="22"/>
        </w:rPr>
        <w:t xml:space="preserve"> tj.</w:t>
      </w:r>
      <w:r w:rsidR="005D21C1">
        <w:rPr>
          <w:sz w:val="22"/>
          <w:szCs w:val="22"/>
        </w:rPr>
        <w:t>:</w:t>
      </w:r>
      <w:r w:rsidR="00A85C6F" w:rsidRPr="00C851C1">
        <w:rPr>
          <w:sz w:val="22"/>
          <w:szCs w:val="22"/>
        </w:rPr>
        <w:t xml:space="preserve"> </w:t>
      </w:r>
    </w:p>
    <w:p w:rsidR="002F1C7D" w:rsidRPr="0011509E" w:rsidRDefault="002F1C7D" w:rsidP="002F1C7D">
      <w:pPr>
        <w:ind w:firstLine="708"/>
        <w:jc w:val="both"/>
        <w:rPr>
          <w:sz w:val="22"/>
          <w:szCs w:val="22"/>
        </w:rPr>
      </w:pPr>
    </w:p>
    <w:p w:rsidR="00A85C6F" w:rsidRPr="002F1C7D" w:rsidRDefault="004534D6" w:rsidP="00A85C6F">
      <w:pPr>
        <w:numPr>
          <w:ilvl w:val="0"/>
          <w:numId w:val="14"/>
        </w:numPr>
        <w:jc w:val="both"/>
        <w:rPr>
          <w:sz w:val="22"/>
          <w:szCs w:val="22"/>
        </w:rPr>
      </w:pPr>
      <w:r>
        <w:rPr>
          <w:sz w:val="22"/>
          <w:szCs w:val="22"/>
        </w:rPr>
        <w:t>Wielkogabarytowość m</w:t>
      </w:r>
      <w:r w:rsidR="00A85C6F" w:rsidRPr="0011509E">
        <w:rPr>
          <w:sz w:val="22"/>
          <w:szCs w:val="22"/>
        </w:rPr>
        <w:t>aszyn.</w:t>
      </w:r>
    </w:p>
    <w:p w:rsidR="003615E4" w:rsidRPr="0011509E" w:rsidRDefault="003615E4" w:rsidP="00A85C6F">
      <w:pPr>
        <w:ind w:firstLine="360"/>
        <w:jc w:val="both"/>
        <w:rPr>
          <w:sz w:val="22"/>
          <w:szCs w:val="22"/>
        </w:rPr>
      </w:pPr>
      <w:r w:rsidRPr="0011509E">
        <w:rPr>
          <w:sz w:val="22"/>
          <w:szCs w:val="22"/>
        </w:rPr>
        <w:t>Zgodnie z przedstawionym przez Wnioskodawcę stanem fakty</w:t>
      </w:r>
      <w:r w:rsidR="004534D6">
        <w:rPr>
          <w:sz w:val="22"/>
          <w:szCs w:val="22"/>
        </w:rPr>
        <w:t>cznym m</w:t>
      </w:r>
      <w:r w:rsidR="002F1C7D">
        <w:rPr>
          <w:sz w:val="22"/>
          <w:szCs w:val="22"/>
        </w:rPr>
        <w:t xml:space="preserve">aszyny sprzedawane </w:t>
      </w:r>
      <w:r w:rsidR="008012AC">
        <w:rPr>
          <w:sz w:val="22"/>
          <w:szCs w:val="22"/>
        </w:rPr>
        <w:br/>
      </w:r>
      <w:r w:rsidR="002F1C7D">
        <w:rPr>
          <w:sz w:val="22"/>
          <w:szCs w:val="22"/>
        </w:rPr>
        <w:t xml:space="preserve">przez </w:t>
      </w:r>
      <w:r w:rsidRPr="0011509E">
        <w:rPr>
          <w:sz w:val="22"/>
          <w:szCs w:val="22"/>
        </w:rPr>
        <w:t xml:space="preserve">Spółkę każdorazowo zajmują powierzchnię co najmniej 6 m²,  </w:t>
      </w:r>
      <w:r w:rsidR="00215A33" w:rsidRPr="0011509E">
        <w:rPr>
          <w:sz w:val="22"/>
          <w:szCs w:val="22"/>
        </w:rPr>
        <w:t xml:space="preserve">a </w:t>
      </w:r>
      <w:r w:rsidRPr="0011509E">
        <w:rPr>
          <w:sz w:val="22"/>
          <w:szCs w:val="22"/>
        </w:rPr>
        <w:t xml:space="preserve">ich zewnętrzne wymiary </w:t>
      </w:r>
      <w:r w:rsidR="008012AC">
        <w:rPr>
          <w:sz w:val="22"/>
          <w:szCs w:val="22"/>
        </w:rPr>
        <w:br/>
      </w:r>
      <w:r w:rsidR="00215A33" w:rsidRPr="0011509E">
        <w:rPr>
          <w:sz w:val="22"/>
          <w:szCs w:val="22"/>
        </w:rPr>
        <w:t>nie są mniejsze niż kilka metrów,</w:t>
      </w:r>
      <w:r w:rsidRPr="0011509E">
        <w:rPr>
          <w:sz w:val="22"/>
          <w:szCs w:val="22"/>
        </w:rPr>
        <w:t xml:space="preserve"> tym sam</w:t>
      </w:r>
      <w:r w:rsidR="0062552F">
        <w:rPr>
          <w:sz w:val="22"/>
          <w:szCs w:val="22"/>
        </w:rPr>
        <w:t>ym należy zakwalifikować je do m</w:t>
      </w:r>
      <w:r w:rsidRPr="0011509E">
        <w:rPr>
          <w:sz w:val="22"/>
          <w:szCs w:val="22"/>
        </w:rPr>
        <w:t>aszyn wielkogabarytowych.  Ustawodawca określi</w:t>
      </w:r>
      <w:r w:rsidR="00B6685F">
        <w:rPr>
          <w:sz w:val="22"/>
          <w:szCs w:val="22"/>
        </w:rPr>
        <w:t>ł przykładowo w art. 76 ust. 1 u</w:t>
      </w:r>
      <w:r w:rsidRPr="0011509E">
        <w:rPr>
          <w:sz w:val="22"/>
          <w:szCs w:val="22"/>
        </w:rPr>
        <w:t xml:space="preserve">stawy </w:t>
      </w:r>
      <w:proofErr w:type="spellStart"/>
      <w:r w:rsidRPr="0011509E">
        <w:rPr>
          <w:sz w:val="22"/>
          <w:szCs w:val="22"/>
        </w:rPr>
        <w:t>ZSE</w:t>
      </w:r>
      <w:r w:rsidR="00AB5C33" w:rsidRPr="0011509E">
        <w:rPr>
          <w:sz w:val="22"/>
          <w:szCs w:val="22"/>
        </w:rPr>
        <w:t>i</w:t>
      </w:r>
      <w:r w:rsidRPr="0011509E">
        <w:rPr>
          <w:sz w:val="22"/>
          <w:szCs w:val="22"/>
        </w:rPr>
        <w:t>E</w:t>
      </w:r>
      <w:proofErr w:type="spellEnd"/>
      <w:r w:rsidR="00215A33" w:rsidRPr="0011509E">
        <w:rPr>
          <w:sz w:val="22"/>
          <w:szCs w:val="22"/>
        </w:rPr>
        <w:t xml:space="preserve">, </w:t>
      </w:r>
      <w:r w:rsidR="008012AC">
        <w:rPr>
          <w:sz w:val="22"/>
          <w:szCs w:val="22"/>
        </w:rPr>
        <w:br/>
      </w:r>
      <w:r w:rsidR="00215A33" w:rsidRPr="0011509E">
        <w:rPr>
          <w:sz w:val="22"/>
          <w:szCs w:val="22"/>
        </w:rPr>
        <w:t xml:space="preserve">że </w:t>
      </w:r>
      <w:r w:rsidRPr="0011509E">
        <w:rPr>
          <w:sz w:val="22"/>
          <w:szCs w:val="22"/>
        </w:rPr>
        <w:t>o wielkogabarytowym sprzęcie mowa w przypadku, gdy którykolwiek z zewnętrznych wymiarów przekracza 50 cm.</w:t>
      </w:r>
      <w:r w:rsidR="0011509E" w:rsidRPr="0011509E">
        <w:rPr>
          <w:sz w:val="22"/>
          <w:szCs w:val="22"/>
        </w:rPr>
        <w:t xml:space="preserve"> Spółka w przedmiotowym wniosku zaznacza, że nie posiada w swojej ofercie </w:t>
      </w:r>
      <w:r w:rsidRPr="0011509E">
        <w:rPr>
          <w:sz w:val="22"/>
          <w:szCs w:val="22"/>
        </w:rPr>
        <w:t xml:space="preserve"> </w:t>
      </w:r>
      <w:r w:rsidR="004534D6">
        <w:rPr>
          <w:sz w:val="22"/>
          <w:szCs w:val="22"/>
        </w:rPr>
        <w:t>żadnych m</w:t>
      </w:r>
      <w:r w:rsidR="00065C1A">
        <w:rPr>
          <w:sz w:val="22"/>
          <w:szCs w:val="22"/>
        </w:rPr>
        <w:t>aszyn, które mogły</w:t>
      </w:r>
      <w:r w:rsidR="0011509E" w:rsidRPr="0011509E">
        <w:rPr>
          <w:sz w:val="22"/>
          <w:szCs w:val="22"/>
        </w:rPr>
        <w:t>by zostać przyporządkowane</w:t>
      </w:r>
      <w:r w:rsidR="0062552F">
        <w:rPr>
          <w:sz w:val="22"/>
          <w:szCs w:val="22"/>
        </w:rPr>
        <w:t xml:space="preserve"> do kategorii małogabarytowych m</w:t>
      </w:r>
      <w:r w:rsidR="0011509E" w:rsidRPr="0011509E">
        <w:rPr>
          <w:sz w:val="22"/>
          <w:szCs w:val="22"/>
        </w:rPr>
        <w:t xml:space="preserve">aszyn, czyli takich o wymiarach zewnętrznych nieprzekraczających 50 cm. </w:t>
      </w:r>
      <w:r w:rsidRPr="0011509E">
        <w:rPr>
          <w:sz w:val="22"/>
          <w:szCs w:val="22"/>
        </w:rPr>
        <w:t xml:space="preserve">Ponadto </w:t>
      </w:r>
      <w:r w:rsidR="004534D6">
        <w:rPr>
          <w:sz w:val="22"/>
          <w:szCs w:val="22"/>
        </w:rPr>
        <w:t>każda z m</w:t>
      </w:r>
      <w:r w:rsidR="0011509E" w:rsidRPr="0011509E">
        <w:rPr>
          <w:sz w:val="22"/>
          <w:szCs w:val="22"/>
        </w:rPr>
        <w:t>aszyn może być konfigurowana w sposób zwiększający jej powierzchnię użytkową.</w:t>
      </w:r>
    </w:p>
    <w:p w:rsidR="00104BBD" w:rsidRDefault="00104BBD" w:rsidP="00A85C6F">
      <w:pPr>
        <w:ind w:firstLine="360"/>
        <w:jc w:val="both"/>
        <w:rPr>
          <w:color w:val="2E74B5"/>
          <w:sz w:val="22"/>
          <w:szCs w:val="22"/>
        </w:rPr>
      </w:pPr>
    </w:p>
    <w:p w:rsidR="002F1C7D" w:rsidRDefault="004534D6" w:rsidP="002F1C7D">
      <w:pPr>
        <w:numPr>
          <w:ilvl w:val="0"/>
          <w:numId w:val="14"/>
        </w:numPr>
        <w:jc w:val="both"/>
        <w:rPr>
          <w:sz w:val="22"/>
          <w:szCs w:val="22"/>
        </w:rPr>
      </w:pPr>
      <w:r>
        <w:rPr>
          <w:sz w:val="22"/>
          <w:szCs w:val="22"/>
        </w:rPr>
        <w:t>M</w:t>
      </w:r>
      <w:r w:rsidR="00215A33" w:rsidRPr="002F1C7D">
        <w:rPr>
          <w:sz w:val="22"/>
          <w:szCs w:val="22"/>
        </w:rPr>
        <w:t>aszyny rozumiane jako zespoły maszyn albo urządzeń lub elementów składowych, współpracujących ze sobą w celu konkretnego zastosowania.</w:t>
      </w:r>
    </w:p>
    <w:p w:rsidR="003615E4" w:rsidRPr="002F1C7D" w:rsidRDefault="00432CB9" w:rsidP="002F1C7D">
      <w:pPr>
        <w:ind w:firstLine="360"/>
        <w:jc w:val="both"/>
        <w:rPr>
          <w:sz w:val="22"/>
          <w:szCs w:val="22"/>
        </w:rPr>
      </w:pPr>
      <w:r>
        <w:rPr>
          <w:sz w:val="22"/>
          <w:szCs w:val="22"/>
        </w:rPr>
        <w:t>M</w:t>
      </w:r>
      <w:r w:rsidR="003615E4" w:rsidRPr="002F1C7D">
        <w:rPr>
          <w:sz w:val="22"/>
          <w:szCs w:val="22"/>
        </w:rPr>
        <w:t>aszyny stanowią zespół modułów, specjalnie zaprojek</w:t>
      </w:r>
      <w:r w:rsidR="002F1C7D">
        <w:rPr>
          <w:sz w:val="22"/>
          <w:szCs w:val="22"/>
        </w:rPr>
        <w:t xml:space="preserve">towanych, o unikalnych cechach, </w:t>
      </w:r>
      <w:r w:rsidR="003615E4" w:rsidRPr="002F1C7D">
        <w:rPr>
          <w:sz w:val="22"/>
          <w:szCs w:val="22"/>
        </w:rPr>
        <w:t>mających na celu ich użytkowanie w połą</w:t>
      </w:r>
      <w:r w:rsidR="0062552F">
        <w:rPr>
          <w:sz w:val="22"/>
          <w:szCs w:val="22"/>
        </w:rPr>
        <w:t>czeniu z innymi modułami</w:t>
      </w:r>
      <w:r w:rsidR="004534D6">
        <w:rPr>
          <w:sz w:val="22"/>
          <w:szCs w:val="22"/>
        </w:rPr>
        <w:t>. Komponenty danej m</w:t>
      </w:r>
      <w:r w:rsidR="003615E4" w:rsidRPr="002F1C7D">
        <w:rPr>
          <w:sz w:val="22"/>
          <w:szCs w:val="22"/>
        </w:rPr>
        <w:t>aszyny spełniają swoje zaprojektowane parametry i funkcje jedynie w p</w:t>
      </w:r>
      <w:r w:rsidR="00E8200D" w:rsidRPr="002F1C7D">
        <w:rPr>
          <w:sz w:val="22"/>
          <w:szCs w:val="22"/>
        </w:rPr>
        <w:t>ołączeniu z innymi komponentami</w:t>
      </w:r>
      <w:r w:rsidR="003615E4" w:rsidRPr="002F1C7D">
        <w:rPr>
          <w:sz w:val="22"/>
          <w:szCs w:val="22"/>
        </w:rPr>
        <w:t xml:space="preserve">. Oznacza to, iż brak jakiegokolwiek specjalnie zaprojektowanego komponentu skutkuje brakiem możliwości </w:t>
      </w:r>
      <w:r w:rsidR="004534D6">
        <w:rPr>
          <w:sz w:val="22"/>
          <w:szCs w:val="22"/>
        </w:rPr>
        <w:t>prawidłowego użytkowania danej m</w:t>
      </w:r>
      <w:r w:rsidR="003615E4" w:rsidRPr="002F1C7D">
        <w:rPr>
          <w:sz w:val="22"/>
          <w:szCs w:val="22"/>
        </w:rPr>
        <w:t>aszyny. Zespół komponentów ma na celu konkretne zastosowanie, jakim jest użytkowa</w:t>
      </w:r>
      <w:r w:rsidR="004534D6">
        <w:rPr>
          <w:sz w:val="22"/>
          <w:szCs w:val="22"/>
        </w:rPr>
        <w:t>nie specjalnie zaprojektowanej m</w:t>
      </w:r>
      <w:r w:rsidR="003615E4" w:rsidRPr="002F1C7D">
        <w:rPr>
          <w:sz w:val="22"/>
          <w:szCs w:val="22"/>
        </w:rPr>
        <w:t>aszyny do celów produkcji określonych wyrobów.</w:t>
      </w:r>
    </w:p>
    <w:p w:rsidR="00104BBD" w:rsidRDefault="00104BBD" w:rsidP="003615E4">
      <w:pPr>
        <w:ind w:firstLine="708"/>
        <w:jc w:val="both"/>
        <w:rPr>
          <w:color w:val="2E74B5"/>
          <w:sz w:val="22"/>
          <w:szCs w:val="22"/>
        </w:rPr>
      </w:pPr>
    </w:p>
    <w:p w:rsidR="003C7F15" w:rsidRPr="002F1C7D" w:rsidRDefault="00104BBD" w:rsidP="00AC29F8">
      <w:pPr>
        <w:numPr>
          <w:ilvl w:val="0"/>
          <w:numId w:val="14"/>
        </w:numPr>
        <w:jc w:val="both"/>
        <w:rPr>
          <w:sz w:val="22"/>
          <w:szCs w:val="22"/>
        </w:rPr>
      </w:pPr>
      <w:r w:rsidRPr="002F1C7D">
        <w:rPr>
          <w:sz w:val="22"/>
          <w:szCs w:val="22"/>
        </w:rPr>
        <w:t>Trwałe i</w:t>
      </w:r>
      <w:r w:rsidR="004534D6">
        <w:rPr>
          <w:sz w:val="22"/>
          <w:szCs w:val="22"/>
        </w:rPr>
        <w:t>nstalowanie i odinstalowywanie m</w:t>
      </w:r>
      <w:r w:rsidRPr="002F1C7D">
        <w:rPr>
          <w:sz w:val="22"/>
          <w:szCs w:val="22"/>
        </w:rPr>
        <w:t>aszyny w konkretnym miej</w:t>
      </w:r>
      <w:r w:rsidR="003C7F15" w:rsidRPr="002F1C7D">
        <w:rPr>
          <w:sz w:val="22"/>
          <w:szCs w:val="22"/>
        </w:rPr>
        <w:t>scu przez profesjonalny personel</w:t>
      </w:r>
      <w:r w:rsidRPr="002F1C7D">
        <w:rPr>
          <w:sz w:val="22"/>
          <w:szCs w:val="22"/>
        </w:rPr>
        <w:t>.</w:t>
      </w:r>
    </w:p>
    <w:p w:rsidR="003615E4" w:rsidRPr="00C851C1" w:rsidRDefault="00A22F59" w:rsidP="002F1C7D">
      <w:pPr>
        <w:ind w:firstLine="360"/>
        <w:jc w:val="both"/>
        <w:rPr>
          <w:sz w:val="22"/>
          <w:szCs w:val="22"/>
        </w:rPr>
      </w:pPr>
      <w:r w:rsidRPr="00C851C1">
        <w:rPr>
          <w:sz w:val="22"/>
          <w:szCs w:val="22"/>
        </w:rPr>
        <w:t xml:space="preserve">Maszyny z założenia  przeznaczone są do użytkowania w sposób trwały w  miejscu, w którym zostały zainstalowane. Pomimo istnienia potencjalnej </w:t>
      </w:r>
      <w:r w:rsidR="004534D6">
        <w:rPr>
          <w:sz w:val="22"/>
          <w:szCs w:val="22"/>
        </w:rPr>
        <w:t>możliwości przeniesienia danej m</w:t>
      </w:r>
      <w:r w:rsidRPr="00C851C1">
        <w:rPr>
          <w:sz w:val="22"/>
          <w:szCs w:val="22"/>
        </w:rPr>
        <w:t xml:space="preserve">aszyny, </w:t>
      </w:r>
      <w:r w:rsidR="008012AC">
        <w:rPr>
          <w:sz w:val="22"/>
          <w:szCs w:val="22"/>
        </w:rPr>
        <w:br/>
      </w:r>
      <w:r w:rsidRPr="00C851C1">
        <w:rPr>
          <w:sz w:val="22"/>
          <w:szCs w:val="22"/>
        </w:rPr>
        <w:t>z uwagi na jej znaczne gabaryty i spersonalizowane cechy, należy uznać ten proces za w</w:t>
      </w:r>
      <w:r w:rsidR="004534D6">
        <w:rPr>
          <w:sz w:val="22"/>
          <w:szCs w:val="22"/>
        </w:rPr>
        <w:t>ysoce skomplikowany, tym samym m</w:t>
      </w:r>
      <w:r w:rsidRPr="00C851C1">
        <w:rPr>
          <w:sz w:val="22"/>
          <w:szCs w:val="22"/>
        </w:rPr>
        <w:t xml:space="preserve">aszyna powinna być traktowana jako integralna część określonej wcześniej i stałej lokalizacji. Dodatkowo </w:t>
      </w:r>
      <w:r w:rsidR="004534D6">
        <w:rPr>
          <w:sz w:val="22"/>
          <w:szCs w:val="22"/>
        </w:rPr>
        <w:t>m</w:t>
      </w:r>
      <w:r w:rsidR="003615E4" w:rsidRPr="00C851C1">
        <w:rPr>
          <w:sz w:val="22"/>
          <w:szCs w:val="22"/>
        </w:rPr>
        <w:t>aszyny mogą być</w:t>
      </w:r>
      <w:r w:rsidRPr="00C851C1">
        <w:rPr>
          <w:sz w:val="22"/>
          <w:szCs w:val="22"/>
        </w:rPr>
        <w:t xml:space="preserve"> instalowane i </w:t>
      </w:r>
      <w:proofErr w:type="spellStart"/>
      <w:r w:rsidRPr="00C851C1">
        <w:rPr>
          <w:sz w:val="22"/>
          <w:szCs w:val="22"/>
        </w:rPr>
        <w:t>odinstalowywane</w:t>
      </w:r>
      <w:proofErr w:type="spellEnd"/>
      <w:r w:rsidRPr="00C851C1">
        <w:rPr>
          <w:sz w:val="22"/>
          <w:szCs w:val="22"/>
        </w:rPr>
        <w:t xml:space="preserve"> wyłącznie</w:t>
      </w:r>
      <w:r w:rsidR="003615E4" w:rsidRPr="00C851C1">
        <w:rPr>
          <w:sz w:val="22"/>
          <w:szCs w:val="22"/>
        </w:rPr>
        <w:t xml:space="preserve"> przez profesjonalny i </w:t>
      </w:r>
      <w:r w:rsidR="00A85C6F" w:rsidRPr="00C851C1">
        <w:rPr>
          <w:sz w:val="22"/>
          <w:szCs w:val="22"/>
        </w:rPr>
        <w:t>przeznaczony</w:t>
      </w:r>
      <w:r w:rsidR="003615E4" w:rsidRPr="00C851C1">
        <w:rPr>
          <w:sz w:val="22"/>
          <w:szCs w:val="22"/>
        </w:rPr>
        <w:t xml:space="preserve"> do takich czynności personel</w:t>
      </w:r>
      <w:r w:rsidRPr="00C851C1">
        <w:rPr>
          <w:sz w:val="22"/>
          <w:szCs w:val="22"/>
        </w:rPr>
        <w:t xml:space="preserve"> posiadający odpowiednie uprawnienia</w:t>
      </w:r>
      <w:r w:rsidR="003615E4" w:rsidRPr="00C851C1">
        <w:rPr>
          <w:sz w:val="22"/>
          <w:szCs w:val="22"/>
        </w:rPr>
        <w:t xml:space="preserve">. </w:t>
      </w:r>
      <w:r w:rsidRPr="00C851C1">
        <w:rPr>
          <w:sz w:val="22"/>
          <w:szCs w:val="22"/>
        </w:rPr>
        <w:t xml:space="preserve"> Zarówno </w:t>
      </w:r>
      <w:r w:rsidR="0062552F">
        <w:rPr>
          <w:sz w:val="22"/>
          <w:szCs w:val="22"/>
        </w:rPr>
        <w:t>o</w:t>
      </w:r>
      <w:r w:rsidR="003615E4" w:rsidRPr="00C851C1">
        <w:rPr>
          <w:sz w:val="22"/>
          <w:szCs w:val="22"/>
        </w:rPr>
        <w:t>soby, które wykonują powyższe czynności</w:t>
      </w:r>
      <w:r w:rsidR="004534D6">
        <w:rPr>
          <w:sz w:val="22"/>
          <w:szCs w:val="22"/>
        </w:rPr>
        <w:t xml:space="preserve"> jak i finalni nabywcy m</w:t>
      </w:r>
      <w:r w:rsidRPr="00C851C1">
        <w:rPr>
          <w:sz w:val="22"/>
          <w:szCs w:val="22"/>
        </w:rPr>
        <w:t>aszyn</w:t>
      </w:r>
      <w:r w:rsidR="003615E4" w:rsidRPr="00C851C1">
        <w:rPr>
          <w:sz w:val="22"/>
          <w:szCs w:val="22"/>
        </w:rPr>
        <w:t xml:space="preserve"> muszą przejść odpowied</w:t>
      </w:r>
      <w:r w:rsidRPr="00C851C1">
        <w:rPr>
          <w:sz w:val="22"/>
          <w:szCs w:val="22"/>
        </w:rPr>
        <w:t>nie szkolenia</w:t>
      </w:r>
      <w:r w:rsidR="003615E4" w:rsidRPr="00C851C1">
        <w:rPr>
          <w:sz w:val="22"/>
          <w:szCs w:val="22"/>
        </w:rPr>
        <w:t xml:space="preserve"> specjalistyczne</w:t>
      </w:r>
      <w:r w:rsidRPr="00C851C1">
        <w:rPr>
          <w:sz w:val="22"/>
          <w:szCs w:val="22"/>
        </w:rPr>
        <w:t>.</w:t>
      </w:r>
      <w:r w:rsidR="003615E4" w:rsidRPr="00C851C1">
        <w:rPr>
          <w:sz w:val="22"/>
          <w:szCs w:val="22"/>
        </w:rPr>
        <w:t xml:space="preserve"> </w:t>
      </w:r>
    </w:p>
    <w:p w:rsidR="002D49BA" w:rsidRDefault="002D49BA" w:rsidP="00A22F59">
      <w:pPr>
        <w:jc w:val="both"/>
        <w:rPr>
          <w:color w:val="2E74B5"/>
          <w:sz w:val="22"/>
          <w:szCs w:val="22"/>
        </w:rPr>
      </w:pPr>
    </w:p>
    <w:p w:rsidR="0011509E" w:rsidRPr="002F1C7D" w:rsidRDefault="004534D6" w:rsidP="00AC29F8">
      <w:pPr>
        <w:numPr>
          <w:ilvl w:val="0"/>
          <w:numId w:val="14"/>
        </w:numPr>
        <w:jc w:val="both"/>
        <w:rPr>
          <w:sz w:val="22"/>
          <w:szCs w:val="22"/>
        </w:rPr>
      </w:pPr>
      <w:r>
        <w:rPr>
          <w:sz w:val="22"/>
          <w:szCs w:val="22"/>
        </w:rPr>
        <w:t>Użytkowanie i utrzymywanie m</w:t>
      </w:r>
      <w:r w:rsidR="002D49BA" w:rsidRPr="002F1C7D">
        <w:rPr>
          <w:sz w:val="22"/>
          <w:szCs w:val="22"/>
        </w:rPr>
        <w:t>aszyn przez profesjonalny personel w przemysłowym obiekcie produkcyjnym.</w:t>
      </w:r>
    </w:p>
    <w:p w:rsidR="00AA4EC8" w:rsidRDefault="002D49BA" w:rsidP="002F1C7D">
      <w:pPr>
        <w:ind w:firstLine="360"/>
        <w:jc w:val="both"/>
        <w:rPr>
          <w:sz w:val="22"/>
          <w:szCs w:val="22"/>
        </w:rPr>
      </w:pPr>
      <w:r w:rsidRPr="00C851C1">
        <w:rPr>
          <w:sz w:val="22"/>
          <w:szCs w:val="22"/>
        </w:rPr>
        <w:t>Personel Spółk</w:t>
      </w:r>
      <w:r w:rsidR="004534D6">
        <w:rPr>
          <w:sz w:val="22"/>
          <w:szCs w:val="22"/>
        </w:rPr>
        <w:t>i instalujący daną m</w:t>
      </w:r>
      <w:r w:rsidRPr="00C851C1">
        <w:rPr>
          <w:sz w:val="22"/>
          <w:szCs w:val="22"/>
        </w:rPr>
        <w:t xml:space="preserve">aszynę dodatkowo prowadzi szkolenia organizowane </w:t>
      </w:r>
      <w:r w:rsidR="008012AC">
        <w:rPr>
          <w:sz w:val="22"/>
          <w:szCs w:val="22"/>
        </w:rPr>
        <w:br/>
      </w:r>
      <w:r w:rsidRPr="00C851C1">
        <w:rPr>
          <w:sz w:val="22"/>
          <w:szCs w:val="22"/>
        </w:rPr>
        <w:t xml:space="preserve">przez Spółkę przygotowujące finalnych nabywców </w:t>
      </w:r>
      <w:r w:rsidR="00C851C1" w:rsidRPr="00C851C1">
        <w:rPr>
          <w:sz w:val="22"/>
          <w:szCs w:val="22"/>
        </w:rPr>
        <w:t>do ich użytkowan</w:t>
      </w:r>
      <w:r w:rsidR="004534D6">
        <w:rPr>
          <w:sz w:val="22"/>
          <w:szCs w:val="22"/>
        </w:rPr>
        <w:t>ia. Zatem zarówno użytkownicy (</w:t>
      </w:r>
      <w:r w:rsidR="00C851C1" w:rsidRPr="00C851C1">
        <w:rPr>
          <w:sz w:val="22"/>
          <w:szCs w:val="22"/>
        </w:rPr>
        <w:t>oso</w:t>
      </w:r>
      <w:r w:rsidR="004534D6">
        <w:rPr>
          <w:sz w:val="22"/>
          <w:szCs w:val="22"/>
        </w:rPr>
        <w:t>by pracujące przy pomocy danej m</w:t>
      </w:r>
      <w:r w:rsidR="00C851C1" w:rsidRPr="00C851C1">
        <w:rPr>
          <w:sz w:val="22"/>
          <w:szCs w:val="22"/>
        </w:rPr>
        <w:t xml:space="preserve">aszyny) jak i obsługa (osoby dokonujące obsługi </w:t>
      </w:r>
      <w:r w:rsidR="008012AC">
        <w:rPr>
          <w:sz w:val="22"/>
          <w:szCs w:val="22"/>
        </w:rPr>
        <w:br/>
      </w:r>
      <w:r w:rsidR="00C851C1" w:rsidRPr="00C851C1">
        <w:rPr>
          <w:sz w:val="22"/>
          <w:szCs w:val="22"/>
        </w:rPr>
        <w:t xml:space="preserve">i konserwacji) posiadają niezbędną wiedzę i umiejętności bez których prawidłowe użytkowanie </w:t>
      </w:r>
      <w:r w:rsidR="008012AC">
        <w:rPr>
          <w:sz w:val="22"/>
          <w:szCs w:val="22"/>
        </w:rPr>
        <w:br/>
      </w:r>
      <w:r w:rsidR="00432CB9">
        <w:rPr>
          <w:sz w:val="22"/>
          <w:szCs w:val="22"/>
        </w:rPr>
        <w:t>i obsługa m</w:t>
      </w:r>
      <w:r w:rsidR="00C851C1" w:rsidRPr="00C851C1">
        <w:rPr>
          <w:sz w:val="22"/>
          <w:szCs w:val="22"/>
        </w:rPr>
        <w:t>aszyn był</w:t>
      </w:r>
      <w:r w:rsidR="00C851C1">
        <w:rPr>
          <w:sz w:val="22"/>
          <w:szCs w:val="22"/>
        </w:rPr>
        <w:t xml:space="preserve">yby </w:t>
      </w:r>
      <w:r w:rsidR="00C851C1" w:rsidRPr="00C851C1">
        <w:rPr>
          <w:sz w:val="22"/>
          <w:szCs w:val="22"/>
        </w:rPr>
        <w:t>niemoż</w:t>
      </w:r>
      <w:r w:rsidR="00432CB9">
        <w:rPr>
          <w:sz w:val="22"/>
          <w:szCs w:val="22"/>
        </w:rPr>
        <w:t>liwe. Ponadto wszystkie m</w:t>
      </w:r>
      <w:r w:rsidR="00C851C1">
        <w:rPr>
          <w:sz w:val="22"/>
          <w:szCs w:val="22"/>
        </w:rPr>
        <w:t xml:space="preserve">aszyny użytkowane są w miejscu </w:t>
      </w:r>
      <w:r w:rsidR="00211140">
        <w:rPr>
          <w:sz w:val="22"/>
          <w:szCs w:val="22"/>
        </w:rPr>
        <w:br/>
      </w:r>
      <w:r w:rsidR="00C851C1">
        <w:rPr>
          <w:sz w:val="22"/>
          <w:szCs w:val="22"/>
        </w:rPr>
        <w:t>ich przeznaczenia, każdorazowo w obiekcie produkcyjnym lub w obiekcie badawczo- rozwojowym gdzie następuje ich eksploatacja zgodnie z konkretnym przezn</w:t>
      </w:r>
      <w:r w:rsidR="00432CB9">
        <w:rPr>
          <w:sz w:val="22"/>
          <w:szCs w:val="22"/>
        </w:rPr>
        <w:t>aczeniem wynikającym z rodzaju m</w:t>
      </w:r>
      <w:r w:rsidR="00C851C1">
        <w:rPr>
          <w:sz w:val="22"/>
          <w:szCs w:val="22"/>
        </w:rPr>
        <w:t>aszyny.</w:t>
      </w:r>
    </w:p>
    <w:p w:rsidR="00AA4EC8" w:rsidRDefault="00AA4EC8" w:rsidP="002D49BA">
      <w:pPr>
        <w:ind w:left="360"/>
        <w:jc w:val="both"/>
        <w:rPr>
          <w:sz w:val="22"/>
          <w:szCs w:val="22"/>
        </w:rPr>
      </w:pPr>
    </w:p>
    <w:p w:rsidR="002F1C7D" w:rsidRDefault="002F1C7D" w:rsidP="009C12C2">
      <w:pPr>
        <w:ind w:left="360"/>
        <w:jc w:val="both"/>
        <w:rPr>
          <w:sz w:val="22"/>
          <w:szCs w:val="22"/>
        </w:rPr>
      </w:pPr>
    </w:p>
    <w:p w:rsidR="009C12C2" w:rsidRDefault="00AA4EC8" w:rsidP="002F1C7D">
      <w:pPr>
        <w:ind w:firstLine="283"/>
        <w:jc w:val="both"/>
        <w:rPr>
          <w:sz w:val="22"/>
          <w:szCs w:val="22"/>
        </w:rPr>
      </w:pPr>
      <w:r>
        <w:rPr>
          <w:sz w:val="22"/>
          <w:szCs w:val="22"/>
        </w:rPr>
        <w:lastRenderedPageBreak/>
        <w:t>Wnioskodawca wskazuj</w:t>
      </w:r>
      <w:r w:rsidR="009C12C2">
        <w:rPr>
          <w:sz w:val="22"/>
          <w:szCs w:val="22"/>
        </w:rPr>
        <w:t>e</w:t>
      </w:r>
      <w:r>
        <w:rPr>
          <w:sz w:val="22"/>
          <w:szCs w:val="22"/>
        </w:rPr>
        <w:t xml:space="preserve">, iż w przypadku uznania wyżej wykazanego stanowiska </w:t>
      </w:r>
      <w:r w:rsidR="008012AC">
        <w:rPr>
          <w:sz w:val="22"/>
          <w:szCs w:val="22"/>
        </w:rPr>
        <w:br/>
      </w:r>
      <w:r>
        <w:rPr>
          <w:sz w:val="22"/>
          <w:szCs w:val="22"/>
        </w:rPr>
        <w:t>za nieprawidłowe</w:t>
      </w:r>
      <w:r w:rsidR="00CA6D5C">
        <w:rPr>
          <w:sz w:val="22"/>
          <w:szCs w:val="22"/>
        </w:rPr>
        <w:t>,</w:t>
      </w:r>
      <w:r>
        <w:rPr>
          <w:sz w:val="22"/>
          <w:szCs w:val="22"/>
        </w:rPr>
        <w:t xml:space="preserve"> produko</w:t>
      </w:r>
      <w:r w:rsidR="00432CB9">
        <w:rPr>
          <w:sz w:val="22"/>
          <w:szCs w:val="22"/>
        </w:rPr>
        <w:t>wane i sprzedawane przez niego m</w:t>
      </w:r>
      <w:r>
        <w:rPr>
          <w:sz w:val="22"/>
          <w:szCs w:val="22"/>
        </w:rPr>
        <w:t xml:space="preserve">aszyny </w:t>
      </w:r>
      <w:r w:rsidR="009C12C2">
        <w:rPr>
          <w:sz w:val="22"/>
          <w:szCs w:val="22"/>
        </w:rPr>
        <w:t>mogą zostać zaklasyfikowane jako wielkogabarytowe stałe instalacje</w:t>
      </w:r>
      <w:r w:rsidR="00CA6D5C">
        <w:rPr>
          <w:sz w:val="22"/>
          <w:szCs w:val="22"/>
        </w:rPr>
        <w:t>,</w:t>
      </w:r>
      <w:r w:rsidR="009C12C2">
        <w:rPr>
          <w:sz w:val="22"/>
          <w:szCs w:val="22"/>
        </w:rPr>
        <w:t xml:space="preserve"> </w:t>
      </w:r>
      <w:r w:rsidR="009C12C2" w:rsidRPr="00C851C1">
        <w:rPr>
          <w:sz w:val="22"/>
          <w:szCs w:val="22"/>
        </w:rPr>
        <w:t>spełniają</w:t>
      </w:r>
      <w:r w:rsidR="009C12C2">
        <w:rPr>
          <w:sz w:val="22"/>
          <w:szCs w:val="22"/>
        </w:rPr>
        <w:t>ce</w:t>
      </w:r>
      <w:r w:rsidR="009C12C2" w:rsidRPr="00C851C1">
        <w:rPr>
          <w:sz w:val="22"/>
          <w:szCs w:val="22"/>
        </w:rPr>
        <w:t xml:space="preserve"> łącznie wszystkie </w:t>
      </w:r>
      <w:r w:rsidR="009C12C2">
        <w:rPr>
          <w:sz w:val="22"/>
          <w:szCs w:val="22"/>
        </w:rPr>
        <w:t xml:space="preserve">warunki wskazane </w:t>
      </w:r>
      <w:r w:rsidR="008012AC">
        <w:rPr>
          <w:sz w:val="22"/>
          <w:szCs w:val="22"/>
        </w:rPr>
        <w:br/>
      </w:r>
      <w:r w:rsidRPr="00C851C1">
        <w:rPr>
          <w:sz w:val="22"/>
          <w:szCs w:val="22"/>
        </w:rPr>
        <w:t>w art.</w:t>
      </w:r>
      <w:r>
        <w:rPr>
          <w:sz w:val="22"/>
          <w:szCs w:val="22"/>
        </w:rPr>
        <w:t xml:space="preserve"> 2 ust. 2  pkt 6</w:t>
      </w:r>
      <w:r w:rsidR="00CA6D5C">
        <w:rPr>
          <w:sz w:val="22"/>
          <w:szCs w:val="22"/>
        </w:rPr>
        <w:t>,</w:t>
      </w:r>
      <w:r w:rsidRPr="00C851C1">
        <w:rPr>
          <w:sz w:val="22"/>
          <w:szCs w:val="22"/>
        </w:rPr>
        <w:t xml:space="preserve"> tj.</w:t>
      </w:r>
      <w:r w:rsidR="005D21C1">
        <w:rPr>
          <w:sz w:val="22"/>
          <w:szCs w:val="22"/>
        </w:rPr>
        <w:t>:</w:t>
      </w:r>
      <w:r w:rsidR="009C12C2">
        <w:rPr>
          <w:sz w:val="22"/>
          <w:szCs w:val="22"/>
        </w:rPr>
        <w:t xml:space="preserve"> </w:t>
      </w:r>
    </w:p>
    <w:p w:rsidR="009C12C2" w:rsidRDefault="009C12C2" w:rsidP="009C12C2">
      <w:pPr>
        <w:ind w:left="360"/>
        <w:jc w:val="both"/>
        <w:rPr>
          <w:sz w:val="22"/>
          <w:szCs w:val="22"/>
        </w:rPr>
      </w:pPr>
    </w:p>
    <w:p w:rsidR="002F1C7D" w:rsidRDefault="00432CB9" w:rsidP="002F1C7D">
      <w:pPr>
        <w:numPr>
          <w:ilvl w:val="0"/>
          <w:numId w:val="16"/>
        </w:numPr>
        <w:jc w:val="both"/>
        <w:rPr>
          <w:sz w:val="22"/>
          <w:szCs w:val="22"/>
        </w:rPr>
      </w:pPr>
      <w:r>
        <w:rPr>
          <w:sz w:val="22"/>
          <w:szCs w:val="22"/>
        </w:rPr>
        <w:t xml:space="preserve">są montowane, instalowane i </w:t>
      </w:r>
      <w:proofErr w:type="spellStart"/>
      <w:r>
        <w:rPr>
          <w:sz w:val="22"/>
          <w:szCs w:val="22"/>
        </w:rPr>
        <w:t>odinstalowywane</w:t>
      </w:r>
      <w:proofErr w:type="spellEnd"/>
      <w:r w:rsidR="009C12C2">
        <w:rPr>
          <w:sz w:val="22"/>
          <w:szCs w:val="22"/>
        </w:rPr>
        <w:t xml:space="preserve"> przez profesjonalny personel</w:t>
      </w:r>
      <w:r w:rsidR="00CA6D5C">
        <w:rPr>
          <w:sz w:val="22"/>
          <w:szCs w:val="22"/>
        </w:rPr>
        <w:t xml:space="preserve"> – przedmiotowa przesłanka została wykazana przez Spółkę i opisana </w:t>
      </w:r>
      <w:r w:rsidR="009C12C2">
        <w:rPr>
          <w:sz w:val="22"/>
          <w:szCs w:val="22"/>
        </w:rPr>
        <w:t xml:space="preserve"> powyżej w pkt 3).</w:t>
      </w:r>
    </w:p>
    <w:p w:rsidR="002F1C7D" w:rsidRDefault="002F1C7D" w:rsidP="002F1C7D">
      <w:pPr>
        <w:ind w:left="502"/>
        <w:jc w:val="both"/>
        <w:rPr>
          <w:sz w:val="22"/>
          <w:szCs w:val="22"/>
        </w:rPr>
      </w:pPr>
    </w:p>
    <w:p w:rsidR="002F1C7D" w:rsidRDefault="00432CB9" w:rsidP="002F1C7D">
      <w:pPr>
        <w:numPr>
          <w:ilvl w:val="0"/>
          <w:numId w:val="16"/>
        </w:numPr>
        <w:jc w:val="both"/>
        <w:rPr>
          <w:sz w:val="22"/>
          <w:szCs w:val="22"/>
        </w:rPr>
      </w:pPr>
      <w:r>
        <w:rPr>
          <w:sz w:val="22"/>
          <w:szCs w:val="22"/>
        </w:rPr>
        <w:t>są przeznaczone</w:t>
      </w:r>
      <w:r w:rsidR="009C12C2" w:rsidRPr="002F1C7D">
        <w:rPr>
          <w:sz w:val="22"/>
          <w:szCs w:val="22"/>
        </w:rPr>
        <w:t xml:space="preserve"> do trwałego użytkowania jako część budynku lub </w:t>
      </w:r>
      <w:r w:rsidR="003A50E7" w:rsidRPr="002F1C7D">
        <w:rPr>
          <w:sz w:val="22"/>
          <w:szCs w:val="22"/>
        </w:rPr>
        <w:t>konstrukcji</w:t>
      </w:r>
      <w:r w:rsidR="009C12C2" w:rsidRPr="002F1C7D">
        <w:rPr>
          <w:sz w:val="22"/>
          <w:szCs w:val="22"/>
        </w:rPr>
        <w:t xml:space="preserve"> w określonej wcześniej i stałej lokalizacji.</w:t>
      </w:r>
    </w:p>
    <w:p w:rsidR="00EC165B" w:rsidRPr="002F1C7D" w:rsidRDefault="00EC165B" w:rsidP="002F1C7D">
      <w:pPr>
        <w:ind w:left="142" w:firstLine="360"/>
        <w:jc w:val="both"/>
        <w:rPr>
          <w:sz w:val="22"/>
          <w:szCs w:val="22"/>
        </w:rPr>
      </w:pPr>
      <w:r w:rsidRPr="002F1C7D">
        <w:rPr>
          <w:sz w:val="22"/>
          <w:szCs w:val="22"/>
        </w:rPr>
        <w:t>Maszyny przeznaczone są do trwałego użytkowania w wyznaczonym</w:t>
      </w:r>
      <w:r w:rsidR="00065C1A">
        <w:rPr>
          <w:sz w:val="22"/>
          <w:szCs w:val="22"/>
        </w:rPr>
        <w:t>,</w:t>
      </w:r>
      <w:r w:rsidRPr="002F1C7D">
        <w:rPr>
          <w:sz w:val="22"/>
          <w:szCs w:val="22"/>
        </w:rPr>
        <w:t xml:space="preserve"> często już na etapie projektowania </w:t>
      </w:r>
      <w:r w:rsidR="00432CB9">
        <w:rPr>
          <w:sz w:val="22"/>
          <w:szCs w:val="22"/>
        </w:rPr>
        <w:t>danej m</w:t>
      </w:r>
      <w:r w:rsidR="00065C1A">
        <w:rPr>
          <w:sz w:val="22"/>
          <w:szCs w:val="22"/>
        </w:rPr>
        <w:t>aszyny miejscu w budynku, które</w:t>
      </w:r>
      <w:r w:rsidR="00E40DEA" w:rsidRPr="002F1C7D">
        <w:rPr>
          <w:sz w:val="22"/>
          <w:szCs w:val="22"/>
        </w:rPr>
        <w:t xml:space="preserve"> stanowi przemysłowe miejsce pr</w:t>
      </w:r>
      <w:r w:rsidR="00432CB9">
        <w:rPr>
          <w:sz w:val="22"/>
          <w:szCs w:val="22"/>
        </w:rPr>
        <w:t>odukcyjne. Oznacza to, że dana m</w:t>
      </w:r>
      <w:r w:rsidR="00E40DEA" w:rsidRPr="002F1C7D">
        <w:rPr>
          <w:sz w:val="22"/>
          <w:szCs w:val="22"/>
        </w:rPr>
        <w:t>aszyna będzie spełniała swoje funkcje jedynie w lokalizacji charakteryzującej się odpowiednimi parametrami takimi jak</w:t>
      </w:r>
      <w:r w:rsidR="00B57102" w:rsidRPr="002F1C7D">
        <w:rPr>
          <w:sz w:val="22"/>
          <w:szCs w:val="22"/>
        </w:rPr>
        <w:t xml:space="preserve"> między innymi</w:t>
      </w:r>
      <w:r w:rsidR="00E40DEA" w:rsidRPr="002F1C7D">
        <w:rPr>
          <w:sz w:val="22"/>
          <w:szCs w:val="22"/>
        </w:rPr>
        <w:t xml:space="preserve"> określony wymiar pomieszczenia, rodzaj posadzki, poziom wilgotności i temperatury  oraz spełniającej konkretne wymogi techniczne</w:t>
      </w:r>
      <w:r w:rsidR="005D21C1">
        <w:rPr>
          <w:sz w:val="22"/>
          <w:szCs w:val="22"/>
        </w:rPr>
        <w:t>,</w:t>
      </w:r>
      <w:r w:rsidR="00E40DEA" w:rsidRPr="002F1C7D">
        <w:rPr>
          <w:sz w:val="22"/>
          <w:szCs w:val="22"/>
        </w:rPr>
        <w:t xml:space="preserve"> </w:t>
      </w:r>
      <w:r w:rsidR="008012AC">
        <w:rPr>
          <w:sz w:val="22"/>
          <w:szCs w:val="22"/>
        </w:rPr>
        <w:br/>
      </w:r>
      <w:r w:rsidR="00E40DEA" w:rsidRPr="002F1C7D">
        <w:rPr>
          <w:sz w:val="22"/>
          <w:szCs w:val="22"/>
        </w:rPr>
        <w:t xml:space="preserve">tj. odpowiednie przyłącza, </w:t>
      </w:r>
      <w:r w:rsidR="00B57102" w:rsidRPr="002F1C7D">
        <w:rPr>
          <w:sz w:val="22"/>
          <w:szCs w:val="22"/>
        </w:rPr>
        <w:t>zapewniona wentylacja oraz klima</w:t>
      </w:r>
      <w:r w:rsidR="00432CB9">
        <w:rPr>
          <w:sz w:val="22"/>
          <w:szCs w:val="22"/>
        </w:rPr>
        <w:t>tyzacja. W związku z tym każda m</w:t>
      </w:r>
      <w:r w:rsidR="00B57102" w:rsidRPr="002F1C7D">
        <w:rPr>
          <w:sz w:val="22"/>
          <w:szCs w:val="22"/>
        </w:rPr>
        <w:t>aszyna wymaga zakotwiczenia w określonym miejscu.</w:t>
      </w:r>
    </w:p>
    <w:p w:rsidR="003A50E7" w:rsidRDefault="003A50E7" w:rsidP="003A50E7">
      <w:pPr>
        <w:ind w:left="720"/>
        <w:jc w:val="both"/>
        <w:rPr>
          <w:sz w:val="22"/>
          <w:szCs w:val="22"/>
        </w:rPr>
      </w:pPr>
    </w:p>
    <w:p w:rsidR="002F1C7D" w:rsidRDefault="005D21C1" w:rsidP="002F1C7D">
      <w:pPr>
        <w:numPr>
          <w:ilvl w:val="0"/>
          <w:numId w:val="16"/>
        </w:numPr>
        <w:jc w:val="both"/>
        <w:rPr>
          <w:sz w:val="22"/>
          <w:szCs w:val="22"/>
        </w:rPr>
      </w:pPr>
      <w:r>
        <w:rPr>
          <w:sz w:val="22"/>
          <w:szCs w:val="22"/>
        </w:rPr>
        <w:t>mogą być z</w:t>
      </w:r>
      <w:r w:rsidR="003A50E7">
        <w:rPr>
          <w:sz w:val="22"/>
          <w:szCs w:val="22"/>
        </w:rPr>
        <w:t>astąpi</w:t>
      </w:r>
      <w:r>
        <w:rPr>
          <w:sz w:val="22"/>
          <w:szCs w:val="22"/>
        </w:rPr>
        <w:t>one</w:t>
      </w:r>
      <w:r w:rsidR="003A50E7">
        <w:rPr>
          <w:sz w:val="22"/>
          <w:szCs w:val="22"/>
        </w:rPr>
        <w:t xml:space="preserve"> wyłącznie tym samym, specjalnie zaprojektowanym sprzętem.</w:t>
      </w:r>
    </w:p>
    <w:p w:rsidR="003A50E7" w:rsidRPr="002F1C7D" w:rsidRDefault="00432CB9" w:rsidP="002F1C7D">
      <w:pPr>
        <w:ind w:left="142" w:firstLine="360"/>
        <w:jc w:val="both"/>
        <w:rPr>
          <w:sz w:val="22"/>
          <w:szCs w:val="22"/>
        </w:rPr>
      </w:pPr>
      <w:r>
        <w:rPr>
          <w:sz w:val="22"/>
          <w:szCs w:val="22"/>
        </w:rPr>
        <w:t>Każda m</w:t>
      </w:r>
      <w:r w:rsidR="003A50E7" w:rsidRPr="002F1C7D">
        <w:rPr>
          <w:sz w:val="22"/>
          <w:szCs w:val="22"/>
        </w:rPr>
        <w:t>aszyna jest urządzeniem złożonym z wybranych komponentów o unikalnych cechach, specjalnie projektowana pod kątem preferencji i parametrów określonych przez finalnego nabywcę.</w:t>
      </w:r>
      <w:r w:rsidR="00694EFF" w:rsidRPr="002F1C7D">
        <w:rPr>
          <w:sz w:val="22"/>
          <w:szCs w:val="22"/>
        </w:rPr>
        <w:t xml:space="preserve"> Oznacza to, że </w:t>
      </w:r>
      <w:r w:rsidR="00BE7A9E" w:rsidRPr="002F1C7D">
        <w:rPr>
          <w:sz w:val="22"/>
          <w:szCs w:val="22"/>
        </w:rPr>
        <w:t xml:space="preserve"> </w:t>
      </w:r>
      <w:r w:rsidR="00694EFF" w:rsidRPr="002F1C7D">
        <w:rPr>
          <w:sz w:val="22"/>
          <w:szCs w:val="22"/>
        </w:rPr>
        <w:t>d</w:t>
      </w:r>
      <w:r>
        <w:rPr>
          <w:sz w:val="22"/>
          <w:szCs w:val="22"/>
        </w:rPr>
        <w:t>any komponent m</w:t>
      </w:r>
      <w:r w:rsidR="00BE7A9E" w:rsidRPr="002F1C7D">
        <w:rPr>
          <w:sz w:val="22"/>
          <w:szCs w:val="22"/>
        </w:rPr>
        <w:t xml:space="preserve">aszyny, będący jej częścią, może być zastąpiony jedynie </w:t>
      </w:r>
      <w:r w:rsidR="008012AC">
        <w:rPr>
          <w:sz w:val="22"/>
          <w:szCs w:val="22"/>
        </w:rPr>
        <w:br/>
      </w:r>
      <w:r w:rsidR="00BE7A9E" w:rsidRPr="002F1C7D">
        <w:rPr>
          <w:sz w:val="22"/>
          <w:szCs w:val="22"/>
        </w:rPr>
        <w:t>przez taki sam specjalnie za</w:t>
      </w:r>
      <w:r>
        <w:rPr>
          <w:sz w:val="22"/>
          <w:szCs w:val="22"/>
        </w:rPr>
        <w:t>projektowany na potrzeby danej m</w:t>
      </w:r>
      <w:r w:rsidR="00BE7A9E" w:rsidRPr="002F1C7D">
        <w:rPr>
          <w:sz w:val="22"/>
          <w:szCs w:val="22"/>
        </w:rPr>
        <w:t>aszyny komponent</w:t>
      </w:r>
      <w:r w:rsidR="00694EFF" w:rsidRPr="002F1C7D">
        <w:rPr>
          <w:sz w:val="22"/>
          <w:szCs w:val="22"/>
        </w:rPr>
        <w:t>, a d</w:t>
      </w:r>
      <w:r>
        <w:rPr>
          <w:sz w:val="22"/>
          <w:szCs w:val="22"/>
        </w:rPr>
        <w:t>ana m</w:t>
      </w:r>
      <w:r w:rsidR="00BE7A9E" w:rsidRPr="002F1C7D">
        <w:rPr>
          <w:sz w:val="22"/>
          <w:szCs w:val="22"/>
        </w:rPr>
        <w:t xml:space="preserve">aszyna będąca zespołem unikalnych komponentów może być </w:t>
      </w:r>
      <w:r w:rsidR="00694EFF" w:rsidRPr="002F1C7D">
        <w:rPr>
          <w:sz w:val="22"/>
          <w:szCs w:val="22"/>
        </w:rPr>
        <w:t>zast</w:t>
      </w:r>
      <w:r>
        <w:rPr>
          <w:sz w:val="22"/>
          <w:szCs w:val="22"/>
        </w:rPr>
        <w:t>ąpiona jedynie przez taką samą m</w:t>
      </w:r>
      <w:r w:rsidR="00694EFF" w:rsidRPr="002F1C7D">
        <w:rPr>
          <w:sz w:val="22"/>
          <w:szCs w:val="22"/>
        </w:rPr>
        <w:t xml:space="preserve">aszynę </w:t>
      </w:r>
      <w:r w:rsidR="008012AC">
        <w:rPr>
          <w:sz w:val="22"/>
          <w:szCs w:val="22"/>
        </w:rPr>
        <w:br/>
      </w:r>
      <w:r w:rsidR="00694EFF" w:rsidRPr="002F1C7D">
        <w:rPr>
          <w:sz w:val="22"/>
          <w:szCs w:val="22"/>
        </w:rPr>
        <w:t xml:space="preserve">o takich samych unikalnych komponentach. </w:t>
      </w:r>
      <w:r w:rsidR="00BE7A9E" w:rsidRPr="002F1C7D">
        <w:rPr>
          <w:sz w:val="22"/>
          <w:szCs w:val="22"/>
        </w:rPr>
        <w:t xml:space="preserve"> </w:t>
      </w:r>
    </w:p>
    <w:p w:rsidR="003C7F15" w:rsidRDefault="003C7F15" w:rsidP="00C81B31">
      <w:pPr>
        <w:ind w:firstLine="708"/>
        <w:jc w:val="both"/>
        <w:rPr>
          <w:sz w:val="22"/>
          <w:szCs w:val="22"/>
        </w:rPr>
      </w:pPr>
    </w:p>
    <w:p w:rsidR="0062552F" w:rsidRDefault="0062552F" w:rsidP="00E60231">
      <w:pPr>
        <w:ind w:firstLine="502"/>
        <w:jc w:val="both"/>
        <w:rPr>
          <w:sz w:val="22"/>
          <w:szCs w:val="22"/>
        </w:rPr>
      </w:pPr>
      <w:r>
        <w:rPr>
          <w:sz w:val="22"/>
          <w:szCs w:val="22"/>
        </w:rPr>
        <w:t>Biorąc powyższe pod uwagę</w:t>
      </w:r>
      <w:r w:rsidR="00CA6D5C">
        <w:rPr>
          <w:sz w:val="22"/>
          <w:szCs w:val="22"/>
        </w:rPr>
        <w:t>,</w:t>
      </w:r>
      <w:r>
        <w:rPr>
          <w:sz w:val="22"/>
          <w:szCs w:val="22"/>
        </w:rPr>
        <w:t xml:space="preserve"> Marszałek</w:t>
      </w:r>
      <w:r w:rsidR="005D21C1">
        <w:rPr>
          <w:sz w:val="22"/>
          <w:szCs w:val="22"/>
        </w:rPr>
        <w:t xml:space="preserve"> Województwa Wielkopolskiego</w:t>
      </w:r>
      <w:r>
        <w:rPr>
          <w:sz w:val="22"/>
          <w:szCs w:val="22"/>
        </w:rPr>
        <w:t xml:space="preserve"> rozpatrując </w:t>
      </w:r>
      <w:r w:rsidR="00211140">
        <w:rPr>
          <w:sz w:val="22"/>
          <w:szCs w:val="22"/>
        </w:rPr>
        <w:br/>
      </w:r>
      <w:r>
        <w:rPr>
          <w:sz w:val="22"/>
          <w:szCs w:val="22"/>
        </w:rPr>
        <w:t>ww. wniosek uznał, że w pierwszej kolejności zdefiniowania wymagają następujące pojęcia.</w:t>
      </w:r>
    </w:p>
    <w:p w:rsidR="00C81B31" w:rsidRPr="00C81B31" w:rsidRDefault="00C81B31" w:rsidP="00C81B31">
      <w:pPr>
        <w:ind w:firstLine="708"/>
        <w:jc w:val="both"/>
        <w:rPr>
          <w:sz w:val="22"/>
          <w:szCs w:val="22"/>
        </w:rPr>
      </w:pPr>
      <w:r w:rsidRPr="00C81B31">
        <w:rPr>
          <w:sz w:val="22"/>
          <w:szCs w:val="22"/>
        </w:rPr>
        <w:t xml:space="preserve">Zgodnie z </w:t>
      </w:r>
      <w:r>
        <w:rPr>
          <w:sz w:val="22"/>
          <w:szCs w:val="22"/>
        </w:rPr>
        <w:t xml:space="preserve">definicją legalną zamieszczoną w </w:t>
      </w:r>
      <w:r w:rsidRPr="00C81B31">
        <w:rPr>
          <w:sz w:val="22"/>
          <w:szCs w:val="22"/>
        </w:rPr>
        <w:t xml:space="preserve">art. 4 pkt 13 ustawy </w:t>
      </w:r>
      <w:proofErr w:type="spellStart"/>
      <w:r w:rsidR="00B6685F">
        <w:rPr>
          <w:sz w:val="22"/>
          <w:szCs w:val="22"/>
        </w:rPr>
        <w:t>ZSEiE</w:t>
      </w:r>
      <w:proofErr w:type="spellEnd"/>
      <w:r>
        <w:rPr>
          <w:sz w:val="22"/>
          <w:szCs w:val="22"/>
        </w:rPr>
        <w:t xml:space="preserve"> </w:t>
      </w:r>
      <w:r w:rsidRPr="001A31A2">
        <w:rPr>
          <w:sz w:val="22"/>
          <w:szCs w:val="22"/>
        </w:rPr>
        <w:t xml:space="preserve">sprzętem </w:t>
      </w:r>
      <w:r w:rsidR="00211140">
        <w:rPr>
          <w:sz w:val="22"/>
          <w:szCs w:val="22"/>
        </w:rPr>
        <w:br/>
      </w:r>
      <w:r>
        <w:rPr>
          <w:sz w:val="22"/>
          <w:szCs w:val="22"/>
        </w:rPr>
        <w:t>jest</w:t>
      </w:r>
      <w:r w:rsidRPr="00C81B31">
        <w:rPr>
          <w:sz w:val="22"/>
          <w:szCs w:val="22"/>
        </w:rPr>
        <w:t xml:space="preserve"> urządzenie, którego prawidłowe działanie jest uzależnione od dopływu prądu elektrycznego </w:t>
      </w:r>
      <w:r w:rsidR="00211140">
        <w:rPr>
          <w:sz w:val="22"/>
          <w:szCs w:val="22"/>
        </w:rPr>
        <w:br/>
      </w:r>
      <w:r w:rsidRPr="00C81B31">
        <w:rPr>
          <w:sz w:val="22"/>
          <w:szCs w:val="22"/>
        </w:rPr>
        <w:t>lub od obe</w:t>
      </w:r>
      <w:r w:rsidR="008012AC">
        <w:rPr>
          <w:sz w:val="22"/>
          <w:szCs w:val="22"/>
        </w:rPr>
        <w:t>cności pól elektromagnetycznych</w:t>
      </w:r>
      <w:r w:rsidRPr="00C81B31">
        <w:rPr>
          <w:sz w:val="22"/>
          <w:szCs w:val="22"/>
        </w:rPr>
        <w:t xml:space="preserve"> oraz urządzenie mogące służyć do wytwarzania, </w:t>
      </w:r>
      <w:proofErr w:type="spellStart"/>
      <w:r w:rsidRPr="00C81B31">
        <w:rPr>
          <w:sz w:val="22"/>
          <w:szCs w:val="22"/>
        </w:rPr>
        <w:t>przesyłu</w:t>
      </w:r>
      <w:proofErr w:type="spellEnd"/>
      <w:r w:rsidRPr="00C81B31">
        <w:rPr>
          <w:sz w:val="22"/>
          <w:szCs w:val="22"/>
        </w:rPr>
        <w:t xml:space="preserve"> lub pomiaru prądu elektrycznego lub pól elektromagnetycznych, które są zaprojektowane do użytku przy napięciu elektrycznym nieprzekraczającym 1000 V dla prądu przemiennego oraz 1500 V </w:t>
      </w:r>
      <w:r w:rsidR="00211140">
        <w:rPr>
          <w:sz w:val="22"/>
          <w:szCs w:val="22"/>
        </w:rPr>
        <w:br/>
      </w:r>
      <w:r w:rsidRPr="00C81B31">
        <w:rPr>
          <w:sz w:val="22"/>
          <w:szCs w:val="22"/>
        </w:rPr>
        <w:t>dla prądu stałego.</w:t>
      </w:r>
    </w:p>
    <w:p w:rsidR="00C81B31" w:rsidRPr="00C81B31" w:rsidRDefault="00C81B31" w:rsidP="00C81B31">
      <w:pPr>
        <w:ind w:firstLine="708"/>
        <w:jc w:val="both"/>
        <w:rPr>
          <w:sz w:val="22"/>
          <w:szCs w:val="22"/>
        </w:rPr>
      </w:pPr>
      <w:r w:rsidRPr="00C81B31">
        <w:rPr>
          <w:sz w:val="22"/>
          <w:szCs w:val="22"/>
        </w:rPr>
        <w:t xml:space="preserve">W myśl art. 4 pkt 20 </w:t>
      </w:r>
      <w:r w:rsidR="005D21C1">
        <w:rPr>
          <w:sz w:val="22"/>
          <w:szCs w:val="22"/>
        </w:rPr>
        <w:t xml:space="preserve">ustawy </w:t>
      </w:r>
      <w:proofErr w:type="spellStart"/>
      <w:r w:rsidR="005D21C1">
        <w:rPr>
          <w:sz w:val="22"/>
          <w:szCs w:val="22"/>
        </w:rPr>
        <w:t>ZSEiE</w:t>
      </w:r>
      <w:proofErr w:type="spellEnd"/>
      <w:r w:rsidR="005D21C1">
        <w:rPr>
          <w:sz w:val="22"/>
          <w:szCs w:val="22"/>
        </w:rPr>
        <w:t xml:space="preserve"> </w:t>
      </w:r>
      <w:r w:rsidRPr="00C81B31">
        <w:rPr>
          <w:sz w:val="22"/>
          <w:szCs w:val="22"/>
        </w:rPr>
        <w:t xml:space="preserve">za </w:t>
      </w:r>
      <w:r w:rsidRPr="001A31A2">
        <w:rPr>
          <w:sz w:val="22"/>
          <w:szCs w:val="22"/>
        </w:rPr>
        <w:t>wprowadzającego sprzęt</w:t>
      </w:r>
      <w:r w:rsidRPr="00C81B31">
        <w:rPr>
          <w:sz w:val="22"/>
          <w:szCs w:val="22"/>
        </w:rPr>
        <w:t xml:space="preserve"> rozumie się osobę fizyczną, jednostkę organizacyjną niemającą osobowości prawnej lub osobę prawną, która, bez względu </w:t>
      </w:r>
      <w:r w:rsidR="008012AC">
        <w:rPr>
          <w:sz w:val="22"/>
          <w:szCs w:val="22"/>
        </w:rPr>
        <w:br/>
      </w:r>
      <w:r w:rsidRPr="00C81B31">
        <w:rPr>
          <w:sz w:val="22"/>
          <w:szCs w:val="22"/>
        </w:rPr>
        <w:t>na wykorzystywaną technikę sprzedaży, w tym za pomocą środków porozumiewania się na odległość:</w:t>
      </w:r>
    </w:p>
    <w:p w:rsidR="00C81B31" w:rsidRPr="00C81B31" w:rsidRDefault="00C81B31" w:rsidP="008012AC">
      <w:pPr>
        <w:numPr>
          <w:ilvl w:val="0"/>
          <w:numId w:val="22"/>
        </w:numPr>
        <w:jc w:val="both"/>
        <w:rPr>
          <w:sz w:val="22"/>
          <w:szCs w:val="22"/>
        </w:rPr>
      </w:pPr>
      <w:r w:rsidRPr="00C81B31">
        <w:rPr>
          <w:sz w:val="22"/>
          <w:szCs w:val="22"/>
        </w:rPr>
        <w:t>ma siedzibę na terytorium kraju i produkuje sprzęt pod własną nazwą lub znakiem towarowym lub wprowadza do obrotu pod własną nazwą lub znakiem towarowym na terytorium kraju sprzęt zaprojektowany lub wyprodukowany dla niego,</w:t>
      </w:r>
    </w:p>
    <w:p w:rsidR="00C81B31" w:rsidRPr="00C81B31" w:rsidRDefault="00C81B31" w:rsidP="008012AC">
      <w:pPr>
        <w:numPr>
          <w:ilvl w:val="0"/>
          <w:numId w:val="22"/>
        </w:numPr>
        <w:jc w:val="both"/>
        <w:rPr>
          <w:sz w:val="22"/>
          <w:szCs w:val="22"/>
        </w:rPr>
      </w:pPr>
      <w:r w:rsidRPr="00C81B31">
        <w:rPr>
          <w:sz w:val="22"/>
          <w:szCs w:val="22"/>
        </w:rPr>
        <w:t xml:space="preserve">ma siedzibę na terytorium kraju i pod własną nazwą lub znakiem towarowym odsprzedaje </w:t>
      </w:r>
      <w:r w:rsidR="008012AC">
        <w:rPr>
          <w:sz w:val="22"/>
          <w:szCs w:val="22"/>
        </w:rPr>
        <w:br/>
      </w:r>
      <w:r w:rsidRPr="00C81B31">
        <w:rPr>
          <w:sz w:val="22"/>
          <w:szCs w:val="22"/>
        </w:rPr>
        <w:t xml:space="preserve">na terytorium kraju sprzęt wytworzony przez inne podmioty; odsprzedającego </w:t>
      </w:r>
      <w:r w:rsidR="00211140">
        <w:rPr>
          <w:sz w:val="22"/>
          <w:szCs w:val="22"/>
        </w:rPr>
        <w:br/>
      </w:r>
      <w:r w:rsidRPr="00C81B31">
        <w:rPr>
          <w:sz w:val="22"/>
          <w:szCs w:val="22"/>
        </w:rPr>
        <w:t>nie uznaje się za wprowadzającego sprzęt, jeżeli na sprzęcie znajdują się nazwa lub znak towarowy wprowadzającego sprzęt, lub</w:t>
      </w:r>
    </w:p>
    <w:p w:rsidR="00C81B31" w:rsidRPr="00C81B31" w:rsidRDefault="00C81B31" w:rsidP="008012AC">
      <w:pPr>
        <w:numPr>
          <w:ilvl w:val="0"/>
          <w:numId w:val="22"/>
        </w:numPr>
        <w:jc w:val="both"/>
        <w:rPr>
          <w:sz w:val="22"/>
          <w:szCs w:val="22"/>
        </w:rPr>
      </w:pPr>
      <w:r w:rsidRPr="00C81B31">
        <w:rPr>
          <w:sz w:val="22"/>
          <w:szCs w:val="22"/>
        </w:rPr>
        <w:t xml:space="preserve">ma siedzibę na terytorium kraju i wprowadza do obrotu w ramach swojej działalności sprzęt </w:t>
      </w:r>
      <w:r w:rsidR="0053377D">
        <w:rPr>
          <w:sz w:val="22"/>
          <w:szCs w:val="22"/>
        </w:rPr>
        <w:br/>
      </w:r>
      <w:r w:rsidRPr="00C81B31">
        <w:rPr>
          <w:sz w:val="22"/>
          <w:szCs w:val="22"/>
        </w:rPr>
        <w:t>z innego niż Rzeczpospolita Polska państwa członkowskiego lub państwa niebędącego państwem członkowskim</w:t>
      </w:r>
    </w:p>
    <w:p w:rsidR="00C81B31" w:rsidRPr="00C81B31" w:rsidRDefault="00C81B31" w:rsidP="008012AC">
      <w:pPr>
        <w:ind w:left="283"/>
        <w:jc w:val="both"/>
        <w:rPr>
          <w:sz w:val="22"/>
          <w:szCs w:val="22"/>
        </w:rPr>
      </w:pPr>
      <w:r w:rsidRPr="00C81B31">
        <w:rPr>
          <w:sz w:val="22"/>
          <w:szCs w:val="22"/>
        </w:rPr>
        <w:t>- z tym</w:t>
      </w:r>
      <w:r w:rsidR="00065C1A">
        <w:rPr>
          <w:sz w:val="22"/>
          <w:szCs w:val="22"/>
        </w:rPr>
        <w:t>,</w:t>
      </w:r>
      <w:r w:rsidRPr="00C81B31">
        <w:rPr>
          <w:sz w:val="22"/>
          <w:szCs w:val="22"/>
        </w:rPr>
        <w:t xml:space="preserve"> że za wprowadzającego sprzęt nie uznaje się podmiotu, który realizuje finansowanie </w:t>
      </w:r>
      <w:r w:rsidR="0053377D">
        <w:rPr>
          <w:sz w:val="22"/>
          <w:szCs w:val="22"/>
        </w:rPr>
        <w:br/>
      </w:r>
      <w:r w:rsidRPr="00C81B31">
        <w:rPr>
          <w:sz w:val="22"/>
          <w:szCs w:val="22"/>
        </w:rPr>
        <w:t>na zasadzie wyłączności w ramach lub zgodnie z umową finansową, o której mowa w pkt 11, chyba że jednocześnie działa on jako wprowadzający sprzęt.</w:t>
      </w:r>
    </w:p>
    <w:p w:rsidR="00C81B31" w:rsidRPr="00C81B31" w:rsidRDefault="00211140" w:rsidP="00C81B31">
      <w:pPr>
        <w:ind w:firstLine="708"/>
        <w:jc w:val="both"/>
        <w:rPr>
          <w:sz w:val="22"/>
          <w:szCs w:val="22"/>
        </w:rPr>
      </w:pPr>
      <w:r>
        <w:rPr>
          <w:sz w:val="22"/>
          <w:szCs w:val="22"/>
        </w:rPr>
        <w:br w:type="page"/>
      </w:r>
      <w:r w:rsidR="00453E94">
        <w:rPr>
          <w:sz w:val="22"/>
          <w:szCs w:val="22"/>
        </w:rPr>
        <w:lastRenderedPageBreak/>
        <w:t>Zgodnie z art. 4 pkt</w:t>
      </w:r>
      <w:r w:rsidR="00C81B31" w:rsidRPr="00C81B31">
        <w:rPr>
          <w:sz w:val="22"/>
          <w:szCs w:val="22"/>
        </w:rPr>
        <w:t xml:space="preserve"> 11 jako</w:t>
      </w:r>
      <w:r w:rsidR="00C81B31" w:rsidRPr="00C81B31">
        <w:rPr>
          <w:color w:val="FF0000"/>
          <w:sz w:val="22"/>
          <w:szCs w:val="22"/>
        </w:rPr>
        <w:t xml:space="preserve"> </w:t>
      </w:r>
      <w:r w:rsidR="00C81B31" w:rsidRPr="001A31A2">
        <w:rPr>
          <w:sz w:val="22"/>
          <w:szCs w:val="22"/>
        </w:rPr>
        <w:t xml:space="preserve">producenta </w:t>
      </w:r>
      <w:r w:rsidR="00C81B31" w:rsidRPr="00C81B31">
        <w:rPr>
          <w:sz w:val="22"/>
          <w:szCs w:val="22"/>
        </w:rPr>
        <w:t>rozumie się osobę fizyczną, jednostkę organizacyjną niemającą osobowości prawnej lub osobę prawną, która, bez względu na wykorzystywaną technikę sprzedaży, w tym za pomocą środków porozumiewania się na odległość:</w:t>
      </w:r>
    </w:p>
    <w:p w:rsidR="00C81B31" w:rsidRPr="00C81B31" w:rsidRDefault="00C81B31" w:rsidP="0053377D">
      <w:pPr>
        <w:numPr>
          <w:ilvl w:val="0"/>
          <w:numId w:val="24"/>
        </w:numPr>
        <w:jc w:val="both"/>
        <w:rPr>
          <w:sz w:val="22"/>
          <w:szCs w:val="22"/>
        </w:rPr>
      </w:pPr>
      <w:r w:rsidRPr="00C81B31">
        <w:rPr>
          <w:sz w:val="22"/>
          <w:szCs w:val="22"/>
        </w:rPr>
        <w:t xml:space="preserve">ma siedzibę na terytorium innego niż Rzeczpospolita Polska państwa członkowskiego </w:t>
      </w:r>
      <w:r w:rsidR="0053377D">
        <w:rPr>
          <w:sz w:val="22"/>
          <w:szCs w:val="22"/>
        </w:rPr>
        <w:br/>
      </w:r>
      <w:r w:rsidRPr="00C81B31">
        <w:rPr>
          <w:sz w:val="22"/>
          <w:szCs w:val="22"/>
        </w:rPr>
        <w:t xml:space="preserve">i produkuje sprzęt pod własną nazwą lub znakiem towarowym lub wprowadza na rynek </w:t>
      </w:r>
      <w:r w:rsidR="0053377D">
        <w:rPr>
          <w:sz w:val="22"/>
          <w:szCs w:val="22"/>
        </w:rPr>
        <w:br/>
      </w:r>
      <w:r w:rsidRPr="00C81B31">
        <w:rPr>
          <w:sz w:val="22"/>
          <w:szCs w:val="22"/>
        </w:rPr>
        <w:t>pod własną nazwą lub znakiem towarowym na terytorium tego państwa członkowskiego sprzęt zaprojektowany lub wyprodukowany dla niego,</w:t>
      </w:r>
    </w:p>
    <w:p w:rsidR="00C81B31" w:rsidRPr="00C81B31" w:rsidRDefault="00C81B31" w:rsidP="0053377D">
      <w:pPr>
        <w:numPr>
          <w:ilvl w:val="0"/>
          <w:numId w:val="24"/>
        </w:numPr>
        <w:jc w:val="both"/>
        <w:rPr>
          <w:sz w:val="22"/>
          <w:szCs w:val="22"/>
        </w:rPr>
      </w:pPr>
      <w:r w:rsidRPr="00C81B31">
        <w:rPr>
          <w:sz w:val="22"/>
          <w:szCs w:val="22"/>
        </w:rPr>
        <w:t xml:space="preserve">ma siedzibę na terytorium innego niż Rzeczpospolita Polska państwa członkowskiego </w:t>
      </w:r>
      <w:r w:rsidR="0053377D">
        <w:rPr>
          <w:sz w:val="22"/>
          <w:szCs w:val="22"/>
        </w:rPr>
        <w:br/>
      </w:r>
      <w:r w:rsidRPr="00C81B31">
        <w:rPr>
          <w:sz w:val="22"/>
          <w:szCs w:val="22"/>
        </w:rPr>
        <w:t xml:space="preserve">i pod własną nazwą lub znakiem towarowym odsprzedaje na terytorium tego państwa członkowskiego sprzęt wytworzony przez inne podmioty; odsprzedającego nie uznaje </w:t>
      </w:r>
      <w:r w:rsidR="0053377D">
        <w:rPr>
          <w:sz w:val="22"/>
          <w:szCs w:val="22"/>
        </w:rPr>
        <w:br/>
      </w:r>
      <w:r w:rsidRPr="00C81B31">
        <w:rPr>
          <w:sz w:val="22"/>
          <w:szCs w:val="22"/>
        </w:rPr>
        <w:t xml:space="preserve">się za producenta, jeżeli na sprzęcie znajduje się nazwa lub znak towarowy podmiotu, </w:t>
      </w:r>
      <w:r w:rsidR="00A6650A">
        <w:rPr>
          <w:sz w:val="22"/>
          <w:szCs w:val="22"/>
        </w:rPr>
        <w:br/>
      </w:r>
      <w:r w:rsidRPr="00C81B31">
        <w:rPr>
          <w:sz w:val="22"/>
          <w:szCs w:val="22"/>
        </w:rPr>
        <w:t>o którym mowa w lit. a albo w pkt 20 lit. a,</w:t>
      </w:r>
    </w:p>
    <w:p w:rsidR="00C81B31" w:rsidRPr="00C81B31" w:rsidRDefault="00C81B31" w:rsidP="0053377D">
      <w:pPr>
        <w:numPr>
          <w:ilvl w:val="0"/>
          <w:numId w:val="24"/>
        </w:numPr>
        <w:jc w:val="both"/>
        <w:rPr>
          <w:sz w:val="22"/>
          <w:szCs w:val="22"/>
        </w:rPr>
      </w:pPr>
      <w:r w:rsidRPr="00C81B31">
        <w:rPr>
          <w:sz w:val="22"/>
          <w:szCs w:val="22"/>
        </w:rPr>
        <w:t xml:space="preserve">ma siedzibę na terytorium innego niż Rzeczpospolita Polska państwa członkowskiego </w:t>
      </w:r>
      <w:r w:rsidR="0053377D">
        <w:rPr>
          <w:sz w:val="22"/>
          <w:szCs w:val="22"/>
        </w:rPr>
        <w:br/>
      </w:r>
      <w:r w:rsidRPr="00C81B31">
        <w:rPr>
          <w:sz w:val="22"/>
          <w:szCs w:val="22"/>
        </w:rPr>
        <w:t>i w ramach działalności handlowej, odpłatnie lub nieodpłatnie, dostarcza sprzęt w celu jego dystrybucji, konsumpcji lub używania po raz pierwszy na rynku tego państwa członkowskiego z państwa niebędącego państwem członkowskim lub z innego państwa członkowskiego lub</w:t>
      </w:r>
    </w:p>
    <w:p w:rsidR="00C81B31" w:rsidRPr="00C81B31" w:rsidRDefault="00C81B31" w:rsidP="0053377D">
      <w:pPr>
        <w:numPr>
          <w:ilvl w:val="0"/>
          <w:numId w:val="24"/>
        </w:numPr>
        <w:jc w:val="both"/>
        <w:rPr>
          <w:sz w:val="22"/>
          <w:szCs w:val="22"/>
        </w:rPr>
      </w:pPr>
      <w:r w:rsidRPr="00C81B31">
        <w:rPr>
          <w:sz w:val="22"/>
          <w:szCs w:val="22"/>
        </w:rPr>
        <w:t xml:space="preserve">ma siedzibę na terytorium innego niż Rzeczpospolita Polska państwa członkowskiego </w:t>
      </w:r>
      <w:r w:rsidR="0053377D">
        <w:rPr>
          <w:sz w:val="22"/>
          <w:szCs w:val="22"/>
        </w:rPr>
        <w:br/>
      </w:r>
      <w:r w:rsidRPr="00C81B31">
        <w:rPr>
          <w:sz w:val="22"/>
          <w:szCs w:val="22"/>
        </w:rPr>
        <w:t xml:space="preserve">lub państwa niebędącego państwem członkowskim i sprzedaje sprzęt na terytorium kraju </w:t>
      </w:r>
      <w:r w:rsidR="0053377D">
        <w:rPr>
          <w:sz w:val="22"/>
          <w:szCs w:val="22"/>
        </w:rPr>
        <w:br/>
      </w:r>
      <w:r w:rsidRPr="00C81B31">
        <w:rPr>
          <w:sz w:val="22"/>
          <w:szCs w:val="22"/>
        </w:rPr>
        <w:t>za pomocą środków porozumiewania się na odległość bezpośrednio gospodarstwom domowym lub użytkownikom innym niż gospodarstwa domowe</w:t>
      </w:r>
    </w:p>
    <w:p w:rsidR="00C81B31" w:rsidRPr="00C81B31" w:rsidRDefault="00C81B31" w:rsidP="0053377D">
      <w:pPr>
        <w:ind w:left="283"/>
        <w:jc w:val="both"/>
        <w:rPr>
          <w:sz w:val="22"/>
          <w:szCs w:val="22"/>
        </w:rPr>
      </w:pPr>
      <w:r w:rsidRPr="00C81B31">
        <w:rPr>
          <w:sz w:val="22"/>
          <w:szCs w:val="22"/>
        </w:rPr>
        <w:t xml:space="preserve">- z tym, że za producenta nie uznaje się podmiotu, który realizuje finansowanie na zasadzie wyłączności w ramach lub zgodnie z umową finansową rozumianą jako każda umowa lub ustalenia dotyczące pożyczki, dzierżawy, najmu lub sprzedaży odroczonej, odnoszące się do jakiegokolwiek sprzętu, bez względu na to, czy warunki tej umowy lub ustaleń albo każdej umowy dodatkowej </w:t>
      </w:r>
      <w:r w:rsidR="0053377D">
        <w:rPr>
          <w:sz w:val="22"/>
          <w:szCs w:val="22"/>
        </w:rPr>
        <w:br/>
      </w:r>
      <w:r w:rsidRPr="00C81B31">
        <w:rPr>
          <w:sz w:val="22"/>
          <w:szCs w:val="22"/>
        </w:rPr>
        <w:t>lub dodatkowych ustaleń przewidują przeniesienie lub możliwość przeniesienia prawa własności do tego sprzętu, chyba że jednocześnie działa on jako producent.</w:t>
      </w:r>
    </w:p>
    <w:p w:rsidR="00C81B31" w:rsidRPr="00C81B31" w:rsidRDefault="00C81B31" w:rsidP="00C81B31">
      <w:pPr>
        <w:ind w:firstLine="708"/>
        <w:jc w:val="both"/>
        <w:rPr>
          <w:sz w:val="22"/>
          <w:szCs w:val="22"/>
        </w:rPr>
      </w:pPr>
      <w:r w:rsidRPr="00C81B31">
        <w:rPr>
          <w:sz w:val="22"/>
          <w:szCs w:val="22"/>
        </w:rPr>
        <w:t xml:space="preserve">Art. 26 ust. 1 i 2 ww. ustawy wskazuje, że producent, o którym mowa </w:t>
      </w:r>
      <w:r w:rsidR="0053377D">
        <w:rPr>
          <w:sz w:val="22"/>
          <w:szCs w:val="22"/>
        </w:rPr>
        <w:br/>
      </w:r>
      <w:r w:rsidRPr="00C81B31">
        <w:rPr>
          <w:sz w:val="22"/>
          <w:szCs w:val="22"/>
        </w:rPr>
        <w:t xml:space="preserve">w art. 4 pkt 11 lit. a-c, ma prawo do wyznaczenia </w:t>
      </w:r>
      <w:r w:rsidRPr="001A31A2">
        <w:rPr>
          <w:sz w:val="22"/>
          <w:szCs w:val="22"/>
        </w:rPr>
        <w:t>autoryzowanego przedstawiciela</w:t>
      </w:r>
      <w:r w:rsidRPr="00C81B31">
        <w:rPr>
          <w:sz w:val="22"/>
          <w:szCs w:val="22"/>
        </w:rPr>
        <w:t xml:space="preserve"> odpowiedzialnego za wykonywanie na terytorium kraju obowiązków określonych ustawą dla wprowadzającego sprzęt </w:t>
      </w:r>
      <w:r w:rsidR="0053377D">
        <w:rPr>
          <w:sz w:val="22"/>
          <w:szCs w:val="22"/>
        </w:rPr>
        <w:br/>
      </w:r>
      <w:r w:rsidRPr="00C81B31">
        <w:rPr>
          <w:sz w:val="22"/>
          <w:szCs w:val="22"/>
        </w:rPr>
        <w:t>w odniesieniu do wprowadzonego do obrotu sprzętu pochodzącego od tego producenta, zaś producent, o którym mowa w art. 4 pkt 11 lit. d, jest obowiązany do wyznaczenia autoryzowanego przedstawiciela odpowiedzialnego za wykonywanie na terytorium kraju obowiązków określonych ustawą dla wprowadzającego sprzęt w odniesieniu do wprowadzonego do obrotu sprzętu pochodzącego od tego producenta.</w:t>
      </w:r>
    </w:p>
    <w:p w:rsidR="00C81B31" w:rsidRPr="00C81B31" w:rsidRDefault="00C81B31" w:rsidP="00C81B31">
      <w:pPr>
        <w:ind w:firstLine="708"/>
        <w:jc w:val="both"/>
        <w:rPr>
          <w:sz w:val="22"/>
          <w:szCs w:val="22"/>
        </w:rPr>
      </w:pPr>
      <w:r w:rsidRPr="00C81B31">
        <w:rPr>
          <w:sz w:val="22"/>
          <w:szCs w:val="22"/>
        </w:rPr>
        <w:t>Ponadto zgodnie z art. 26 ust. 8 i 9 do autoryzowanego przedstawiciela stosuje się przepisy ustawy dotyczące wprowadzającego sprzęt oraz w przypadku ustanowienia autoryzowanego przedstawiciela przez producenta producent działa wyłącznie za pośrednictwem autoryzowanego przedstawiciela. Autoryzowany przedstawiciel działa w imieniu i na rzecz producenta, ponosząc odpowiedzialność za wykonywanie obowiązków określonych ustawą dla wprowadzającego sprzęt.</w:t>
      </w:r>
    </w:p>
    <w:p w:rsidR="00C81B31" w:rsidRPr="00C81B31" w:rsidRDefault="00C81B31" w:rsidP="00C81B31">
      <w:pPr>
        <w:ind w:firstLine="708"/>
        <w:jc w:val="both"/>
        <w:rPr>
          <w:sz w:val="22"/>
          <w:szCs w:val="22"/>
        </w:rPr>
      </w:pPr>
      <w:r w:rsidRPr="00C81B31">
        <w:rPr>
          <w:sz w:val="22"/>
          <w:szCs w:val="22"/>
        </w:rPr>
        <w:t xml:space="preserve">W przypadku wprowadzania przez podmiot do obrotu sprzętu elektrycznego </w:t>
      </w:r>
      <w:r w:rsidR="0053377D">
        <w:rPr>
          <w:sz w:val="22"/>
          <w:szCs w:val="22"/>
        </w:rPr>
        <w:br/>
      </w:r>
      <w:r w:rsidRPr="00C81B31">
        <w:rPr>
          <w:sz w:val="22"/>
          <w:szCs w:val="22"/>
        </w:rPr>
        <w:t>i elektronicznego, podlega on pod</w:t>
      </w:r>
      <w:r w:rsidRPr="001A31A2">
        <w:rPr>
          <w:sz w:val="22"/>
          <w:szCs w:val="22"/>
        </w:rPr>
        <w:t xml:space="preserve"> obowiązki</w:t>
      </w:r>
      <w:r w:rsidRPr="00C81B31">
        <w:rPr>
          <w:sz w:val="22"/>
          <w:szCs w:val="22"/>
        </w:rPr>
        <w:t xml:space="preserve"> wskazane w ustawie </w:t>
      </w:r>
      <w:proofErr w:type="spellStart"/>
      <w:r w:rsidR="00B6685F">
        <w:rPr>
          <w:sz w:val="22"/>
          <w:szCs w:val="22"/>
        </w:rPr>
        <w:t>ZSEiE</w:t>
      </w:r>
      <w:proofErr w:type="spellEnd"/>
      <w:r w:rsidRPr="00C81B31">
        <w:rPr>
          <w:sz w:val="22"/>
          <w:szCs w:val="22"/>
        </w:rPr>
        <w:t xml:space="preserve">, w tym wynikający </w:t>
      </w:r>
      <w:r w:rsidR="0053377D">
        <w:rPr>
          <w:sz w:val="22"/>
          <w:szCs w:val="22"/>
        </w:rPr>
        <w:br/>
      </w:r>
      <w:r w:rsidRPr="00C81B31">
        <w:rPr>
          <w:sz w:val="22"/>
          <w:szCs w:val="22"/>
        </w:rPr>
        <w:t xml:space="preserve">z art. 20 ust. 1 oraz 21 ust. 1 ww. ustawy obowiązek osiągnięcia w poszczególnych latach określonych poziomów zbierania, odzysku oraz przygotowania do ponownego użycia i recyklingu zużytego sprzętu oraz wynikający z art. 15 ust. 1 obowiązek prowadzenia publicznych kampanii edukacyjnych. </w:t>
      </w:r>
      <w:r w:rsidR="0053377D">
        <w:rPr>
          <w:sz w:val="22"/>
          <w:szCs w:val="22"/>
        </w:rPr>
        <w:br/>
      </w:r>
      <w:r w:rsidRPr="00C81B31">
        <w:rPr>
          <w:sz w:val="22"/>
          <w:szCs w:val="22"/>
        </w:rPr>
        <w:t xml:space="preserve">W przypadku niewywiązania się z ww. obowiązków, wprowadzający sprzęt obowiązany </w:t>
      </w:r>
      <w:r w:rsidR="0053377D">
        <w:rPr>
          <w:sz w:val="22"/>
          <w:szCs w:val="22"/>
        </w:rPr>
        <w:br/>
      </w:r>
      <w:r w:rsidRPr="00C81B31">
        <w:rPr>
          <w:sz w:val="22"/>
          <w:szCs w:val="22"/>
        </w:rPr>
        <w:t xml:space="preserve">jest do naliczenia i uiszczenia opłaty produktowej oraz opłaty na publiczne kampanie edukacyjne, zgodnie z art. 72 ust. 2, art. 73 oraz art. 15 ust.3 ustawy </w:t>
      </w:r>
      <w:proofErr w:type="spellStart"/>
      <w:r w:rsidR="00B6685F">
        <w:rPr>
          <w:sz w:val="22"/>
          <w:szCs w:val="22"/>
        </w:rPr>
        <w:t>ZSEiE</w:t>
      </w:r>
      <w:proofErr w:type="spellEnd"/>
      <w:r w:rsidRPr="00C81B31">
        <w:rPr>
          <w:sz w:val="22"/>
          <w:szCs w:val="22"/>
        </w:rPr>
        <w:t>.</w:t>
      </w:r>
    </w:p>
    <w:p w:rsidR="00A6650A" w:rsidRDefault="00C81B31" w:rsidP="00C81B31">
      <w:pPr>
        <w:ind w:firstLine="708"/>
        <w:jc w:val="both"/>
        <w:rPr>
          <w:sz w:val="22"/>
          <w:szCs w:val="22"/>
        </w:rPr>
      </w:pPr>
      <w:r w:rsidRPr="00C81B31">
        <w:rPr>
          <w:sz w:val="22"/>
          <w:szCs w:val="22"/>
        </w:rPr>
        <w:t xml:space="preserve">Należy zauważyć, że </w:t>
      </w:r>
      <w:r w:rsidR="005D21C1">
        <w:rPr>
          <w:sz w:val="22"/>
          <w:szCs w:val="22"/>
        </w:rPr>
        <w:t xml:space="preserve">przedmiotowa </w:t>
      </w:r>
      <w:r w:rsidRPr="00C81B31">
        <w:rPr>
          <w:sz w:val="22"/>
          <w:szCs w:val="22"/>
        </w:rPr>
        <w:t xml:space="preserve">ustawa </w:t>
      </w:r>
      <w:r w:rsidR="00C636E9">
        <w:rPr>
          <w:sz w:val="22"/>
          <w:szCs w:val="22"/>
        </w:rPr>
        <w:t>zawiera</w:t>
      </w:r>
      <w:r w:rsidRPr="00C81B31">
        <w:rPr>
          <w:sz w:val="22"/>
          <w:szCs w:val="22"/>
        </w:rPr>
        <w:t xml:space="preserve"> również</w:t>
      </w:r>
      <w:r w:rsidR="00C636E9">
        <w:rPr>
          <w:sz w:val="22"/>
          <w:szCs w:val="22"/>
        </w:rPr>
        <w:t xml:space="preserve"> katalog </w:t>
      </w:r>
      <w:proofErr w:type="spellStart"/>
      <w:r w:rsidR="00C636E9">
        <w:rPr>
          <w:sz w:val="22"/>
          <w:szCs w:val="22"/>
        </w:rPr>
        <w:t>wyłączeń</w:t>
      </w:r>
      <w:proofErr w:type="spellEnd"/>
      <w:r w:rsidR="001A31A2">
        <w:rPr>
          <w:sz w:val="22"/>
          <w:szCs w:val="22"/>
        </w:rPr>
        <w:t xml:space="preserve"> </w:t>
      </w:r>
      <w:r w:rsidR="00C636E9">
        <w:rPr>
          <w:sz w:val="22"/>
          <w:szCs w:val="22"/>
        </w:rPr>
        <w:t>przedmiotowych obejmujący rodzaje</w:t>
      </w:r>
      <w:r w:rsidRPr="00C81B31">
        <w:rPr>
          <w:sz w:val="22"/>
          <w:szCs w:val="22"/>
        </w:rPr>
        <w:t xml:space="preserve"> </w:t>
      </w:r>
      <w:r w:rsidRPr="001A31A2">
        <w:rPr>
          <w:sz w:val="22"/>
          <w:szCs w:val="22"/>
        </w:rPr>
        <w:t>sprzętu, do których nie stosuje się przepisów</w:t>
      </w:r>
      <w:r w:rsidRPr="00FA3B58">
        <w:rPr>
          <w:color w:val="FF0000"/>
          <w:sz w:val="22"/>
          <w:szCs w:val="22"/>
        </w:rPr>
        <w:t xml:space="preserve"> </w:t>
      </w:r>
      <w:r w:rsidRPr="00C81B31">
        <w:rPr>
          <w:sz w:val="22"/>
          <w:szCs w:val="22"/>
        </w:rPr>
        <w:t xml:space="preserve">ustawy. </w:t>
      </w:r>
    </w:p>
    <w:p w:rsidR="00C81B31" w:rsidRPr="00C81B31" w:rsidRDefault="00A6650A" w:rsidP="00C81B31">
      <w:pPr>
        <w:ind w:firstLine="708"/>
        <w:jc w:val="both"/>
        <w:rPr>
          <w:sz w:val="22"/>
          <w:szCs w:val="22"/>
        </w:rPr>
      </w:pPr>
      <w:r>
        <w:rPr>
          <w:sz w:val="22"/>
          <w:szCs w:val="22"/>
        </w:rPr>
        <w:br w:type="page"/>
      </w:r>
      <w:r w:rsidR="00C81B31" w:rsidRPr="00C81B31">
        <w:rPr>
          <w:sz w:val="22"/>
          <w:szCs w:val="22"/>
        </w:rPr>
        <w:lastRenderedPageBreak/>
        <w:t>Zgodnie z art. 2 ust. 2</w:t>
      </w:r>
      <w:r w:rsidR="001A31A2">
        <w:rPr>
          <w:sz w:val="22"/>
          <w:szCs w:val="22"/>
        </w:rPr>
        <w:t xml:space="preserve"> pkt 5 oraz pkt 6</w:t>
      </w:r>
      <w:r w:rsidR="00C81B31" w:rsidRPr="00C81B31">
        <w:rPr>
          <w:sz w:val="22"/>
          <w:szCs w:val="22"/>
        </w:rPr>
        <w:t xml:space="preserve"> przepisów ustawy nie stosuje się do następującego sprzętu:</w:t>
      </w:r>
    </w:p>
    <w:p w:rsidR="00C81B31" w:rsidRPr="00C81B31" w:rsidRDefault="001A31A2" w:rsidP="00C81B31">
      <w:pPr>
        <w:ind w:firstLine="708"/>
        <w:jc w:val="both"/>
        <w:rPr>
          <w:sz w:val="22"/>
          <w:szCs w:val="22"/>
        </w:rPr>
      </w:pPr>
      <w:r>
        <w:rPr>
          <w:sz w:val="22"/>
          <w:szCs w:val="22"/>
        </w:rPr>
        <w:t xml:space="preserve">- </w:t>
      </w:r>
      <w:r w:rsidR="00C81B31" w:rsidRPr="00C81B31">
        <w:rPr>
          <w:sz w:val="22"/>
          <w:szCs w:val="22"/>
        </w:rPr>
        <w:t>wielkogabarytowych stacjonarnych narzędzi przemysłowych;</w:t>
      </w:r>
    </w:p>
    <w:p w:rsidR="00C81B31" w:rsidRPr="00C81B31" w:rsidRDefault="001A31A2" w:rsidP="00C81B31">
      <w:pPr>
        <w:ind w:firstLine="708"/>
        <w:jc w:val="both"/>
        <w:rPr>
          <w:sz w:val="22"/>
          <w:szCs w:val="22"/>
        </w:rPr>
      </w:pPr>
      <w:r>
        <w:rPr>
          <w:sz w:val="22"/>
          <w:szCs w:val="22"/>
        </w:rPr>
        <w:t xml:space="preserve">- </w:t>
      </w:r>
      <w:r w:rsidR="00C81B31" w:rsidRPr="00C81B31">
        <w:rPr>
          <w:sz w:val="22"/>
          <w:szCs w:val="22"/>
        </w:rPr>
        <w:t>wielkogabarytowych stałych instalacji, z wyłączeniem urządzeń, które nie są specjalnie zaprojektowane i zainstalowane jako część tych instalacji, rozumianych jako wielkogabarytowe zespoły różnego rodzaju aparatury oraz, w stosownych przypadkach, innych urządzeń, które łącznie spełniają następujące warunki:</w:t>
      </w:r>
    </w:p>
    <w:p w:rsidR="00C81B31" w:rsidRPr="00C81B31" w:rsidRDefault="00C81B31" w:rsidP="00E60231">
      <w:pPr>
        <w:numPr>
          <w:ilvl w:val="0"/>
          <w:numId w:val="19"/>
        </w:numPr>
        <w:jc w:val="both"/>
        <w:rPr>
          <w:sz w:val="22"/>
          <w:szCs w:val="22"/>
        </w:rPr>
      </w:pPr>
      <w:r w:rsidRPr="00C81B31">
        <w:rPr>
          <w:sz w:val="22"/>
          <w:szCs w:val="22"/>
        </w:rPr>
        <w:t xml:space="preserve">są montowane, instalowane i </w:t>
      </w:r>
      <w:proofErr w:type="spellStart"/>
      <w:r w:rsidRPr="00C81B31">
        <w:rPr>
          <w:sz w:val="22"/>
          <w:szCs w:val="22"/>
        </w:rPr>
        <w:t>odinstalowywane</w:t>
      </w:r>
      <w:proofErr w:type="spellEnd"/>
      <w:r w:rsidRPr="00C81B31">
        <w:rPr>
          <w:sz w:val="22"/>
          <w:szCs w:val="22"/>
        </w:rPr>
        <w:t xml:space="preserve"> przez profesjonalny personel,</w:t>
      </w:r>
    </w:p>
    <w:p w:rsidR="00C81B31" w:rsidRPr="00C81B31" w:rsidRDefault="00C81B31" w:rsidP="00E60231">
      <w:pPr>
        <w:numPr>
          <w:ilvl w:val="0"/>
          <w:numId w:val="19"/>
        </w:numPr>
        <w:jc w:val="both"/>
        <w:rPr>
          <w:sz w:val="22"/>
          <w:szCs w:val="22"/>
        </w:rPr>
      </w:pPr>
      <w:r w:rsidRPr="00C81B31">
        <w:rPr>
          <w:sz w:val="22"/>
          <w:szCs w:val="22"/>
        </w:rPr>
        <w:t>są przeznaczone do trwałego użytkowania jako część budynku lub konstrukcji w określonej wcześniej i stałej lokalizacji,</w:t>
      </w:r>
    </w:p>
    <w:p w:rsidR="00C81B31" w:rsidRPr="00C81B31" w:rsidRDefault="00C81B31" w:rsidP="00E60231">
      <w:pPr>
        <w:numPr>
          <w:ilvl w:val="0"/>
          <w:numId w:val="19"/>
        </w:numPr>
        <w:jc w:val="both"/>
        <w:rPr>
          <w:sz w:val="22"/>
          <w:szCs w:val="22"/>
        </w:rPr>
      </w:pPr>
      <w:r w:rsidRPr="00C81B31">
        <w:rPr>
          <w:sz w:val="22"/>
          <w:szCs w:val="22"/>
        </w:rPr>
        <w:t>mogą być zastąpione wyłącznie tym samym, spec</w:t>
      </w:r>
      <w:r w:rsidR="00A6650A">
        <w:rPr>
          <w:sz w:val="22"/>
          <w:szCs w:val="22"/>
        </w:rPr>
        <w:t>jalnie zaprojektowanym sprzętem.</w:t>
      </w:r>
    </w:p>
    <w:p w:rsidR="001A31A2" w:rsidRDefault="00C81B31" w:rsidP="002F1C7D">
      <w:pPr>
        <w:ind w:firstLine="708"/>
        <w:jc w:val="both"/>
        <w:rPr>
          <w:sz w:val="22"/>
          <w:szCs w:val="22"/>
        </w:rPr>
      </w:pPr>
      <w:r w:rsidRPr="00C81B31">
        <w:rPr>
          <w:sz w:val="22"/>
          <w:szCs w:val="22"/>
        </w:rPr>
        <w:t xml:space="preserve">Zgodnie z art. 4 pkt 19 ustawy </w:t>
      </w:r>
      <w:proofErr w:type="spellStart"/>
      <w:r w:rsidR="00B6685F">
        <w:rPr>
          <w:sz w:val="22"/>
          <w:szCs w:val="22"/>
        </w:rPr>
        <w:t>ZSEiE</w:t>
      </w:r>
      <w:proofErr w:type="spellEnd"/>
      <w:r w:rsidRPr="00C81B31">
        <w:rPr>
          <w:sz w:val="22"/>
          <w:szCs w:val="22"/>
        </w:rPr>
        <w:t xml:space="preserve"> </w:t>
      </w:r>
      <w:r w:rsidRPr="001A31A2">
        <w:rPr>
          <w:sz w:val="22"/>
          <w:szCs w:val="22"/>
        </w:rPr>
        <w:t>przez wielkogabarytowe stacjonarne narzędzia przemysłowe rozumie</w:t>
      </w:r>
      <w:r w:rsidRPr="00C81B31">
        <w:rPr>
          <w:sz w:val="22"/>
          <w:szCs w:val="22"/>
        </w:rPr>
        <w:t xml:space="preserve"> się wielkogabarytowe zespoły maszyn, urządzeń lub elementów składowych, współpracujących ze sobą w celu konkretnego zastosowania, trwale instalowane i </w:t>
      </w:r>
      <w:proofErr w:type="spellStart"/>
      <w:r w:rsidRPr="00C81B31">
        <w:rPr>
          <w:sz w:val="22"/>
          <w:szCs w:val="22"/>
        </w:rPr>
        <w:t>odinstalowywane</w:t>
      </w:r>
      <w:proofErr w:type="spellEnd"/>
      <w:r w:rsidRPr="00C81B31">
        <w:rPr>
          <w:sz w:val="22"/>
          <w:szCs w:val="22"/>
        </w:rPr>
        <w:t xml:space="preserve"> </w:t>
      </w:r>
      <w:r w:rsidR="0053377D">
        <w:rPr>
          <w:sz w:val="22"/>
          <w:szCs w:val="22"/>
        </w:rPr>
        <w:br/>
      </w:r>
      <w:r w:rsidRPr="00C81B31">
        <w:rPr>
          <w:sz w:val="22"/>
          <w:szCs w:val="22"/>
        </w:rPr>
        <w:t xml:space="preserve">w konkretnym miejscu przez profesjonalny personel oraz użytkowane i utrzymywane </w:t>
      </w:r>
      <w:r w:rsidR="0053377D">
        <w:rPr>
          <w:sz w:val="22"/>
          <w:szCs w:val="22"/>
        </w:rPr>
        <w:br/>
      </w:r>
      <w:r w:rsidRPr="00C81B31">
        <w:rPr>
          <w:sz w:val="22"/>
          <w:szCs w:val="22"/>
        </w:rPr>
        <w:t xml:space="preserve">przez profesjonalny personel w przemysłowym obiekcie produkcyjnym lub w obiekcie </w:t>
      </w:r>
      <w:r w:rsidR="0053377D">
        <w:rPr>
          <w:sz w:val="22"/>
          <w:szCs w:val="22"/>
        </w:rPr>
        <w:br/>
      </w:r>
      <w:r w:rsidRPr="00C81B31">
        <w:rPr>
          <w:sz w:val="22"/>
          <w:szCs w:val="22"/>
        </w:rPr>
        <w:t>badawczo-rozwojowym.</w:t>
      </w:r>
    </w:p>
    <w:p w:rsidR="00C81B31" w:rsidRDefault="00C81B31" w:rsidP="003615E4">
      <w:pPr>
        <w:jc w:val="both"/>
        <w:rPr>
          <w:sz w:val="22"/>
          <w:szCs w:val="22"/>
        </w:rPr>
      </w:pPr>
    </w:p>
    <w:p w:rsidR="00ED2662" w:rsidRDefault="00ED2662" w:rsidP="00A55913">
      <w:pPr>
        <w:ind w:firstLine="708"/>
        <w:jc w:val="both"/>
        <w:rPr>
          <w:sz w:val="22"/>
          <w:szCs w:val="22"/>
        </w:rPr>
      </w:pPr>
      <w:r>
        <w:rPr>
          <w:sz w:val="22"/>
          <w:szCs w:val="22"/>
        </w:rPr>
        <w:t xml:space="preserve">Marszałek Województwa Wielkopolskiego udzielając interpretacji indywidualnej </w:t>
      </w:r>
      <w:r w:rsidR="0053377D">
        <w:rPr>
          <w:sz w:val="22"/>
          <w:szCs w:val="22"/>
        </w:rPr>
        <w:br/>
      </w:r>
      <w:r>
        <w:rPr>
          <w:sz w:val="22"/>
          <w:szCs w:val="22"/>
        </w:rPr>
        <w:t>w przedmiotowej sprawie stwierdza, co następuje.</w:t>
      </w:r>
    </w:p>
    <w:p w:rsidR="00AB5C33" w:rsidRDefault="00AB5C33" w:rsidP="002F1C7D">
      <w:pPr>
        <w:ind w:firstLine="708"/>
        <w:jc w:val="both"/>
        <w:rPr>
          <w:sz w:val="22"/>
          <w:szCs w:val="22"/>
        </w:rPr>
      </w:pPr>
      <w:r>
        <w:rPr>
          <w:sz w:val="22"/>
          <w:szCs w:val="22"/>
        </w:rPr>
        <w:t xml:space="preserve">Mając na uwadze szczegółowo opisany przez Wnioskodawcę stan faktyczny, tutejszy Organ na podstawie </w:t>
      </w:r>
      <w:r w:rsidR="004F3F77">
        <w:rPr>
          <w:sz w:val="22"/>
          <w:szCs w:val="22"/>
        </w:rPr>
        <w:t>przedstawionych danych uznaje</w:t>
      </w:r>
      <w:r>
        <w:rPr>
          <w:sz w:val="22"/>
          <w:szCs w:val="22"/>
        </w:rPr>
        <w:t>, że produkow</w:t>
      </w:r>
      <w:r w:rsidR="00432CB9">
        <w:rPr>
          <w:sz w:val="22"/>
          <w:szCs w:val="22"/>
        </w:rPr>
        <w:t>ane i sprzedawane przez Spółkę m</w:t>
      </w:r>
      <w:r>
        <w:rPr>
          <w:sz w:val="22"/>
          <w:szCs w:val="22"/>
        </w:rPr>
        <w:t xml:space="preserve">aszyny spełniają wszystkie elementy definicji wielkogabarytowych stacjonarnych narzędzi </w:t>
      </w:r>
      <w:r w:rsidRPr="009B10BC">
        <w:rPr>
          <w:sz w:val="22"/>
          <w:szCs w:val="22"/>
        </w:rPr>
        <w:t>przemysłowych</w:t>
      </w:r>
      <w:r w:rsidR="004F3F77">
        <w:rPr>
          <w:sz w:val="22"/>
          <w:szCs w:val="22"/>
        </w:rPr>
        <w:t>,</w:t>
      </w:r>
      <w:r w:rsidRPr="009B10BC">
        <w:rPr>
          <w:sz w:val="22"/>
          <w:szCs w:val="22"/>
        </w:rPr>
        <w:t xml:space="preserve"> </w:t>
      </w:r>
      <w:r w:rsidR="00A6650A">
        <w:rPr>
          <w:sz w:val="22"/>
          <w:szCs w:val="22"/>
        </w:rPr>
        <w:br/>
      </w:r>
      <w:r w:rsidR="00453E94">
        <w:rPr>
          <w:sz w:val="22"/>
          <w:szCs w:val="22"/>
        </w:rPr>
        <w:t>tj.</w:t>
      </w:r>
      <w:r>
        <w:rPr>
          <w:sz w:val="22"/>
          <w:szCs w:val="22"/>
        </w:rPr>
        <w:t xml:space="preserve"> </w:t>
      </w:r>
      <w:r w:rsidR="006D7FD0">
        <w:rPr>
          <w:sz w:val="22"/>
          <w:szCs w:val="22"/>
        </w:rPr>
        <w:t>każdorazowo jeden z  ich zewnętrznych wymiarów przekracza 50 cm, stanowią zespół specjalnie zaprojektowanych modułów charakteryzujących się unikalnymi cec</w:t>
      </w:r>
      <w:r w:rsidR="00432CB9">
        <w:rPr>
          <w:sz w:val="22"/>
          <w:szCs w:val="22"/>
        </w:rPr>
        <w:t>hami</w:t>
      </w:r>
      <w:r w:rsidR="00211140">
        <w:rPr>
          <w:sz w:val="22"/>
          <w:szCs w:val="22"/>
        </w:rPr>
        <w:t>,</w:t>
      </w:r>
      <w:r w:rsidR="00432CB9">
        <w:rPr>
          <w:sz w:val="22"/>
          <w:szCs w:val="22"/>
        </w:rPr>
        <w:t xml:space="preserve"> co pozwala na użytkowanie m</w:t>
      </w:r>
      <w:r w:rsidR="006D7FD0">
        <w:rPr>
          <w:sz w:val="22"/>
          <w:szCs w:val="22"/>
        </w:rPr>
        <w:t>aszyny w celu kon</w:t>
      </w:r>
      <w:r w:rsidR="00432CB9">
        <w:rPr>
          <w:sz w:val="22"/>
          <w:szCs w:val="22"/>
        </w:rPr>
        <w:t>kretnego zastosowania. Ponadto m</w:t>
      </w:r>
      <w:r w:rsidR="006D7FD0">
        <w:rPr>
          <w:sz w:val="22"/>
          <w:szCs w:val="22"/>
        </w:rPr>
        <w:t>aszyny</w:t>
      </w:r>
      <w:r w:rsidR="004F3F77">
        <w:rPr>
          <w:sz w:val="22"/>
          <w:szCs w:val="22"/>
        </w:rPr>
        <w:t xml:space="preserve"> te</w:t>
      </w:r>
      <w:r w:rsidR="006D7FD0">
        <w:rPr>
          <w:sz w:val="22"/>
          <w:szCs w:val="22"/>
        </w:rPr>
        <w:t xml:space="preserve"> są użytkowane przez finalnego nabywcę w ściśle określonej lokalizacji, która spełnia szereg </w:t>
      </w:r>
      <w:r w:rsidR="00432CB9">
        <w:rPr>
          <w:sz w:val="22"/>
          <w:szCs w:val="22"/>
        </w:rPr>
        <w:t>wymogów. Proces instalacji m</w:t>
      </w:r>
      <w:r w:rsidR="00DF788A">
        <w:rPr>
          <w:sz w:val="22"/>
          <w:szCs w:val="22"/>
        </w:rPr>
        <w:t xml:space="preserve">aszyny </w:t>
      </w:r>
      <w:r w:rsidR="00A6650A">
        <w:rPr>
          <w:sz w:val="22"/>
          <w:szCs w:val="22"/>
        </w:rPr>
        <w:br/>
      </w:r>
      <w:r w:rsidR="00DF788A">
        <w:rPr>
          <w:sz w:val="22"/>
          <w:szCs w:val="22"/>
        </w:rPr>
        <w:t xml:space="preserve">jest wysoce skomplikowany, wymagający profesjonalnego posiadającego odpowiednie uprawnienia zespołu. Maszyny użytkowane i utrzymywane są w przemysłowym obiekcie produkcyjnym  </w:t>
      </w:r>
      <w:r w:rsidR="00A6650A">
        <w:rPr>
          <w:sz w:val="22"/>
          <w:szCs w:val="22"/>
        </w:rPr>
        <w:br/>
      </w:r>
      <w:r w:rsidR="00DF788A">
        <w:rPr>
          <w:sz w:val="22"/>
          <w:szCs w:val="22"/>
        </w:rPr>
        <w:t xml:space="preserve">przez osoby posiadające niezbędną wiedzę i umiejętności </w:t>
      </w:r>
      <w:r w:rsidR="00CD52A6">
        <w:rPr>
          <w:sz w:val="22"/>
          <w:szCs w:val="22"/>
        </w:rPr>
        <w:t>poz</w:t>
      </w:r>
      <w:r w:rsidR="00432CB9">
        <w:rPr>
          <w:sz w:val="22"/>
          <w:szCs w:val="22"/>
        </w:rPr>
        <w:t xml:space="preserve">walające na </w:t>
      </w:r>
      <w:r w:rsidR="004F3F77">
        <w:rPr>
          <w:sz w:val="22"/>
          <w:szCs w:val="22"/>
        </w:rPr>
        <w:t xml:space="preserve">ich </w:t>
      </w:r>
      <w:r w:rsidR="00432CB9">
        <w:rPr>
          <w:sz w:val="22"/>
          <w:szCs w:val="22"/>
        </w:rPr>
        <w:t xml:space="preserve">eksploatację </w:t>
      </w:r>
      <w:r w:rsidR="00CD52A6">
        <w:rPr>
          <w:sz w:val="22"/>
          <w:szCs w:val="22"/>
        </w:rPr>
        <w:t xml:space="preserve">zgodnie </w:t>
      </w:r>
      <w:r w:rsidR="00A6650A">
        <w:rPr>
          <w:sz w:val="22"/>
          <w:szCs w:val="22"/>
        </w:rPr>
        <w:br/>
      </w:r>
      <w:r w:rsidR="004F3F77">
        <w:rPr>
          <w:sz w:val="22"/>
          <w:szCs w:val="22"/>
        </w:rPr>
        <w:t>z</w:t>
      </w:r>
      <w:r w:rsidR="00CD52A6">
        <w:rPr>
          <w:sz w:val="22"/>
          <w:szCs w:val="22"/>
        </w:rPr>
        <w:t xml:space="preserve"> przeznaczeniem</w:t>
      </w:r>
      <w:r w:rsidR="00E60231">
        <w:rPr>
          <w:sz w:val="22"/>
          <w:szCs w:val="22"/>
        </w:rPr>
        <w:t>. W</w:t>
      </w:r>
      <w:r>
        <w:rPr>
          <w:sz w:val="22"/>
          <w:szCs w:val="22"/>
        </w:rPr>
        <w:t xml:space="preserve"> konsekwencji oznacza </w:t>
      </w:r>
      <w:r w:rsidR="00E60231">
        <w:rPr>
          <w:sz w:val="22"/>
          <w:szCs w:val="22"/>
        </w:rPr>
        <w:t xml:space="preserve">to </w:t>
      </w:r>
      <w:r>
        <w:rPr>
          <w:sz w:val="22"/>
          <w:szCs w:val="22"/>
        </w:rPr>
        <w:t xml:space="preserve">możliwość ich wyłączenia spod regulacji ustawy </w:t>
      </w:r>
      <w:proofErr w:type="spellStart"/>
      <w:r>
        <w:rPr>
          <w:sz w:val="22"/>
          <w:szCs w:val="22"/>
        </w:rPr>
        <w:t>ZSEiE</w:t>
      </w:r>
      <w:proofErr w:type="spellEnd"/>
      <w:r>
        <w:rPr>
          <w:sz w:val="22"/>
          <w:szCs w:val="22"/>
        </w:rPr>
        <w:t>, na podstawie art. 2 ust. 2 pkt 5.</w:t>
      </w:r>
    </w:p>
    <w:p w:rsidR="00861BAB" w:rsidRDefault="00AB5C33" w:rsidP="004F3F77">
      <w:pPr>
        <w:ind w:firstLine="708"/>
        <w:jc w:val="both"/>
        <w:rPr>
          <w:sz w:val="22"/>
          <w:szCs w:val="22"/>
        </w:rPr>
      </w:pPr>
      <w:r>
        <w:rPr>
          <w:sz w:val="22"/>
          <w:szCs w:val="22"/>
        </w:rPr>
        <w:t xml:space="preserve">Jak wynika z opisanego przez Stronę stanu faktycznego można również zgodzić </w:t>
      </w:r>
      <w:r w:rsidR="00A6650A">
        <w:rPr>
          <w:sz w:val="22"/>
          <w:szCs w:val="22"/>
        </w:rPr>
        <w:br/>
      </w:r>
      <w:r>
        <w:rPr>
          <w:sz w:val="22"/>
          <w:szCs w:val="22"/>
        </w:rPr>
        <w:t xml:space="preserve">się ze stanowiskiem, że maszyny przemysłowe wskazane we wniosku mogłyby podlegać wyłączeniu na podstawie art. 2 ust. 2 pkt 6 ustawy </w:t>
      </w:r>
      <w:proofErr w:type="spellStart"/>
      <w:r w:rsidR="00B6685F">
        <w:rPr>
          <w:sz w:val="22"/>
          <w:szCs w:val="22"/>
        </w:rPr>
        <w:t>ZSEiE</w:t>
      </w:r>
      <w:proofErr w:type="spellEnd"/>
      <w:r>
        <w:rPr>
          <w:sz w:val="22"/>
          <w:szCs w:val="22"/>
        </w:rPr>
        <w:t xml:space="preserve"> z uwagi na to, że można je zakwalifikować </w:t>
      </w:r>
      <w:r w:rsidR="00A6650A">
        <w:rPr>
          <w:sz w:val="22"/>
          <w:szCs w:val="22"/>
        </w:rPr>
        <w:br/>
      </w:r>
      <w:r>
        <w:rPr>
          <w:sz w:val="22"/>
          <w:szCs w:val="22"/>
        </w:rPr>
        <w:t xml:space="preserve">do wielkogabarytowych </w:t>
      </w:r>
      <w:r w:rsidR="005776C3">
        <w:rPr>
          <w:sz w:val="22"/>
          <w:szCs w:val="22"/>
        </w:rPr>
        <w:t xml:space="preserve">stałych instalacji w związku z tym, że spełniają warunki, o których mowa </w:t>
      </w:r>
      <w:r w:rsidR="00A6650A">
        <w:rPr>
          <w:sz w:val="22"/>
          <w:szCs w:val="22"/>
        </w:rPr>
        <w:br/>
      </w:r>
      <w:r w:rsidR="005776C3">
        <w:rPr>
          <w:sz w:val="22"/>
          <w:szCs w:val="22"/>
        </w:rPr>
        <w:t xml:space="preserve">w ww. </w:t>
      </w:r>
      <w:r w:rsidR="005776C3" w:rsidRPr="009B10BC">
        <w:rPr>
          <w:sz w:val="22"/>
          <w:szCs w:val="22"/>
        </w:rPr>
        <w:t>przepisie</w:t>
      </w:r>
      <w:r w:rsidR="004F3F77">
        <w:rPr>
          <w:sz w:val="22"/>
          <w:szCs w:val="22"/>
        </w:rPr>
        <w:t>,</w:t>
      </w:r>
      <w:r w:rsidR="005776C3" w:rsidRPr="009B10BC">
        <w:rPr>
          <w:sz w:val="22"/>
          <w:szCs w:val="22"/>
        </w:rPr>
        <w:t xml:space="preserve"> tj.</w:t>
      </w:r>
      <w:r w:rsidR="004F3F77">
        <w:rPr>
          <w:sz w:val="22"/>
          <w:szCs w:val="22"/>
        </w:rPr>
        <w:t xml:space="preserve"> </w:t>
      </w:r>
      <w:r w:rsidR="00CD52A6">
        <w:rPr>
          <w:sz w:val="22"/>
          <w:szCs w:val="22"/>
        </w:rPr>
        <w:t xml:space="preserve">są montowane, instalowane i </w:t>
      </w:r>
      <w:proofErr w:type="spellStart"/>
      <w:r w:rsidR="00CD52A6">
        <w:rPr>
          <w:sz w:val="22"/>
          <w:szCs w:val="22"/>
        </w:rPr>
        <w:t>odinstalowywane</w:t>
      </w:r>
      <w:proofErr w:type="spellEnd"/>
      <w:r w:rsidR="00CD52A6">
        <w:rPr>
          <w:sz w:val="22"/>
          <w:szCs w:val="22"/>
        </w:rPr>
        <w:t xml:space="preserve"> przez profesjonalny personel</w:t>
      </w:r>
      <w:r w:rsidR="00680BAA">
        <w:rPr>
          <w:sz w:val="22"/>
          <w:szCs w:val="22"/>
        </w:rPr>
        <w:t>, użytkowane w sposób trwały  w ściśle określonej  lokalizacji</w:t>
      </w:r>
      <w:r w:rsidR="005776C3">
        <w:rPr>
          <w:sz w:val="22"/>
          <w:szCs w:val="22"/>
        </w:rPr>
        <w:t xml:space="preserve"> </w:t>
      </w:r>
      <w:r w:rsidR="004F3F77">
        <w:rPr>
          <w:sz w:val="22"/>
          <w:szCs w:val="22"/>
        </w:rPr>
        <w:t>i mogą</w:t>
      </w:r>
      <w:r w:rsidR="00680BAA">
        <w:rPr>
          <w:sz w:val="22"/>
          <w:szCs w:val="22"/>
        </w:rPr>
        <w:t xml:space="preserve"> zostać </w:t>
      </w:r>
      <w:r w:rsidR="00E60231">
        <w:rPr>
          <w:sz w:val="22"/>
          <w:szCs w:val="22"/>
        </w:rPr>
        <w:t>zastąpione</w:t>
      </w:r>
      <w:r w:rsidR="00680BAA">
        <w:rPr>
          <w:sz w:val="22"/>
          <w:szCs w:val="22"/>
        </w:rPr>
        <w:t xml:space="preserve"> jedynie </w:t>
      </w:r>
      <w:r w:rsidR="00A6650A">
        <w:rPr>
          <w:sz w:val="22"/>
          <w:szCs w:val="22"/>
        </w:rPr>
        <w:br/>
      </w:r>
      <w:r w:rsidR="00680BAA">
        <w:rPr>
          <w:sz w:val="22"/>
          <w:szCs w:val="22"/>
        </w:rPr>
        <w:t>takim samym spełniającym określone i specjalnie zaprojekowane parametry</w:t>
      </w:r>
      <w:r w:rsidR="009B10BC">
        <w:rPr>
          <w:sz w:val="22"/>
          <w:szCs w:val="22"/>
        </w:rPr>
        <w:t xml:space="preserve"> sprzętem</w:t>
      </w:r>
      <w:r w:rsidR="00680BAA">
        <w:rPr>
          <w:sz w:val="22"/>
          <w:szCs w:val="22"/>
        </w:rPr>
        <w:t xml:space="preserve">. </w:t>
      </w:r>
    </w:p>
    <w:p w:rsidR="00861BAB" w:rsidRDefault="00861BAB" w:rsidP="00861BAB">
      <w:pPr>
        <w:ind w:firstLine="708"/>
        <w:jc w:val="both"/>
        <w:rPr>
          <w:sz w:val="22"/>
          <w:szCs w:val="22"/>
        </w:rPr>
      </w:pPr>
    </w:p>
    <w:p w:rsidR="00211140" w:rsidRDefault="00861BAB" w:rsidP="00211140">
      <w:pPr>
        <w:ind w:firstLine="708"/>
        <w:jc w:val="both"/>
        <w:rPr>
          <w:sz w:val="22"/>
          <w:szCs w:val="22"/>
        </w:rPr>
      </w:pPr>
      <w:r>
        <w:rPr>
          <w:sz w:val="22"/>
          <w:szCs w:val="22"/>
        </w:rPr>
        <w:t>Powyższe oznacza, że</w:t>
      </w:r>
      <w:r w:rsidR="00211140">
        <w:rPr>
          <w:sz w:val="22"/>
          <w:szCs w:val="22"/>
        </w:rPr>
        <w:t xml:space="preserve"> Strona nie ma obowiązku uiszczenia opłat wynikających </w:t>
      </w:r>
      <w:r w:rsidR="00A6650A">
        <w:rPr>
          <w:sz w:val="22"/>
          <w:szCs w:val="22"/>
        </w:rPr>
        <w:br/>
      </w:r>
      <w:r w:rsidR="00211140">
        <w:rPr>
          <w:sz w:val="22"/>
          <w:szCs w:val="22"/>
        </w:rPr>
        <w:t>z przedmiotowej ustawy, tj.: opłaty produktowej, opłaty na publiczne kampanie edukacyjne, zabezpieczenia finansowego, w związku z wprowadzaniem ww. produktów.</w:t>
      </w:r>
    </w:p>
    <w:p w:rsidR="00573D9A" w:rsidRDefault="00573D9A" w:rsidP="00A55913">
      <w:pPr>
        <w:ind w:firstLine="708"/>
        <w:jc w:val="both"/>
        <w:rPr>
          <w:sz w:val="22"/>
          <w:szCs w:val="22"/>
        </w:rPr>
      </w:pPr>
      <w:r>
        <w:rPr>
          <w:sz w:val="22"/>
          <w:szCs w:val="22"/>
        </w:rPr>
        <w:t>Obowiązkiem producenta, importera lub innego zaangażowanego podmiotu gospodarczego jest ocena, czy jego narzędzie lub instalacja korzysta z któregokolwiek wyłączenia. Decyzję należy podejmować indywidualnie biorąc pod uwagę wszystkie kryteria.</w:t>
      </w:r>
    </w:p>
    <w:p w:rsidR="00573D9A" w:rsidRPr="00A73397" w:rsidRDefault="00573D9A" w:rsidP="00A55913">
      <w:pPr>
        <w:ind w:firstLine="708"/>
        <w:jc w:val="both"/>
        <w:rPr>
          <w:sz w:val="22"/>
          <w:szCs w:val="22"/>
        </w:rPr>
      </w:pPr>
    </w:p>
    <w:p w:rsidR="00ED1A3F" w:rsidRPr="00562F42" w:rsidRDefault="009C7C3F" w:rsidP="00ED1A3F">
      <w:pPr>
        <w:jc w:val="both"/>
        <w:rPr>
          <w:color w:val="000000"/>
          <w:sz w:val="22"/>
          <w:szCs w:val="22"/>
        </w:rPr>
      </w:pPr>
      <w:r w:rsidRPr="00A73397">
        <w:rPr>
          <w:sz w:val="22"/>
          <w:szCs w:val="22"/>
        </w:rPr>
        <w:t xml:space="preserve">       </w:t>
      </w:r>
      <w:r w:rsidRPr="007B59D8">
        <w:rPr>
          <w:color w:val="70AD47"/>
          <w:sz w:val="22"/>
          <w:szCs w:val="22"/>
        </w:rPr>
        <w:t xml:space="preserve">   </w:t>
      </w:r>
      <w:r w:rsidRPr="00562F42">
        <w:rPr>
          <w:color w:val="000000"/>
          <w:sz w:val="22"/>
          <w:szCs w:val="22"/>
        </w:rPr>
        <w:t xml:space="preserve">  </w:t>
      </w:r>
      <w:r w:rsidR="00ED1A3F" w:rsidRPr="00562F42">
        <w:rPr>
          <w:color w:val="000000"/>
          <w:sz w:val="22"/>
          <w:szCs w:val="22"/>
        </w:rPr>
        <w:t xml:space="preserve">Tutejszy Organ, wydając niniejszą decyzję, zapoznał się ze stanowiskiem Wnioskodawcy </w:t>
      </w:r>
      <w:r w:rsidR="00ED1A3F" w:rsidRPr="00562F42">
        <w:rPr>
          <w:color w:val="000000"/>
          <w:sz w:val="22"/>
          <w:szCs w:val="22"/>
        </w:rPr>
        <w:br/>
        <w:t>w przedmiotowej sprawie i kierował się obowiązującymi przepisami prawa. Niniejsza interpretacja przepisów dotyczy przedstawionego przez Spółkę stanu faktycznego i jest zgodna ze stanem prawnym obowiązującym w dniu wydania niniejszej interpretacji.</w:t>
      </w:r>
      <w:r w:rsidR="00680BEF" w:rsidRPr="00562F42">
        <w:rPr>
          <w:color w:val="000000"/>
          <w:sz w:val="22"/>
          <w:szCs w:val="22"/>
        </w:rPr>
        <w:t xml:space="preserve"> Interpretacja zawarta w powyższej decyzji dotyczy wyłącznie tej indywidualnej sprawy.</w:t>
      </w:r>
    </w:p>
    <w:p w:rsidR="00ED1A3F" w:rsidRDefault="009C7C3F" w:rsidP="009C7C3F">
      <w:pPr>
        <w:ind w:firstLine="709"/>
        <w:jc w:val="both"/>
        <w:rPr>
          <w:color w:val="000000"/>
          <w:sz w:val="22"/>
          <w:szCs w:val="22"/>
        </w:rPr>
      </w:pPr>
      <w:r w:rsidRPr="00562F42">
        <w:rPr>
          <w:color w:val="000000"/>
          <w:sz w:val="22"/>
          <w:szCs w:val="22"/>
        </w:rPr>
        <w:t>Zgodnie z art.  34 ust. 5 ustawy – Prawo przedsiębiorców udzielenie interpretacji indywidualnej następuje w drodze decyzji.</w:t>
      </w:r>
    </w:p>
    <w:p w:rsidR="00875FC5" w:rsidRPr="00562F42" w:rsidRDefault="00875FC5" w:rsidP="009C7C3F">
      <w:pPr>
        <w:ind w:firstLine="709"/>
        <w:jc w:val="both"/>
        <w:rPr>
          <w:color w:val="000000"/>
          <w:sz w:val="22"/>
          <w:szCs w:val="22"/>
        </w:rPr>
      </w:pPr>
    </w:p>
    <w:p w:rsidR="00ED1A3F" w:rsidRPr="00562F42" w:rsidRDefault="009C7C3F" w:rsidP="00ED1A3F">
      <w:pPr>
        <w:jc w:val="both"/>
        <w:rPr>
          <w:color w:val="000000"/>
          <w:sz w:val="22"/>
          <w:szCs w:val="22"/>
        </w:rPr>
      </w:pPr>
      <w:r w:rsidRPr="00562F42">
        <w:rPr>
          <w:color w:val="000000"/>
          <w:sz w:val="22"/>
          <w:szCs w:val="22"/>
        </w:rPr>
        <w:lastRenderedPageBreak/>
        <w:tab/>
      </w:r>
      <w:r w:rsidR="00ED1A3F" w:rsidRPr="00562F42">
        <w:rPr>
          <w:color w:val="000000"/>
          <w:sz w:val="22"/>
          <w:szCs w:val="22"/>
        </w:rPr>
        <w:t xml:space="preserve">Mając powyższe na uwadze, Marszałek Województwa Wielkopolskiego orzeka </w:t>
      </w:r>
      <w:r w:rsidR="00F348BB" w:rsidRPr="00562F42">
        <w:rPr>
          <w:color w:val="000000"/>
          <w:sz w:val="22"/>
          <w:szCs w:val="22"/>
        </w:rPr>
        <w:br/>
        <w:t xml:space="preserve">jak </w:t>
      </w:r>
      <w:r w:rsidR="00ED1A3F" w:rsidRPr="00562F42">
        <w:rPr>
          <w:color w:val="000000"/>
          <w:sz w:val="22"/>
          <w:szCs w:val="22"/>
        </w:rPr>
        <w:t>w sentencji.</w:t>
      </w:r>
    </w:p>
    <w:p w:rsidR="00F348BB" w:rsidRDefault="00F348BB" w:rsidP="00ED1A3F">
      <w:pPr>
        <w:jc w:val="both"/>
        <w:rPr>
          <w:sz w:val="22"/>
          <w:szCs w:val="22"/>
        </w:rPr>
      </w:pPr>
    </w:p>
    <w:p w:rsidR="002F1C7D" w:rsidRDefault="002F1C7D" w:rsidP="00ED1A3F">
      <w:pPr>
        <w:jc w:val="both"/>
        <w:rPr>
          <w:sz w:val="22"/>
          <w:szCs w:val="22"/>
        </w:rPr>
      </w:pPr>
    </w:p>
    <w:p w:rsidR="002F1C7D" w:rsidRDefault="002F1C7D" w:rsidP="00ED1A3F">
      <w:pPr>
        <w:jc w:val="both"/>
        <w:rPr>
          <w:sz w:val="22"/>
          <w:szCs w:val="22"/>
        </w:rPr>
      </w:pPr>
    </w:p>
    <w:p w:rsidR="00E60231" w:rsidRPr="00F348BB" w:rsidRDefault="00E60231" w:rsidP="00ED1A3F">
      <w:pPr>
        <w:jc w:val="both"/>
        <w:rPr>
          <w:sz w:val="22"/>
          <w:szCs w:val="22"/>
        </w:rPr>
      </w:pPr>
    </w:p>
    <w:p w:rsidR="00ED1A3F" w:rsidRPr="00F348BB" w:rsidRDefault="00ED1A3F" w:rsidP="00ED1A3F">
      <w:pPr>
        <w:pStyle w:val="Nagwek1"/>
        <w:jc w:val="center"/>
        <w:rPr>
          <w:sz w:val="24"/>
          <w:szCs w:val="24"/>
          <w:lang w:eastAsia="ar-SA"/>
        </w:rPr>
      </w:pPr>
      <w:r w:rsidRPr="00F348BB">
        <w:rPr>
          <w:sz w:val="24"/>
          <w:szCs w:val="24"/>
          <w:lang w:eastAsia="ar-SA"/>
        </w:rPr>
        <w:t>POUCZENIE</w:t>
      </w:r>
    </w:p>
    <w:p w:rsidR="00F348BB" w:rsidRPr="00F348BB" w:rsidRDefault="00F348BB" w:rsidP="009034E2">
      <w:pPr>
        <w:rPr>
          <w:b/>
          <w:sz w:val="22"/>
          <w:szCs w:val="22"/>
          <w:lang w:eastAsia="ar-SA"/>
        </w:rPr>
      </w:pPr>
    </w:p>
    <w:p w:rsidR="00ED1A3F" w:rsidRDefault="00ED1A3F" w:rsidP="008E0B05">
      <w:pPr>
        <w:jc w:val="both"/>
        <w:rPr>
          <w:sz w:val="22"/>
          <w:szCs w:val="22"/>
          <w:lang w:eastAsia="ar-SA"/>
        </w:rPr>
      </w:pPr>
      <w:r w:rsidRPr="00F348BB">
        <w:rPr>
          <w:sz w:val="22"/>
          <w:szCs w:val="22"/>
          <w:lang w:eastAsia="ar-SA"/>
        </w:rPr>
        <w:t xml:space="preserve">             Od niniejszej decyzji Stronie przysługuje prawo wniesienia odwołania do Samorządowego</w:t>
      </w:r>
      <w:r w:rsidRPr="00F348BB">
        <w:rPr>
          <w:sz w:val="22"/>
          <w:szCs w:val="22"/>
          <w:lang w:eastAsia="ar-SA"/>
        </w:rPr>
        <w:br/>
        <w:t>Kolegium Odwoławczego w Poznaniu za pośrednictwem Marszałka Województwa Wielkopolskiego, w terminie 14 dni od daty doręczenia.</w:t>
      </w:r>
    </w:p>
    <w:p w:rsidR="008E0B05" w:rsidRPr="008E0B05" w:rsidRDefault="008E0B05" w:rsidP="008E0B05">
      <w:pPr>
        <w:jc w:val="both"/>
        <w:rPr>
          <w:sz w:val="22"/>
          <w:szCs w:val="22"/>
          <w:lang w:eastAsia="ar-SA"/>
        </w:rPr>
      </w:pPr>
      <w:r w:rsidRPr="008E0B05">
        <w:rPr>
          <w:sz w:val="22"/>
          <w:szCs w:val="22"/>
          <w:lang w:eastAsia="ar-SA"/>
        </w:rPr>
        <w:t xml:space="preserve">Zgodnie z art. 127a Kodeksu postępowania administracyjnego – w trakcie biegu terminu </w:t>
      </w:r>
      <w:r w:rsidR="0053377D">
        <w:rPr>
          <w:sz w:val="22"/>
          <w:szCs w:val="22"/>
          <w:lang w:eastAsia="ar-SA"/>
        </w:rPr>
        <w:br/>
      </w:r>
      <w:r w:rsidRPr="008E0B05">
        <w:rPr>
          <w:sz w:val="22"/>
          <w:szCs w:val="22"/>
          <w:lang w:eastAsia="ar-SA"/>
        </w:rPr>
        <w:t>do wniesienia odwołania Strona może zrzec się prawa do wniesienia odwołania wobec Marszałka Województwa Wielkopolskiego. Z dniem doręczenia tutejszemu Organowi oświadczenia o zrzeczeniu się prawa do wniesienia odwołania, niniejsza decyzja stanie się ostateczna i prawomocna.</w:t>
      </w:r>
    </w:p>
    <w:p w:rsidR="008E0B05" w:rsidRPr="00F348BB" w:rsidRDefault="008E0B05" w:rsidP="00ED1A3F">
      <w:pPr>
        <w:jc w:val="both"/>
        <w:rPr>
          <w:sz w:val="22"/>
          <w:szCs w:val="22"/>
          <w:lang w:eastAsia="ar-SA"/>
        </w:rPr>
      </w:pPr>
    </w:p>
    <w:p w:rsidR="00ED1A3F" w:rsidRPr="00555029" w:rsidRDefault="00ED1A3F" w:rsidP="00ED1A3F">
      <w:pPr>
        <w:jc w:val="both"/>
        <w:rPr>
          <w:lang w:eastAsia="ar-SA"/>
        </w:rPr>
      </w:pPr>
      <w:r>
        <w:rPr>
          <w:lang w:eastAsia="ar-SA"/>
        </w:rPr>
        <w:t xml:space="preserve">              </w:t>
      </w:r>
      <w:r w:rsidRPr="00555029">
        <w:rPr>
          <w:lang w:eastAsia="ar-SA"/>
        </w:rPr>
        <w:t xml:space="preserve">Za wydanie niniejszej decyzji, zgodnie z </w:t>
      </w:r>
      <w:r w:rsidRPr="00555029">
        <w:t>art.</w:t>
      </w:r>
      <w:r w:rsidR="00152AE6">
        <w:t xml:space="preserve"> 34 </w:t>
      </w:r>
      <w:r w:rsidRPr="00555029">
        <w:t xml:space="preserve">ust. 6 ustawy </w:t>
      </w:r>
      <w:r w:rsidR="00152AE6">
        <w:t>– Prawo  przedsiębiorców</w:t>
      </w:r>
      <w:r w:rsidRPr="00555029">
        <w:t xml:space="preserve">, </w:t>
      </w:r>
      <w:r w:rsidRPr="007A76B2">
        <w:t>wniesiono opłatę w wy</w:t>
      </w:r>
      <w:r>
        <w:t xml:space="preserve">sokości </w:t>
      </w:r>
      <w:r w:rsidR="00F348BB">
        <w:t>4</w:t>
      </w:r>
      <w:r w:rsidRPr="007A76B2">
        <w:t>0</w:t>
      </w:r>
      <w:r w:rsidR="00C06013">
        <w:t>,00</w:t>
      </w:r>
      <w:r w:rsidRPr="007A76B2">
        <w:t xml:space="preserve"> zł na rachunek Urzędu Marszałkowskiego Województwa Wielkopolskiego</w:t>
      </w:r>
      <w:r w:rsidR="00396F20">
        <w:t xml:space="preserve"> </w:t>
      </w:r>
      <w:r w:rsidR="00396F20">
        <w:br/>
        <w:t>w Poznaniu</w:t>
      </w:r>
      <w:r>
        <w:t xml:space="preserve"> - </w:t>
      </w:r>
      <w:r w:rsidRPr="007A76B2">
        <w:t xml:space="preserve"> </w:t>
      </w:r>
      <w:r>
        <w:t xml:space="preserve">PKO Bank Polski Poznań rachunek </w:t>
      </w:r>
      <w:r w:rsidRPr="007A76B2">
        <w:t>nr 45 1020 4027 0000 1202 0049 5580.</w:t>
      </w:r>
    </w:p>
    <w:p w:rsidR="00ED1A3F" w:rsidRDefault="00ED1A3F" w:rsidP="00ED1A3F">
      <w:pPr>
        <w:jc w:val="both"/>
        <w:rPr>
          <w:sz w:val="22"/>
          <w:szCs w:val="22"/>
          <w:lang w:eastAsia="ar-SA"/>
        </w:rPr>
      </w:pPr>
    </w:p>
    <w:p w:rsidR="00ED1A3F" w:rsidRDefault="00ED1A3F" w:rsidP="00ED1A3F">
      <w:pPr>
        <w:jc w:val="both"/>
        <w:rPr>
          <w:sz w:val="22"/>
          <w:szCs w:val="22"/>
          <w:lang w:eastAsia="ar-SA"/>
        </w:rPr>
      </w:pPr>
    </w:p>
    <w:p w:rsidR="00ED1A3F" w:rsidRDefault="00ED1A3F" w:rsidP="00ED1A3F">
      <w:pPr>
        <w:jc w:val="both"/>
        <w:rPr>
          <w:sz w:val="22"/>
          <w:szCs w:val="22"/>
          <w:lang w:eastAsia="ar-SA"/>
        </w:rPr>
      </w:pPr>
    </w:p>
    <w:p w:rsidR="00ED1A3F" w:rsidRDefault="00ED1A3F" w:rsidP="00ED1A3F">
      <w:pPr>
        <w:jc w:val="both"/>
        <w:rPr>
          <w:sz w:val="22"/>
          <w:szCs w:val="22"/>
          <w:lang w:eastAsia="ar-SA"/>
        </w:rPr>
      </w:pPr>
    </w:p>
    <w:p w:rsidR="00ED1A3F" w:rsidRDefault="00ED1A3F" w:rsidP="00ED1A3F">
      <w:pPr>
        <w:jc w:val="both"/>
        <w:rPr>
          <w:sz w:val="22"/>
          <w:szCs w:val="22"/>
          <w:lang w:eastAsia="ar-SA"/>
        </w:rPr>
      </w:pPr>
    </w:p>
    <w:p w:rsidR="00ED1A3F" w:rsidRDefault="00ED1A3F" w:rsidP="00ED1A3F">
      <w:pPr>
        <w:jc w:val="both"/>
        <w:rPr>
          <w:sz w:val="22"/>
          <w:szCs w:val="22"/>
          <w:lang w:eastAsia="ar-SA"/>
        </w:rPr>
      </w:pPr>
    </w:p>
    <w:p w:rsidR="00ED1A3F" w:rsidRDefault="00ED1A3F" w:rsidP="00ED1A3F">
      <w:pPr>
        <w:jc w:val="both"/>
        <w:rPr>
          <w:sz w:val="22"/>
          <w:szCs w:val="22"/>
          <w:lang w:eastAsia="ar-SA"/>
        </w:rPr>
      </w:pPr>
    </w:p>
    <w:p w:rsidR="00ED1A3F" w:rsidRDefault="00ED1A3F" w:rsidP="00ED1A3F">
      <w:pPr>
        <w:jc w:val="both"/>
        <w:rPr>
          <w:sz w:val="22"/>
          <w:szCs w:val="22"/>
          <w:lang w:eastAsia="ar-SA"/>
        </w:rPr>
      </w:pPr>
    </w:p>
    <w:p w:rsidR="00AF44BB" w:rsidRDefault="00AF44BB" w:rsidP="00ED1A3F">
      <w:pPr>
        <w:rPr>
          <w:sz w:val="22"/>
          <w:szCs w:val="22"/>
          <w:lang w:eastAsia="ar-SA"/>
        </w:rPr>
      </w:pPr>
    </w:p>
    <w:p w:rsidR="00680BAA" w:rsidRDefault="00680BAA" w:rsidP="00ED1A3F">
      <w:pPr>
        <w:rPr>
          <w:sz w:val="22"/>
          <w:szCs w:val="22"/>
          <w:lang w:eastAsia="ar-SA"/>
        </w:rPr>
      </w:pPr>
    </w:p>
    <w:p w:rsidR="00AF44BB" w:rsidRDefault="00AF44BB" w:rsidP="00ED1A3F">
      <w:pPr>
        <w:rPr>
          <w:sz w:val="22"/>
          <w:szCs w:val="22"/>
          <w:lang w:eastAsia="ar-SA"/>
        </w:rPr>
      </w:pPr>
    </w:p>
    <w:p w:rsidR="00AF44BB" w:rsidRDefault="00AF44BB" w:rsidP="00ED1A3F">
      <w:pPr>
        <w:rPr>
          <w:sz w:val="22"/>
          <w:szCs w:val="22"/>
          <w:lang w:eastAsia="ar-SA"/>
        </w:rPr>
      </w:pPr>
    </w:p>
    <w:p w:rsidR="00AF44BB" w:rsidRDefault="00AF44BB" w:rsidP="00ED1A3F">
      <w:pPr>
        <w:rPr>
          <w:sz w:val="22"/>
          <w:szCs w:val="22"/>
          <w:lang w:eastAsia="ar-SA"/>
        </w:rPr>
      </w:pPr>
    </w:p>
    <w:p w:rsidR="00AF44BB" w:rsidRDefault="00AF44BB" w:rsidP="00ED1A3F">
      <w:pPr>
        <w:rPr>
          <w:sz w:val="22"/>
          <w:szCs w:val="22"/>
          <w:lang w:eastAsia="ar-SA"/>
        </w:rPr>
      </w:pPr>
    </w:p>
    <w:p w:rsidR="00A6650A" w:rsidRDefault="00A6650A" w:rsidP="00ED1A3F">
      <w:pPr>
        <w:rPr>
          <w:sz w:val="22"/>
          <w:szCs w:val="22"/>
          <w:lang w:eastAsia="ar-SA"/>
        </w:rPr>
      </w:pPr>
    </w:p>
    <w:p w:rsidR="00AF44BB" w:rsidRDefault="00AF44BB" w:rsidP="00ED1A3F">
      <w:pPr>
        <w:rPr>
          <w:sz w:val="22"/>
          <w:szCs w:val="22"/>
          <w:lang w:eastAsia="ar-SA"/>
        </w:rPr>
      </w:pPr>
    </w:p>
    <w:p w:rsidR="00AF44BB" w:rsidRDefault="00AF44BB" w:rsidP="00ED1A3F">
      <w:pPr>
        <w:rPr>
          <w:sz w:val="22"/>
          <w:szCs w:val="22"/>
          <w:lang w:eastAsia="ar-SA"/>
        </w:rPr>
      </w:pPr>
    </w:p>
    <w:p w:rsidR="00AF44BB" w:rsidRDefault="00AF44BB" w:rsidP="00ED1A3F">
      <w:pPr>
        <w:rPr>
          <w:sz w:val="22"/>
          <w:szCs w:val="22"/>
          <w:lang w:eastAsia="ar-SA"/>
        </w:rPr>
      </w:pPr>
    </w:p>
    <w:p w:rsidR="00AF44BB" w:rsidRDefault="00AF44BB" w:rsidP="00ED1A3F">
      <w:pPr>
        <w:rPr>
          <w:sz w:val="22"/>
          <w:szCs w:val="22"/>
          <w:lang w:eastAsia="ar-SA"/>
        </w:rPr>
      </w:pPr>
    </w:p>
    <w:p w:rsidR="00F348BB" w:rsidRDefault="00F348BB" w:rsidP="00ED1A3F">
      <w:pPr>
        <w:rPr>
          <w:sz w:val="18"/>
          <w:szCs w:val="18"/>
        </w:rPr>
      </w:pPr>
    </w:p>
    <w:p w:rsidR="00F348BB" w:rsidRDefault="00F348BB" w:rsidP="00ED1A3F">
      <w:pPr>
        <w:rPr>
          <w:sz w:val="18"/>
          <w:szCs w:val="18"/>
        </w:rPr>
      </w:pPr>
    </w:p>
    <w:p w:rsidR="009034E2" w:rsidRDefault="009034E2" w:rsidP="00AB0AB8"/>
    <w:p w:rsidR="00E60231" w:rsidRDefault="00E60231" w:rsidP="00AB0AB8"/>
    <w:p w:rsidR="00E60231" w:rsidRDefault="00E60231" w:rsidP="00AB0AB8"/>
    <w:p w:rsidR="00E60231" w:rsidRDefault="00E60231" w:rsidP="00AB0AB8"/>
    <w:p w:rsidR="00E60231" w:rsidRDefault="00E60231" w:rsidP="00AB0AB8"/>
    <w:p w:rsidR="00E60231" w:rsidRDefault="00E60231" w:rsidP="00AB0AB8"/>
    <w:p w:rsidR="00E60231" w:rsidRDefault="00E60231" w:rsidP="00AB0AB8"/>
    <w:p w:rsidR="00EB2C3F" w:rsidRDefault="00EB2C3F" w:rsidP="00AB0AB8"/>
    <w:p w:rsidR="00EB2C3F" w:rsidRDefault="00EB2C3F" w:rsidP="00AB0AB8"/>
    <w:p w:rsidR="00E60231" w:rsidRDefault="00E60231" w:rsidP="00AB0AB8"/>
    <w:p w:rsidR="00E60231" w:rsidRDefault="00E60231" w:rsidP="00AB0AB8"/>
    <w:p w:rsidR="00E60231" w:rsidRDefault="00E60231" w:rsidP="00AB0AB8"/>
    <w:p w:rsidR="00E60231" w:rsidRDefault="00E60231" w:rsidP="00AB0AB8"/>
    <w:p w:rsidR="00AB0AB8" w:rsidRPr="003513DE" w:rsidRDefault="00AB0AB8" w:rsidP="00AB0AB8">
      <w:r w:rsidRPr="003513DE">
        <w:t xml:space="preserve">Otrzymują: </w:t>
      </w:r>
    </w:p>
    <w:p w:rsidR="008E0B05" w:rsidRPr="00AF44BB" w:rsidRDefault="00AB0AB8" w:rsidP="00AF44BB">
      <w:pPr>
        <w:numPr>
          <w:ilvl w:val="0"/>
          <w:numId w:val="12"/>
        </w:numPr>
        <w:tabs>
          <w:tab w:val="clear" w:pos="720"/>
          <w:tab w:val="num" w:pos="360"/>
        </w:tabs>
        <w:ind w:left="540" w:right="567"/>
        <w:jc w:val="both"/>
      </w:pPr>
      <w:r>
        <w:rPr>
          <w:bCs/>
        </w:rPr>
        <w:t xml:space="preserve">  </w:t>
      </w:r>
      <w:r w:rsidR="002B205C">
        <w:rPr>
          <w:bCs/>
        </w:rPr>
        <w:t xml:space="preserve"> </w:t>
      </w:r>
      <w:proofErr w:type="spellStart"/>
      <w:r w:rsidR="00875FC5" w:rsidRPr="00875FC5">
        <w:rPr>
          <w:bCs/>
          <w:highlight w:val="black"/>
        </w:rPr>
        <w:t>xxxxx</w:t>
      </w:r>
      <w:proofErr w:type="spellEnd"/>
      <w:r w:rsidR="00875FC5" w:rsidRPr="00875FC5">
        <w:rPr>
          <w:bCs/>
          <w:highlight w:val="black"/>
        </w:rPr>
        <w:t xml:space="preserve"> </w:t>
      </w:r>
      <w:proofErr w:type="spellStart"/>
      <w:r w:rsidR="00875FC5" w:rsidRPr="00875FC5">
        <w:rPr>
          <w:bCs/>
          <w:highlight w:val="black"/>
        </w:rPr>
        <w:t>xxxxxx</w:t>
      </w:r>
      <w:proofErr w:type="spellEnd"/>
      <w:r w:rsidR="00875FC5" w:rsidRPr="00875FC5">
        <w:rPr>
          <w:bCs/>
          <w:highlight w:val="black"/>
        </w:rPr>
        <w:t xml:space="preserve"> xx. x </w:t>
      </w:r>
      <w:proofErr w:type="spellStart"/>
      <w:r w:rsidR="00875FC5" w:rsidRPr="00875FC5">
        <w:rPr>
          <w:bCs/>
          <w:highlight w:val="black"/>
        </w:rPr>
        <w:t>x.x</w:t>
      </w:r>
      <w:proofErr w:type="spellEnd"/>
      <w:r w:rsidR="00875FC5">
        <w:rPr>
          <w:bCs/>
        </w:rPr>
        <w:t>.</w:t>
      </w:r>
    </w:p>
    <w:p w:rsidR="00AF44BB" w:rsidRDefault="00AF44BB" w:rsidP="00AF44BB">
      <w:pPr>
        <w:ind w:left="540" w:right="567"/>
        <w:jc w:val="both"/>
        <w:rPr>
          <w:bCs/>
        </w:rPr>
      </w:pPr>
      <w:r>
        <w:rPr>
          <w:bCs/>
        </w:rPr>
        <w:t xml:space="preserve">Ul. </w:t>
      </w:r>
      <w:proofErr w:type="spellStart"/>
      <w:r w:rsidR="00875FC5" w:rsidRPr="00875FC5">
        <w:rPr>
          <w:bCs/>
          <w:highlight w:val="black"/>
        </w:rPr>
        <w:t>xxxxxxxxxxxxx</w:t>
      </w:r>
      <w:proofErr w:type="spellEnd"/>
      <w:r w:rsidR="00875FC5" w:rsidRPr="00875FC5">
        <w:rPr>
          <w:bCs/>
          <w:highlight w:val="black"/>
        </w:rPr>
        <w:t xml:space="preserve"> xx</w:t>
      </w:r>
    </w:p>
    <w:p w:rsidR="00AF44BB" w:rsidRPr="008E0B05" w:rsidRDefault="00875FC5" w:rsidP="00AF44BB">
      <w:pPr>
        <w:ind w:left="540" w:right="567"/>
        <w:jc w:val="both"/>
      </w:pPr>
      <w:r w:rsidRPr="00875FC5">
        <w:rPr>
          <w:bCs/>
          <w:highlight w:val="black"/>
        </w:rPr>
        <w:t xml:space="preserve">xx-xxx </w:t>
      </w:r>
      <w:proofErr w:type="spellStart"/>
      <w:r w:rsidRPr="00875FC5">
        <w:rPr>
          <w:bCs/>
          <w:highlight w:val="black"/>
        </w:rPr>
        <w:t>xxxxx</w:t>
      </w:r>
      <w:proofErr w:type="spellEnd"/>
      <w:r w:rsidRPr="00875FC5">
        <w:rPr>
          <w:bCs/>
          <w:highlight w:val="black"/>
        </w:rPr>
        <w:t xml:space="preserve"> </w:t>
      </w:r>
      <w:proofErr w:type="spellStart"/>
      <w:r w:rsidRPr="00875FC5">
        <w:rPr>
          <w:bCs/>
          <w:highlight w:val="black"/>
        </w:rPr>
        <w:t>xxxxxxxxxxxx</w:t>
      </w:r>
      <w:proofErr w:type="spellEnd"/>
      <w:r>
        <w:rPr>
          <w:bCs/>
        </w:rPr>
        <w:t xml:space="preserve"> </w:t>
      </w:r>
    </w:p>
    <w:p w:rsidR="00ED1A3F" w:rsidRPr="00BD7A29" w:rsidRDefault="008E0B05" w:rsidP="008E0B05">
      <w:pPr>
        <w:numPr>
          <w:ilvl w:val="0"/>
          <w:numId w:val="12"/>
        </w:numPr>
        <w:tabs>
          <w:tab w:val="clear" w:pos="720"/>
          <w:tab w:val="num" w:pos="360"/>
        </w:tabs>
        <w:ind w:left="540" w:right="567"/>
        <w:jc w:val="both"/>
      </w:pPr>
      <w:r>
        <w:t xml:space="preserve"> </w:t>
      </w:r>
      <w:r w:rsidR="003C15E2">
        <w:t>Aa</w:t>
      </w:r>
      <w:bookmarkStart w:id="0" w:name="_GoBack"/>
      <w:bookmarkEnd w:id="0"/>
    </w:p>
    <w:sectPr w:rsidR="00ED1A3F" w:rsidRPr="00BD7A29" w:rsidSect="000E0106">
      <w:footerReference w:type="even" r:id="rId8"/>
      <w:footerReference w:type="default" r:id="rId9"/>
      <w:headerReference w:type="first" r:id="rId10"/>
      <w:footerReference w:type="first" r:id="rId11"/>
      <w:pgSz w:w="11906" w:h="16838"/>
      <w:pgMar w:top="1224" w:right="1418" w:bottom="1258" w:left="1418" w:header="116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64" w:rsidRDefault="00B10864">
      <w:r>
        <w:separator/>
      </w:r>
    </w:p>
  </w:endnote>
  <w:endnote w:type="continuationSeparator" w:id="0">
    <w:p w:rsidR="00B10864" w:rsidRDefault="00B1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BA" w:rsidRDefault="004E2EBA" w:rsidP="000229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2EBA" w:rsidRDefault="004E2EBA" w:rsidP="00524D2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BA" w:rsidRDefault="004E2EBA" w:rsidP="000229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75FC5">
      <w:rPr>
        <w:rStyle w:val="Numerstrony"/>
        <w:noProof/>
      </w:rPr>
      <w:t>6</w:t>
    </w:r>
    <w:r>
      <w:rPr>
        <w:rStyle w:val="Numerstrony"/>
      </w:rPr>
      <w:fldChar w:fldCharType="end"/>
    </w:r>
  </w:p>
  <w:p w:rsidR="004E2EBA" w:rsidRDefault="004E2EBA" w:rsidP="00524D2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BA" w:rsidRPr="00A23068" w:rsidRDefault="004E2EBA" w:rsidP="00257B7C">
    <w:pPr>
      <w:pStyle w:val="Stopka"/>
      <w:rPr>
        <w:b/>
        <w:bCs/>
        <w:sz w:val="24"/>
        <w:szCs w:val="24"/>
        <w:u w:val="single"/>
      </w:rPr>
    </w:pPr>
    <w:r w:rsidRPr="00A23068">
      <w:rPr>
        <w:b/>
        <w:bCs/>
        <w:sz w:val="24"/>
        <w:szCs w:val="24"/>
        <w:u w:val="single"/>
      </w:rPr>
      <w:t>_________________________________________________________________</w:t>
    </w:r>
    <w:r>
      <w:rPr>
        <w:b/>
        <w:bCs/>
        <w:sz w:val="24"/>
        <w:szCs w:val="24"/>
        <w:u w:val="single"/>
      </w:rPr>
      <w:t>__________</w:t>
    </w:r>
  </w:p>
  <w:p w:rsidR="004E2EBA" w:rsidRPr="00A23068" w:rsidRDefault="004E2EBA" w:rsidP="00257B7C">
    <w:pPr>
      <w:pStyle w:val="Stopka"/>
      <w:rPr>
        <w:b/>
        <w:bCs/>
        <w:sz w:val="24"/>
        <w:szCs w:val="24"/>
      </w:rPr>
    </w:pPr>
    <w:r w:rsidRPr="00A23068">
      <w:rPr>
        <w:b/>
        <w:bCs/>
        <w:sz w:val="24"/>
        <w:szCs w:val="24"/>
      </w:rPr>
      <w:tab/>
    </w:r>
  </w:p>
  <w:p w:rsidR="00D523AA" w:rsidRPr="00D523AA" w:rsidRDefault="00D523AA" w:rsidP="00D523AA">
    <w:pPr>
      <w:tabs>
        <w:tab w:val="center" w:pos="4536"/>
        <w:tab w:val="right" w:pos="9072"/>
      </w:tabs>
      <w:spacing w:before="120"/>
      <w:jc w:val="center"/>
      <w:rPr>
        <w:b/>
        <w:bCs/>
        <w:sz w:val="22"/>
        <w:szCs w:val="22"/>
      </w:rPr>
    </w:pPr>
    <w:r w:rsidRPr="00D523AA">
      <w:rPr>
        <w:b/>
        <w:bCs/>
        <w:sz w:val="22"/>
        <w:szCs w:val="22"/>
      </w:rPr>
      <w:t>Urząd Marszałkowski Województwa Wielkopolskiego w Poznaniu</w:t>
    </w:r>
  </w:p>
  <w:p w:rsidR="00D523AA" w:rsidRPr="00D523AA" w:rsidRDefault="00D523AA" w:rsidP="00D523AA">
    <w:pPr>
      <w:tabs>
        <w:tab w:val="center" w:pos="4536"/>
        <w:tab w:val="right" w:pos="9072"/>
      </w:tabs>
      <w:jc w:val="center"/>
      <w:rPr>
        <w:b/>
        <w:bCs/>
        <w:sz w:val="22"/>
        <w:szCs w:val="22"/>
      </w:rPr>
    </w:pPr>
    <w:r w:rsidRPr="00D523AA">
      <w:rPr>
        <w:b/>
        <w:bCs/>
        <w:sz w:val="22"/>
        <w:szCs w:val="22"/>
      </w:rPr>
      <w:t xml:space="preserve"> Departament Korzystania i Informacji o Środowisku</w:t>
    </w:r>
  </w:p>
  <w:p w:rsidR="00D523AA" w:rsidRPr="00D523AA" w:rsidRDefault="00D523AA" w:rsidP="00D523AA">
    <w:pPr>
      <w:tabs>
        <w:tab w:val="center" w:pos="4536"/>
        <w:tab w:val="right" w:pos="9072"/>
      </w:tabs>
      <w:ind w:right="-82"/>
      <w:jc w:val="center"/>
      <w:rPr>
        <w:b/>
        <w:bCs/>
        <w:sz w:val="22"/>
        <w:szCs w:val="22"/>
      </w:rPr>
    </w:pPr>
    <w:r w:rsidRPr="00D523AA">
      <w:rPr>
        <w:b/>
        <w:bCs/>
        <w:sz w:val="22"/>
        <w:szCs w:val="22"/>
      </w:rPr>
      <w:t xml:space="preserve">al. Niepodległości 34, 61-714 Poznań, tel.: 61 626 64 00, e-mail: </w:t>
    </w:r>
    <w:r w:rsidRPr="00B0559D">
      <w:rPr>
        <w:b/>
        <w:bCs/>
        <w:color w:val="000000"/>
        <w:sz w:val="22"/>
        <w:szCs w:val="22"/>
      </w:rPr>
      <w:t>dsi.sekretariat@umww.pl</w:t>
    </w:r>
  </w:p>
  <w:p w:rsidR="004E2EBA" w:rsidRPr="00E011D6" w:rsidRDefault="004E2EBA" w:rsidP="00D523AA">
    <w:pPr>
      <w:pStyle w:val="Stopka"/>
      <w:jc w:val="center"/>
      <w:rPr>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64" w:rsidRDefault="00B10864">
      <w:r>
        <w:separator/>
      </w:r>
    </w:p>
  </w:footnote>
  <w:footnote w:type="continuationSeparator" w:id="0">
    <w:p w:rsidR="00B10864" w:rsidRDefault="00B10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BA" w:rsidRDefault="00EE2DF5" w:rsidP="00EE2DF5">
    <w:pPr>
      <w:pStyle w:val="Nagwek"/>
      <w:ind w:left="851" w:firstLine="567"/>
    </w:pPr>
    <w:r>
      <w:rPr>
        <w:noProof/>
        <w:sz w:val="24"/>
      </w:rPr>
      <w:drawing>
        <wp:inline distT="0" distB="0" distL="0" distR="0" wp14:anchorId="1298A89A" wp14:editId="0588C4C9">
          <wp:extent cx="932400" cy="1054800"/>
          <wp:effectExtent l="0" t="0" r="1270" b="0"/>
          <wp:docPr id="7" name="Obraz 7" descr="Orzeł srebrny w polu czerwonym, z przepaską złotą na skrzydłach, złotym dziobem zwróconym w prawo, złotymi nogami i złotą przewiązką na ogonie, umieszczony na planie trójkątnej gotyckiej tarczy herbowej." title="Herb województwa wielk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1054800"/>
                  </a:xfrm>
                  <a:prstGeom prst="rect">
                    <a:avLst/>
                  </a:prstGeom>
                  <a:noFill/>
                </pic:spPr>
              </pic:pic>
            </a:graphicData>
          </a:graphic>
        </wp:inline>
      </w:drawing>
    </w:r>
  </w:p>
  <w:p w:rsidR="00EE2DF5" w:rsidRPr="00EE2DF5" w:rsidRDefault="00EE2DF5" w:rsidP="00EE2DF5">
    <w:pPr>
      <w:pStyle w:val="Nagwek"/>
      <w:ind w:left="851" w:firstLine="567"/>
      <w:rPr>
        <w:b/>
        <w:sz w:val="24"/>
        <w:szCs w:val="24"/>
      </w:rPr>
    </w:pPr>
    <w:r w:rsidRPr="00EE2DF5">
      <w:rPr>
        <w:b/>
        <w:sz w:val="24"/>
        <w:szCs w:val="24"/>
      </w:rPr>
      <w:t xml:space="preserve">MARSZAŁEK </w:t>
    </w:r>
  </w:p>
  <w:p w:rsidR="00EE2DF5" w:rsidRPr="00EE2DF5" w:rsidRDefault="00EE2DF5" w:rsidP="00EE2DF5">
    <w:pPr>
      <w:pStyle w:val="Nagwek"/>
      <w:rPr>
        <w:b/>
        <w:sz w:val="24"/>
        <w:szCs w:val="24"/>
      </w:rPr>
    </w:pPr>
    <w:r w:rsidRPr="00EE2DF5">
      <w:rPr>
        <w:b/>
        <w:sz w:val="24"/>
        <w:szCs w:val="24"/>
      </w:rPr>
      <w:t>WOJEWÓDZTWA WIELKOPOLSKIEGO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86F49F5"/>
    <w:multiLevelType w:val="hybridMultilevel"/>
    <w:tmpl w:val="04B600FC"/>
    <w:lvl w:ilvl="0" w:tplc="9C26DB52">
      <w:start w:val="1"/>
      <w:numFmt w:val="upperLetter"/>
      <w:lvlText w:val="%1."/>
      <w:lvlJc w:val="left"/>
      <w:pPr>
        <w:tabs>
          <w:tab w:val="num" w:pos="1140"/>
        </w:tabs>
        <w:ind w:left="114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B2110"/>
    <w:multiLevelType w:val="hybridMultilevel"/>
    <w:tmpl w:val="6F7A32F6"/>
    <w:lvl w:ilvl="0" w:tplc="65E8F91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0FAF6472"/>
    <w:multiLevelType w:val="hybridMultilevel"/>
    <w:tmpl w:val="5F7A5B3E"/>
    <w:lvl w:ilvl="0" w:tplc="D3A2A932">
      <w:start w:val="1"/>
      <w:numFmt w:val="decimal"/>
      <w:lvlText w:val="%1."/>
      <w:lvlJc w:val="left"/>
      <w:pPr>
        <w:tabs>
          <w:tab w:val="num" w:pos="720"/>
        </w:tabs>
        <w:ind w:left="720" w:hanging="360"/>
      </w:pPr>
      <w:rPr>
        <w:rFonts w:hint="default"/>
      </w:rPr>
    </w:lvl>
    <w:lvl w:ilvl="1" w:tplc="3C8E6BBE">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024572"/>
    <w:multiLevelType w:val="hybridMultilevel"/>
    <w:tmpl w:val="D9CE4DFA"/>
    <w:lvl w:ilvl="0" w:tplc="7C986788">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25B00886"/>
    <w:multiLevelType w:val="hybridMultilevel"/>
    <w:tmpl w:val="7B9C7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1E0AA8"/>
    <w:multiLevelType w:val="hybridMultilevel"/>
    <w:tmpl w:val="8B361708"/>
    <w:lvl w:ilvl="0" w:tplc="ECF65F26">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262A51F2"/>
    <w:multiLevelType w:val="hybridMultilevel"/>
    <w:tmpl w:val="AAD40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65EF2"/>
    <w:multiLevelType w:val="hybridMultilevel"/>
    <w:tmpl w:val="83E0B0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240CDE"/>
    <w:multiLevelType w:val="hybridMultilevel"/>
    <w:tmpl w:val="934AE1AA"/>
    <w:lvl w:ilvl="0" w:tplc="C0A8A26A">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206BC"/>
    <w:multiLevelType w:val="multilevel"/>
    <w:tmpl w:val="20642344"/>
    <w:lvl w:ilvl="0">
      <w:start w:val="1"/>
      <w:numFmt w:val="bullet"/>
      <w:lvlText w:val=""/>
      <w:lvlJc w:val="left"/>
      <w:pPr>
        <w:tabs>
          <w:tab w:val="num" w:pos="1140"/>
        </w:tabs>
        <w:ind w:left="11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255B8"/>
    <w:multiLevelType w:val="hybridMultilevel"/>
    <w:tmpl w:val="B562E4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94717C3"/>
    <w:multiLevelType w:val="hybridMultilevel"/>
    <w:tmpl w:val="706C6ED4"/>
    <w:lvl w:ilvl="0" w:tplc="C0A8A26A">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D561B"/>
    <w:multiLevelType w:val="hybridMultilevel"/>
    <w:tmpl w:val="EA1A8BD2"/>
    <w:lvl w:ilvl="0" w:tplc="E730BC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CF012D"/>
    <w:multiLevelType w:val="hybridMultilevel"/>
    <w:tmpl w:val="D2FCB9C2"/>
    <w:lvl w:ilvl="0" w:tplc="C02AB596">
      <w:start w:val="1"/>
      <w:numFmt w:val="lowerLetter"/>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3990D0C"/>
    <w:multiLevelType w:val="hybridMultilevel"/>
    <w:tmpl w:val="5FA6D2C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484D764F"/>
    <w:multiLevelType w:val="hybridMultilevel"/>
    <w:tmpl w:val="1F2E6C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93763DA"/>
    <w:multiLevelType w:val="hybridMultilevel"/>
    <w:tmpl w:val="CD327920"/>
    <w:lvl w:ilvl="0" w:tplc="C0A8A26A">
      <w:start w:val="1"/>
      <w:numFmt w:val="bullet"/>
      <w:lvlText w:val=""/>
      <w:lvlJc w:val="left"/>
      <w:pPr>
        <w:tabs>
          <w:tab w:val="num" w:pos="1848"/>
        </w:tabs>
        <w:ind w:left="184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E2C58F6"/>
    <w:multiLevelType w:val="hybridMultilevel"/>
    <w:tmpl w:val="53C4EF6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70A6577D"/>
    <w:multiLevelType w:val="hybridMultilevel"/>
    <w:tmpl w:val="0A5255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466DC6"/>
    <w:multiLevelType w:val="hybridMultilevel"/>
    <w:tmpl w:val="15D6F71C"/>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7D8F223C"/>
    <w:multiLevelType w:val="multilevel"/>
    <w:tmpl w:val="04B600FC"/>
    <w:lvl w:ilvl="0">
      <w:start w:val="1"/>
      <w:numFmt w:val="upperLetter"/>
      <w:lvlText w:val="%1."/>
      <w:lvlJc w:val="left"/>
      <w:pPr>
        <w:tabs>
          <w:tab w:val="num" w:pos="1140"/>
        </w:tabs>
        <w:ind w:left="11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52F3B"/>
    <w:multiLevelType w:val="hybridMultilevel"/>
    <w:tmpl w:val="5D10828E"/>
    <w:lvl w:ilvl="0" w:tplc="C0A8A26A">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A4E03"/>
    <w:multiLevelType w:val="hybridMultilevel"/>
    <w:tmpl w:val="20642344"/>
    <w:lvl w:ilvl="0" w:tplc="C0A8A26A">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num>
  <w:num w:numId="3">
    <w:abstractNumId w:val="12"/>
  </w:num>
  <w:num w:numId="4">
    <w:abstractNumId w:val="9"/>
  </w:num>
  <w:num w:numId="5">
    <w:abstractNumId w:val="17"/>
  </w:num>
  <w:num w:numId="6">
    <w:abstractNumId w:val="22"/>
  </w:num>
  <w:num w:numId="7">
    <w:abstractNumId w:val="23"/>
  </w:num>
  <w:num w:numId="8">
    <w:abstractNumId w:val="10"/>
  </w:num>
  <w:num w:numId="9">
    <w:abstractNumId w:val="1"/>
  </w:num>
  <w:num w:numId="10">
    <w:abstractNumId w:val="21"/>
  </w:num>
  <w:num w:numId="11">
    <w:abstractNumId w:val="3"/>
  </w:num>
  <w:num w:numId="12">
    <w:abstractNumId w:val="11"/>
  </w:num>
  <w:num w:numId="13">
    <w:abstractNumId w:val="16"/>
  </w:num>
  <w:num w:numId="14">
    <w:abstractNumId w:val="13"/>
  </w:num>
  <w:num w:numId="15">
    <w:abstractNumId w:val="19"/>
  </w:num>
  <w:num w:numId="16">
    <w:abstractNumId w:val="8"/>
  </w:num>
  <w:num w:numId="17">
    <w:abstractNumId w:val="5"/>
  </w:num>
  <w:num w:numId="18">
    <w:abstractNumId w:val="7"/>
  </w:num>
  <w:num w:numId="19">
    <w:abstractNumId w:val="20"/>
  </w:num>
  <w:num w:numId="20">
    <w:abstractNumId w:val="14"/>
  </w:num>
  <w:num w:numId="21">
    <w:abstractNumId w:val="15"/>
  </w:num>
  <w:num w:numId="22">
    <w:abstractNumId w:val="6"/>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7C"/>
    <w:rsid w:val="00000691"/>
    <w:rsid w:val="00000704"/>
    <w:rsid w:val="00001E63"/>
    <w:rsid w:val="00005C5B"/>
    <w:rsid w:val="00006BFF"/>
    <w:rsid w:val="0000753D"/>
    <w:rsid w:val="00013606"/>
    <w:rsid w:val="000145DD"/>
    <w:rsid w:val="00022931"/>
    <w:rsid w:val="00022B02"/>
    <w:rsid w:val="00024E08"/>
    <w:rsid w:val="000327ED"/>
    <w:rsid w:val="00032CBD"/>
    <w:rsid w:val="00036FBE"/>
    <w:rsid w:val="00052981"/>
    <w:rsid w:val="000530A2"/>
    <w:rsid w:val="000564CE"/>
    <w:rsid w:val="00056DAF"/>
    <w:rsid w:val="00062827"/>
    <w:rsid w:val="000638A7"/>
    <w:rsid w:val="00065538"/>
    <w:rsid w:val="00065C1A"/>
    <w:rsid w:val="0006619E"/>
    <w:rsid w:val="0006703F"/>
    <w:rsid w:val="0007078A"/>
    <w:rsid w:val="00070B17"/>
    <w:rsid w:val="00070FE5"/>
    <w:rsid w:val="000717C4"/>
    <w:rsid w:val="000725D8"/>
    <w:rsid w:val="00077950"/>
    <w:rsid w:val="00086F70"/>
    <w:rsid w:val="00091481"/>
    <w:rsid w:val="00092799"/>
    <w:rsid w:val="000A56B6"/>
    <w:rsid w:val="000B0221"/>
    <w:rsid w:val="000B285B"/>
    <w:rsid w:val="000B508F"/>
    <w:rsid w:val="000B5540"/>
    <w:rsid w:val="000B5C57"/>
    <w:rsid w:val="000C04F3"/>
    <w:rsid w:val="000C4C34"/>
    <w:rsid w:val="000C696C"/>
    <w:rsid w:val="000C7A92"/>
    <w:rsid w:val="000C7BF7"/>
    <w:rsid w:val="000E0106"/>
    <w:rsid w:val="000E2DC5"/>
    <w:rsid w:val="000E4BDC"/>
    <w:rsid w:val="000F2D6A"/>
    <w:rsid w:val="000F737A"/>
    <w:rsid w:val="00101403"/>
    <w:rsid w:val="00103E33"/>
    <w:rsid w:val="001048B2"/>
    <w:rsid w:val="00104BBD"/>
    <w:rsid w:val="001053EF"/>
    <w:rsid w:val="001057EE"/>
    <w:rsid w:val="00105A1A"/>
    <w:rsid w:val="0010637D"/>
    <w:rsid w:val="00114D65"/>
    <w:rsid w:val="0011509E"/>
    <w:rsid w:val="00115AEE"/>
    <w:rsid w:val="00122061"/>
    <w:rsid w:val="001222E1"/>
    <w:rsid w:val="001257FE"/>
    <w:rsid w:val="0013056E"/>
    <w:rsid w:val="001322A2"/>
    <w:rsid w:val="00133428"/>
    <w:rsid w:val="00137194"/>
    <w:rsid w:val="00141E96"/>
    <w:rsid w:val="0014463A"/>
    <w:rsid w:val="00147586"/>
    <w:rsid w:val="0015111F"/>
    <w:rsid w:val="001512E0"/>
    <w:rsid w:val="00152AE6"/>
    <w:rsid w:val="001575F5"/>
    <w:rsid w:val="001613D8"/>
    <w:rsid w:val="0016311A"/>
    <w:rsid w:val="00164C36"/>
    <w:rsid w:val="001654D7"/>
    <w:rsid w:val="0016736F"/>
    <w:rsid w:val="001734F7"/>
    <w:rsid w:val="00174598"/>
    <w:rsid w:val="0018018D"/>
    <w:rsid w:val="00183255"/>
    <w:rsid w:val="00187DAC"/>
    <w:rsid w:val="001A1BD4"/>
    <w:rsid w:val="001A31A2"/>
    <w:rsid w:val="001A3DDF"/>
    <w:rsid w:val="001A6D09"/>
    <w:rsid w:val="001C0901"/>
    <w:rsid w:val="001C4644"/>
    <w:rsid w:val="001C771B"/>
    <w:rsid w:val="001D22BD"/>
    <w:rsid w:val="001D4051"/>
    <w:rsid w:val="001D4090"/>
    <w:rsid w:val="001E1DEE"/>
    <w:rsid w:val="001E711A"/>
    <w:rsid w:val="001F03D6"/>
    <w:rsid w:val="001F2487"/>
    <w:rsid w:val="001F270B"/>
    <w:rsid w:val="001F7A31"/>
    <w:rsid w:val="00200DA3"/>
    <w:rsid w:val="00203E2A"/>
    <w:rsid w:val="00206A63"/>
    <w:rsid w:val="00211140"/>
    <w:rsid w:val="00215A33"/>
    <w:rsid w:val="00215CED"/>
    <w:rsid w:val="002250C6"/>
    <w:rsid w:val="00230078"/>
    <w:rsid w:val="00230397"/>
    <w:rsid w:val="00235799"/>
    <w:rsid w:val="00235CE4"/>
    <w:rsid w:val="002406D1"/>
    <w:rsid w:val="002417EF"/>
    <w:rsid w:val="00243C67"/>
    <w:rsid w:val="00244CB0"/>
    <w:rsid w:val="002453CC"/>
    <w:rsid w:val="00245D89"/>
    <w:rsid w:val="00247C49"/>
    <w:rsid w:val="00247E56"/>
    <w:rsid w:val="00251891"/>
    <w:rsid w:val="002530FD"/>
    <w:rsid w:val="002559DC"/>
    <w:rsid w:val="0025743A"/>
    <w:rsid w:val="00257B7C"/>
    <w:rsid w:val="00260D2B"/>
    <w:rsid w:val="00261C2F"/>
    <w:rsid w:val="002676FF"/>
    <w:rsid w:val="00273F40"/>
    <w:rsid w:val="00274012"/>
    <w:rsid w:val="002742E1"/>
    <w:rsid w:val="00274CB7"/>
    <w:rsid w:val="00276F17"/>
    <w:rsid w:val="00277E78"/>
    <w:rsid w:val="00281AE5"/>
    <w:rsid w:val="00282903"/>
    <w:rsid w:val="00286846"/>
    <w:rsid w:val="002901E9"/>
    <w:rsid w:val="00291983"/>
    <w:rsid w:val="0029261E"/>
    <w:rsid w:val="002942D1"/>
    <w:rsid w:val="002A0A64"/>
    <w:rsid w:val="002A38DA"/>
    <w:rsid w:val="002A7712"/>
    <w:rsid w:val="002B01D5"/>
    <w:rsid w:val="002B0BBD"/>
    <w:rsid w:val="002B205C"/>
    <w:rsid w:val="002B22AF"/>
    <w:rsid w:val="002B5F1D"/>
    <w:rsid w:val="002B5F99"/>
    <w:rsid w:val="002C253F"/>
    <w:rsid w:val="002C3565"/>
    <w:rsid w:val="002C4279"/>
    <w:rsid w:val="002C52D2"/>
    <w:rsid w:val="002C60FE"/>
    <w:rsid w:val="002D0E25"/>
    <w:rsid w:val="002D3E1E"/>
    <w:rsid w:val="002D49BA"/>
    <w:rsid w:val="002D682F"/>
    <w:rsid w:val="002D76E5"/>
    <w:rsid w:val="002D7E09"/>
    <w:rsid w:val="002E2694"/>
    <w:rsid w:val="002E30E1"/>
    <w:rsid w:val="002F1C7D"/>
    <w:rsid w:val="002F32C6"/>
    <w:rsid w:val="002F4B0D"/>
    <w:rsid w:val="002F5293"/>
    <w:rsid w:val="002F7050"/>
    <w:rsid w:val="00301291"/>
    <w:rsid w:val="0030159C"/>
    <w:rsid w:val="00302213"/>
    <w:rsid w:val="003033EA"/>
    <w:rsid w:val="00306E0C"/>
    <w:rsid w:val="0031102F"/>
    <w:rsid w:val="00312608"/>
    <w:rsid w:val="00313960"/>
    <w:rsid w:val="00322F1D"/>
    <w:rsid w:val="00330326"/>
    <w:rsid w:val="00330EC4"/>
    <w:rsid w:val="00333F99"/>
    <w:rsid w:val="003421CC"/>
    <w:rsid w:val="003428FE"/>
    <w:rsid w:val="003513DE"/>
    <w:rsid w:val="00351412"/>
    <w:rsid w:val="00352AC8"/>
    <w:rsid w:val="003539E8"/>
    <w:rsid w:val="0035481F"/>
    <w:rsid w:val="0035512F"/>
    <w:rsid w:val="00360123"/>
    <w:rsid w:val="0036070C"/>
    <w:rsid w:val="003615E4"/>
    <w:rsid w:val="00363315"/>
    <w:rsid w:val="00365A2F"/>
    <w:rsid w:val="00365AC9"/>
    <w:rsid w:val="00365D12"/>
    <w:rsid w:val="00367370"/>
    <w:rsid w:val="00367F8C"/>
    <w:rsid w:val="003727EC"/>
    <w:rsid w:val="003763F1"/>
    <w:rsid w:val="00381F1D"/>
    <w:rsid w:val="00384D70"/>
    <w:rsid w:val="00390E9F"/>
    <w:rsid w:val="0039249E"/>
    <w:rsid w:val="00396F20"/>
    <w:rsid w:val="003A0400"/>
    <w:rsid w:val="003A1E1A"/>
    <w:rsid w:val="003A1E97"/>
    <w:rsid w:val="003A50E7"/>
    <w:rsid w:val="003A5213"/>
    <w:rsid w:val="003B2F3C"/>
    <w:rsid w:val="003B77A3"/>
    <w:rsid w:val="003C15E2"/>
    <w:rsid w:val="003C386F"/>
    <w:rsid w:val="003C7F15"/>
    <w:rsid w:val="003D0D7F"/>
    <w:rsid w:val="003D13E3"/>
    <w:rsid w:val="003D4620"/>
    <w:rsid w:val="003E3B0F"/>
    <w:rsid w:val="003E4A3C"/>
    <w:rsid w:val="003E6486"/>
    <w:rsid w:val="003E65AB"/>
    <w:rsid w:val="003F1178"/>
    <w:rsid w:val="003F2483"/>
    <w:rsid w:val="0040086F"/>
    <w:rsid w:val="00402E47"/>
    <w:rsid w:val="00404A4D"/>
    <w:rsid w:val="00410883"/>
    <w:rsid w:val="00417B1F"/>
    <w:rsid w:val="004213A2"/>
    <w:rsid w:val="004226B9"/>
    <w:rsid w:val="0042298C"/>
    <w:rsid w:val="00423642"/>
    <w:rsid w:val="0042525E"/>
    <w:rsid w:val="00426203"/>
    <w:rsid w:val="004274C5"/>
    <w:rsid w:val="0042761D"/>
    <w:rsid w:val="004310F8"/>
    <w:rsid w:val="00431742"/>
    <w:rsid w:val="00432CB9"/>
    <w:rsid w:val="00432DD8"/>
    <w:rsid w:val="00433908"/>
    <w:rsid w:val="0043528B"/>
    <w:rsid w:val="004402EF"/>
    <w:rsid w:val="00440316"/>
    <w:rsid w:val="00441950"/>
    <w:rsid w:val="004513F0"/>
    <w:rsid w:val="004523C1"/>
    <w:rsid w:val="004534D6"/>
    <w:rsid w:val="00453E94"/>
    <w:rsid w:val="00453ECA"/>
    <w:rsid w:val="00460096"/>
    <w:rsid w:val="00461C05"/>
    <w:rsid w:val="00464A88"/>
    <w:rsid w:val="00465351"/>
    <w:rsid w:val="0046794A"/>
    <w:rsid w:val="00470B0D"/>
    <w:rsid w:val="00471A69"/>
    <w:rsid w:val="00476165"/>
    <w:rsid w:val="00476622"/>
    <w:rsid w:val="00476B52"/>
    <w:rsid w:val="00480D94"/>
    <w:rsid w:val="004923D7"/>
    <w:rsid w:val="004928C8"/>
    <w:rsid w:val="004A0C58"/>
    <w:rsid w:val="004A1162"/>
    <w:rsid w:val="004A1435"/>
    <w:rsid w:val="004A1BAF"/>
    <w:rsid w:val="004A281F"/>
    <w:rsid w:val="004A5C8D"/>
    <w:rsid w:val="004B6837"/>
    <w:rsid w:val="004C095F"/>
    <w:rsid w:val="004C49A4"/>
    <w:rsid w:val="004C599D"/>
    <w:rsid w:val="004D5110"/>
    <w:rsid w:val="004D77EA"/>
    <w:rsid w:val="004E2EBA"/>
    <w:rsid w:val="004E4E94"/>
    <w:rsid w:val="004E59A0"/>
    <w:rsid w:val="004E5E2E"/>
    <w:rsid w:val="004E6638"/>
    <w:rsid w:val="004E70A4"/>
    <w:rsid w:val="004F0CE7"/>
    <w:rsid w:val="004F2486"/>
    <w:rsid w:val="004F3F77"/>
    <w:rsid w:val="004F5679"/>
    <w:rsid w:val="004F6F19"/>
    <w:rsid w:val="00501000"/>
    <w:rsid w:val="00503C53"/>
    <w:rsid w:val="00506B52"/>
    <w:rsid w:val="0050717B"/>
    <w:rsid w:val="00507A8B"/>
    <w:rsid w:val="005107A9"/>
    <w:rsid w:val="00511BFF"/>
    <w:rsid w:val="005123B0"/>
    <w:rsid w:val="00513788"/>
    <w:rsid w:val="0051725F"/>
    <w:rsid w:val="005211B6"/>
    <w:rsid w:val="0052169B"/>
    <w:rsid w:val="00524D21"/>
    <w:rsid w:val="00531B5B"/>
    <w:rsid w:val="0053377D"/>
    <w:rsid w:val="00534DFB"/>
    <w:rsid w:val="0053793F"/>
    <w:rsid w:val="005406CD"/>
    <w:rsid w:val="00540C22"/>
    <w:rsid w:val="0054175D"/>
    <w:rsid w:val="00545B6C"/>
    <w:rsid w:val="00547304"/>
    <w:rsid w:val="0054736F"/>
    <w:rsid w:val="005518AC"/>
    <w:rsid w:val="005535B0"/>
    <w:rsid w:val="0055430D"/>
    <w:rsid w:val="00554345"/>
    <w:rsid w:val="0056127E"/>
    <w:rsid w:val="00562223"/>
    <w:rsid w:val="00562F42"/>
    <w:rsid w:val="005634BD"/>
    <w:rsid w:val="0056405E"/>
    <w:rsid w:val="0056407D"/>
    <w:rsid w:val="00565A71"/>
    <w:rsid w:val="00573D9A"/>
    <w:rsid w:val="00575D79"/>
    <w:rsid w:val="005776C3"/>
    <w:rsid w:val="005809EA"/>
    <w:rsid w:val="00580BA9"/>
    <w:rsid w:val="00582207"/>
    <w:rsid w:val="00582716"/>
    <w:rsid w:val="00584329"/>
    <w:rsid w:val="00584E51"/>
    <w:rsid w:val="00594FE8"/>
    <w:rsid w:val="00595EF3"/>
    <w:rsid w:val="00597E79"/>
    <w:rsid w:val="005A1E78"/>
    <w:rsid w:val="005A3671"/>
    <w:rsid w:val="005B1617"/>
    <w:rsid w:val="005B16F6"/>
    <w:rsid w:val="005B18FE"/>
    <w:rsid w:val="005B1C0B"/>
    <w:rsid w:val="005B302D"/>
    <w:rsid w:val="005B318D"/>
    <w:rsid w:val="005B37D9"/>
    <w:rsid w:val="005B46AB"/>
    <w:rsid w:val="005B5DB2"/>
    <w:rsid w:val="005C25FD"/>
    <w:rsid w:val="005C52DA"/>
    <w:rsid w:val="005D21C1"/>
    <w:rsid w:val="005D349B"/>
    <w:rsid w:val="005D37A5"/>
    <w:rsid w:val="005D37E7"/>
    <w:rsid w:val="005D3D61"/>
    <w:rsid w:val="005E798A"/>
    <w:rsid w:val="005F5564"/>
    <w:rsid w:val="0060126F"/>
    <w:rsid w:val="006019C8"/>
    <w:rsid w:val="00601D39"/>
    <w:rsid w:val="0060551A"/>
    <w:rsid w:val="00607793"/>
    <w:rsid w:val="00613C06"/>
    <w:rsid w:val="00613CFE"/>
    <w:rsid w:val="0062493E"/>
    <w:rsid w:val="006254A3"/>
    <w:rsid w:val="0062552F"/>
    <w:rsid w:val="00625E32"/>
    <w:rsid w:val="0062766C"/>
    <w:rsid w:val="006324B5"/>
    <w:rsid w:val="00642A13"/>
    <w:rsid w:val="00642FC9"/>
    <w:rsid w:val="00643ED2"/>
    <w:rsid w:val="00644076"/>
    <w:rsid w:val="00644138"/>
    <w:rsid w:val="00645298"/>
    <w:rsid w:val="00646EDA"/>
    <w:rsid w:val="0065017C"/>
    <w:rsid w:val="006513EF"/>
    <w:rsid w:val="00651912"/>
    <w:rsid w:val="00651F65"/>
    <w:rsid w:val="00652787"/>
    <w:rsid w:val="00653E34"/>
    <w:rsid w:val="00653F6F"/>
    <w:rsid w:val="00654308"/>
    <w:rsid w:val="00655605"/>
    <w:rsid w:val="00656223"/>
    <w:rsid w:val="00660471"/>
    <w:rsid w:val="00661238"/>
    <w:rsid w:val="00664EDC"/>
    <w:rsid w:val="00665332"/>
    <w:rsid w:val="0066794C"/>
    <w:rsid w:val="00672CA1"/>
    <w:rsid w:val="00680BAA"/>
    <w:rsid w:val="00680BEF"/>
    <w:rsid w:val="006833E1"/>
    <w:rsid w:val="0068427C"/>
    <w:rsid w:val="006858ED"/>
    <w:rsid w:val="00686B3C"/>
    <w:rsid w:val="006908B2"/>
    <w:rsid w:val="00692B56"/>
    <w:rsid w:val="006931A1"/>
    <w:rsid w:val="006938E9"/>
    <w:rsid w:val="00694216"/>
    <w:rsid w:val="006942B8"/>
    <w:rsid w:val="00694EFF"/>
    <w:rsid w:val="006A13DB"/>
    <w:rsid w:val="006A2C09"/>
    <w:rsid w:val="006A3113"/>
    <w:rsid w:val="006A48F1"/>
    <w:rsid w:val="006A5BF8"/>
    <w:rsid w:val="006B1BDF"/>
    <w:rsid w:val="006B22CD"/>
    <w:rsid w:val="006B3C40"/>
    <w:rsid w:val="006B3D94"/>
    <w:rsid w:val="006B4CB7"/>
    <w:rsid w:val="006C0A17"/>
    <w:rsid w:val="006C19E3"/>
    <w:rsid w:val="006D0998"/>
    <w:rsid w:val="006D1E64"/>
    <w:rsid w:val="006D648E"/>
    <w:rsid w:val="006D7FD0"/>
    <w:rsid w:val="006E2884"/>
    <w:rsid w:val="006E35CA"/>
    <w:rsid w:val="006E7306"/>
    <w:rsid w:val="006E7839"/>
    <w:rsid w:val="006F0C43"/>
    <w:rsid w:val="006F1402"/>
    <w:rsid w:val="006F15D5"/>
    <w:rsid w:val="006F2485"/>
    <w:rsid w:val="006F57FE"/>
    <w:rsid w:val="006F621F"/>
    <w:rsid w:val="00701775"/>
    <w:rsid w:val="00705910"/>
    <w:rsid w:val="007065C7"/>
    <w:rsid w:val="007078C4"/>
    <w:rsid w:val="00712CE1"/>
    <w:rsid w:val="00712E99"/>
    <w:rsid w:val="00715694"/>
    <w:rsid w:val="00715C9D"/>
    <w:rsid w:val="0071796E"/>
    <w:rsid w:val="00723B4A"/>
    <w:rsid w:val="00725E91"/>
    <w:rsid w:val="0072794E"/>
    <w:rsid w:val="00731189"/>
    <w:rsid w:val="0073353E"/>
    <w:rsid w:val="00733DF8"/>
    <w:rsid w:val="00736DDC"/>
    <w:rsid w:val="00740C3F"/>
    <w:rsid w:val="00740D8F"/>
    <w:rsid w:val="00740E93"/>
    <w:rsid w:val="00745B62"/>
    <w:rsid w:val="00751793"/>
    <w:rsid w:val="00755710"/>
    <w:rsid w:val="00756A18"/>
    <w:rsid w:val="00756FA7"/>
    <w:rsid w:val="0076509F"/>
    <w:rsid w:val="00767119"/>
    <w:rsid w:val="0077108C"/>
    <w:rsid w:val="00775C5C"/>
    <w:rsid w:val="00777DD1"/>
    <w:rsid w:val="00783A6F"/>
    <w:rsid w:val="0078464A"/>
    <w:rsid w:val="00790D5C"/>
    <w:rsid w:val="007918AD"/>
    <w:rsid w:val="007A1205"/>
    <w:rsid w:val="007A1D91"/>
    <w:rsid w:val="007A246B"/>
    <w:rsid w:val="007A3A8C"/>
    <w:rsid w:val="007B549D"/>
    <w:rsid w:val="007B59D8"/>
    <w:rsid w:val="007C55CB"/>
    <w:rsid w:val="007D02DF"/>
    <w:rsid w:val="007D290C"/>
    <w:rsid w:val="007D5045"/>
    <w:rsid w:val="007E1468"/>
    <w:rsid w:val="007E1B00"/>
    <w:rsid w:val="007E48ED"/>
    <w:rsid w:val="007F1028"/>
    <w:rsid w:val="007F7799"/>
    <w:rsid w:val="007F79E3"/>
    <w:rsid w:val="008012AC"/>
    <w:rsid w:val="008023A6"/>
    <w:rsid w:val="00804CB3"/>
    <w:rsid w:val="00804FAA"/>
    <w:rsid w:val="00805599"/>
    <w:rsid w:val="00805EE5"/>
    <w:rsid w:val="00806B7C"/>
    <w:rsid w:val="00816B07"/>
    <w:rsid w:val="00816C52"/>
    <w:rsid w:val="0081740F"/>
    <w:rsid w:val="00817B61"/>
    <w:rsid w:val="00820C5D"/>
    <w:rsid w:val="00821CE1"/>
    <w:rsid w:val="008250E2"/>
    <w:rsid w:val="00827084"/>
    <w:rsid w:val="00845E0D"/>
    <w:rsid w:val="00853E21"/>
    <w:rsid w:val="00855BDE"/>
    <w:rsid w:val="00861BAB"/>
    <w:rsid w:val="00871E1A"/>
    <w:rsid w:val="00874547"/>
    <w:rsid w:val="00875280"/>
    <w:rsid w:val="00875FC5"/>
    <w:rsid w:val="00880479"/>
    <w:rsid w:val="008848C8"/>
    <w:rsid w:val="00891622"/>
    <w:rsid w:val="008920E6"/>
    <w:rsid w:val="00892BCF"/>
    <w:rsid w:val="008937B9"/>
    <w:rsid w:val="008956F6"/>
    <w:rsid w:val="00897719"/>
    <w:rsid w:val="00897F9D"/>
    <w:rsid w:val="008A2BE4"/>
    <w:rsid w:val="008A392E"/>
    <w:rsid w:val="008A3BB1"/>
    <w:rsid w:val="008A40DC"/>
    <w:rsid w:val="008B16F6"/>
    <w:rsid w:val="008B1787"/>
    <w:rsid w:val="008B3F5C"/>
    <w:rsid w:val="008B6D3A"/>
    <w:rsid w:val="008B72F2"/>
    <w:rsid w:val="008C13C1"/>
    <w:rsid w:val="008C4BC7"/>
    <w:rsid w:val="008C6885"/>
    <w:rsid w:val="008C7EAC"/>
    <w:rsid w:val="008E024B"/>
    <w:rsid w:val="008E0B05"/>
    <w:rsid w:val="008E1B79"/>
    <w:rsid w:val="008E3708"/>
    <w:rsid w:val="008E3B74"/>
    <w:rsid w:val="008E4A51"/>
    <w:rsid w:val="008E547A"/>
    <w:rsid w:val="008F0AFA"/>
    <w:rsid w:val="008F2154"/>
    <w:rsid w:val="008F284D"/>
    <w:rsid w:val="008F78E4"/>
    <w:rsid w:val="009020E8"/>
    <w:rsid w:val="009032FA"/>
    <w:rsid w:val="009034E2"/>
    <w:rsid w:val="00905B37"/>
    <w:rsid w:val="00907F29"/>
    <w:rsid w:val="0091001C"/>
    <w:rsid w:val="00911E63"/>
    <w:rsid w:val="00912B68"/>
    <w:rsid w:val="00915344"/>
    <w:rsid w:val="00915AE2"/>
    <w:rsid w:val="009202FB"/>
    <w:rsid w:val="00921D09"/>
    <w:rsid w:val="00922F2B"/>
    <w:rsid w:val="00923185"/>
    <w:rsid w:val="00924413"/>
    <w:rsid w:val="00926833"/>
    <w:rsid w:val="00926B2D"/>
    <w:rsid w:val="00932276"/>
    <w:rsid w:val="00932D40"/>
    <w:rsid w:val="00933ABE"/>
    <w:rsid w:val="00935A7E"/>
    <w:rsid w:val="00937135"/>
    <w:rsid w:val="00937CB2"/>
    <w:rsid w:val="00957F99"/>
    <w:rsid w:val="00961F6F"/>
    <w:rsid w:val="009639B0"/>
    <w:rsid w:val="0096559A"/>
    <w:rsid w:val="00967E29"/>
    <w:rsid w:val="00970BC8"/>
    <w:rsid w:val="00971BEF"/>
    <w:rsid w:val="00974E14"/>
    <w:rsid w:val="00991965"/>
    <w:rsid w:val="0099567C"/>
    <w:rsid w:val="00996ADE"/>
    <w:rsid w:val="009A7766"/>
    <w:rsid w:val="009B10BC"/>
    <w:rsid w:val="009B1C3C"/>
    <w:rsid w:val="009B2EAC"/>
    <w:rsid w:val="009B3708"/>
    <w:rsid w:val="009B3880"/>
    <w:rsid w:val="009B5E27"/>
    <w:rsid w:val="009B5ED9"/>
    <w:rsid w:val="009B6AD6"/>
    <w:rsid w:val="009C06E2"/>
    <w:rsid w:val="009C0F7F"/>
    <w:rsid w:val="009C12C2"/>
    <w:rsid w:val="009C152E"/>
    <w:rsid w:val="009C220A"/>
    <w:rsid w:val="009C7C3F"/>
    <w:rsid w:val="009D19D7"/>
    <w:rsid w:val="009D4C32"/>
    <w:rsid w:val="009D7128"/>
    <w:rsid w:val="009D72B0"/>
    <w:rsid w:val="009E1F38"/>
    <w:rsid w:val="009F2842"/>
    <w:rsid w:val="009F4F01"/>
    <w:rsid w:val="00A00285"/>
    <w:rsid w:val="00A04125"/>
    <w:rsid w:val="00A05A76"/>
    <w:rsid w:val="00A105C0"/>
    <w:rsid w:val="00A11B97"/>
    <w:rsid w:val="00A127F7"/>
    <w:rsid w:val="00A15707"/>
    <w:rsid w:val="00A15E85"/>
    <w:rsid w:val="00A160CE"/>
    <w:rsid w:val="00A17BFE"/>
    <w:rsid w:val="00A22F59"/>
    <w:rsid w:val="00A23068"/>
    <w:rsid w:val="00A26500"/>
    <w:rsid w:val="00A318A4"/>
    <w:rsid w:val="00A32E8B"/>
    <w:rsid w:val="00A36495"/>
    <w:rsid w:val="00A36F27"/>
    <w:rsid w:val="00A37127"/>
    <w:rsid w:val="00A37D6A"/>
    <w:rsid w:val="00A403ED"/>
    <w:rsid w:val="00A41117"/>
    <w:rsid w:val="00A42AC3"/>
    <w:rsid w:val="00A46576"/>
    <w:rsid w:val="00A46C0F"/>
    <w:rsid w:val="00A47680"/>
    <w:rsid w:val="00A47BEE"/>
    <w:rsid w:val="00A50CFA"/>
    <w:rsid w:val="00A52D21"/>
    <w:rsid w:val="00A54019"/>
    <w:rsid w:val="00A55913"/>
    <w:rsid w:val="00A57732"/>
    <w:rsid w:val="00A6044C"/>
    <w:rsid w:val="00A605A0"/>
    <w:rsid w:val="00A61F04"/>
    <w:rsid w:val="00A65823"/>
    <w:rsid w:val="00A6650A"/>
    <w:rsid w:val="00A70666"/>
    <w:rsid w:val="00A70FCA"/>
    <w:rsid w:val="00A71719"/>
    <w:rsid w:val="00A73397"/>
    <w:rsid w:val="00A759CC"/>
    <w:rsid w:val="00A77949"/>
    <w:rsid w:val="00A823FD"/>
    <w:rsid w:val="00A83B2D"/>
    <w:rsid w:val="00A85C6F"/>
    <w:rsid w:val="00A85F95"/>
    <w:rsid w:val="00A86E52"/>
    <w:rsid w:val="00A87A09"/>
    <w:rsid w:val="00A957A5"/>
    <w:rsid w:val="00A95FF6"/>
    <w:rsid w:val="00A961F1"/>
    <w:rsid w:val="00AA1646"/>
    <w:rsid w:val="00AA4EC8"/>
    <w:rsid w:val="00AA7AB1"/>
    <w:rsid w:val="00AB0AB8"/>
    <w:rsid w:val="00AB102D"/>
    <w:rsid w:val="00AB218F"/>
    <w:rsid w:val="00AB2EF7"/>
    <w:rsid w:val="00AB5C33"/>
    <w:rsid w:val="00AB7300"/>
    <w:rsid w:val="00AC033A"/>
    <w:rsid w:val="00AC09A8"/>
    <w:rsid w:val="00AC120A"/>
    <w:rsid w:val="00AC26F9"/>
    <w:rsid w:val="00AC29F8"/>
    <w:rsid w:val="00AC2BDC"/>
    <w:rsid w:val="00AC39B4"/>
    <w:rsid w:val="00AC41EE"/>
    <w:rsid w:val="00AC4838"/>
    <w:rsid w:val="00AD6196"/>
    <w:rsid w:val="00AD747E"/>
    <w:rsid w:val="00AD7922"/>
    <w:rsid w:val="00AE1975"/>
    <w:rsid w:val="00AE2330"/>
    <w:rsid w:val="00AE2913"/>
    <w:rsid w:val="00AF0D3B"/>
    <w:rsid w:val="00AF2D51"/>
    <w:rsid w:val="00AF34B3"/>
    <w:rsid w:val="00AF44BB"/>
    <w:rsid w:val="00AF4915"/>
    <w:rsid w:val="00AF4CF0"/>
    <w:rsid w:val="00AF4E90"/>
    <w:rsid w:val="00B01275"/>
    <w:rsid w:val="00B02BAB"/>
    <w:rsid w:val="00B0559D"/>
    <w:rsid w:val="00B07D39"/>
    <w:rsid w:val="00B10864"/>
    <w:rsid w:val="00B10A89"/>
    <w:rsid w:val="00B14A83"/>
    <w:rsid w:val="00B33E20"/>
    <w:rsid w:val="00B3722D"/>
    <w:rsid w:val="00B40315"/>
    <w:rsid w:val="00B415B0"/>
    <w:rsid w:val="00B41F28"/>
    <w:rsid w:val="00B43BC8"/>
    <w:rsid w:val="00B52AD4"/>
    <w:rsid w:val="00B5330E"/>
    <w:rsid w:val="00B53C41"/>
    <w:rsid w:val="00B55A7F"/>
    <w:rsid w:val="00B57102"/>
    <w:rsid w:val="00B6018A"/>
    <w:rsid w:val="00B61208"/>
    <w:rsid w:val="00B62379"/>
    <w:rsid w:val="00B625B9"/>
    <w:rsid w:val="00B62E3E"/>
    <w:rsid w:val="00B64B1D"/>
    <w:rsid w:val="00B6685F"/>
    <w:rsid w:val="00B6753A"/>
    <w:rsid w:val="00B73353"/>
    <w:rsid w:val="00B73D25"/>
    <w:rsid w:val="00B80730"/>
    <w:rsid w:val="00B90179"/>
    <w:rsid w:val="00B91D28"/>
    <w:rsid w:val="00B92468"/>
    <w:rsid w:val="00B97E99"/>
    <w:rsid w:val="00BA0672"/>
    <w:rsid w:val="00BA3DA7"/>
    <w:rsid w:val="00BA7244"/>
    <w:rsid w:val="00BB37A3"/>
    <w:rsid w:val="00BB488F"/>
    <w:rsid w:val="00BB7AD8"/>
    <w:rsid w:val="00BB7FF4"/>
    <w:rsid w:val="00BC0058"/>
    <w:rsid w:val="00BC1038"/>
    <w:rsid w:val="00BC10D2"/>
    <w:rsid w:val="00BC4B03"/>
    <w:rsid w:val="00BC72F0"/>
    <w:rsid w:val="00BC795B"/>
    <w:rsid w:val="00BD017F"/>
    <w:rsid w:val="00BD718A"/>
    <w:rsid w:val="00BD7802"/>
    <w:rsid w:val="00BE5B41"/>
    <w:rsid w:val="00BE7A40"/>
    <w:rsid w:val="00BE7A9E"/>
    <w:rsid w:val="00BF33DC"/>
    <w:rsid w:val="00C0453F"/>
    <w:rsid w:val="00C045FC"/>
    <w:rsid w:val="00C04943"/>
    <w:rsid w:val="00C04C05"/>
    <w:rsid w:val="00C05754"/>
    <w:rsid w:val="00C06013"/>
    <w:rsid w:val="00C125E6"/>
    <w:rsid w:val="00C1712E"/>
    <w:rsid w:val="00C17A2C"/>
    <w:rsid w:val="00C17AF4"/>
    <w:rsid w:val="00C23ABA"/>
    <w:rsid w:val="00C333EC"/>
    <w:rsid w:val="00C34F0F"/>
    <w:rsid w:val="00C35E88"/>
    <w:rsid w:val="00C36394"/>
    <w:rsid w:val="00C375F2"/>
    <w:rsid w:val="00C42999"/>
    <w:rsid w:val="00C43E72"/>
    <w:rsid w:val="00C4462E"/>
    <w:rsid w:val="00C46BE4"/>
    <w:rsid w:val="00C47E69"/>
    <w:rsid w:val="00C50741"/>
    <w:rsid w:val="00C51EFE"/>
    <w:rsid w:val="00C56876"/>
    <w:rsid w:val="00C56D84"/>
    <w:rsid w:val="00C573BA"/>
    <w:rsid w:val="00C62EE2"/>
    <w:rsid w:val="00C636E9"/>
    <w:rsid w:val="00C675A5"/>
    <w:rsid w:val="00C67EB8"/>
    <w:rsid w:val="00C714A7"/>
    <w:rsid w:val="00C76B3F"/>
    <w:rsid w:val="00C81B31"/>
    <w:rsid w:val="00C8293B"/>
    <w:rsid w:val="00C851C1"/>
    <w:rsid w:val="00C85D08"/>
    <w:rsid w:val="00C86863"/>
    <w:rsid w:val="00C9101A"/>
    <w:rsid w:val="00C91698"/>
    <w:rsid w:val="00C93194"/>
    <w:rsid w:val="00C93CBD"/>
    <w:rsid w:val="00C9511D"/>
    <w:rsid w:val="00C95998"/>
    <w:rsid w:val="00C95F9D"/>
    <w:rsid w:val="00CA0996"/>
    <w:rsid w:val="00CA2F7B"/>
    <w:rsid w:val="00CA6D5C"/>
    <w:rsid w:val="00CB0202"/>
    <w:rsid w:val="00CB37AA"/>
    <w:rsid w:val="00CC1618"/>
    <w:rsid w:val="00CC22D3"/>
    <w:rsid w:val="00CD0916"/>
    <w:rsid w:val="00CD0DBE"/>
    <w:rsid w:val="00CD52A6"/>
    <w:rsid w:val="00CE503E"/>
    <w:rsid w:val="00CF0FFA"/>
    <w:rsid w:val="00CF3489"/>
    <w:rsid w:val="00CF3AF6"/>
    <w:rsid w:val="00CF79DC"/>
    <w:rsid w:val="00D00338"/>
    <w:rsid w:val="00D01C89"/>
    <w:rsid w:val="00D01FC2"/>
    <w:rsid w:val="00D0649C"/>
    <w:rsid w:val="00D07884"/>
    <w:rsid w:val="00D16006"/>
    <w:rsid w:val="00D16522"/>
    <w:rsid w:val="00D177E3"/>
    <w:rsid w:val="00D20A88"/>
    <w:rsid w:val="00D212FD"/>
    <w:rsid w:val="00D21644"/>
    <w:rsid w:val="00D216FC"/>
    <w:rsid w:val="00D21D68"/>
    <w:rsid w:val="00D23349"/>
    <w:rsid w:val="00D24255"/>
    <w:rsid w:val="00D26A2E"/>
    <w:rsid w:val="00D31561"/>
    <w:rsid w:val="00D342B2"/>
    <w:rsid w:val="00D41138"/>
    <w:rsid w:val="00D44470"/>
    <w:rsid w:val="00D502EE"/>
    <w:rsid w:val="00D503F4"/>
    <w:rsid w:val="00D50838"/>
    <w:rsid w:val="00D523AA"/>
    <w:rsid w:val="00D55908"/>
    <w:rsid w:val="00D60540"/>
    <w:rsid w:val="00D613AE"/>
    <w:rsid w:val="00D66B10"/>
    <w:rsid w:val="00D67D16"/>
    <w:rsid w:val="00D73129"/>
    <w:rsid w:val="00D741D5"/>
    <w:rsid w:val="00D80E67"/>
    <w:rsid w:val="00D849DF"/>
    <w:rsid w:val="00D85EB5"/>
    <w:rsid w:val="00D8743C"/>
    <w:rsid w:val="00D90DB1"/>
    <w:rsid w:val="00D91A44"/>
    <w:rsid w:val="00D9312D"/>
    <w:rsid w:val="00D938C1"/>
    <w:rsid w:val="00D94D4F"/>
    <w:rsid w:val="00D94FDD"/>
    <w:rsid w:val="00D96C1A"/>
    <w:rsid w:val="00DA262E"/>
    <w:rsid w:val="00DA270B"/>
    <w:rsid w:val="00DA35BB"/>
    <w:rsid w:val="00DA372E"/>
    <w:rsid w:val="00DA6B74"/>
    <w:rsid w:val="00DB0FFE"/>
    <w:rsid w:val="00DB4BA1"/>
    <w:rsid w:val="00DC15CD"/>
    <w:rsid w:val="00DC3A3F"/>
    <w:rsid w:val="00DC59F4"/>
    <w:rsid w:val="00DD11E4"/>
    <w:rsid w:val="00DD346D"/>
    <w:rsid w:val="00DD4973"/>
    <w:rsid w:val="00DD4EFD"/>
    <w:rsid w:val="00DD5DB8"/>
    <w:rsid w:val="00DE36AD"/>
    <w:rsid w:val="00DE43A1"/>
    <w:rsid w:val="00DE50C6"/>
    <w:rsid w:val="00DE75BB"/>
    <w:rsid w:val="00DF138E"/>
    <w:rsid w:val="00DF315A"/>
    <w:rsid w:val="00DF3709"/>
    <w:rsid w:val="00DF5768"/>
    <w:rsid w:val="00DF618D"/>
    <w:rsid w:val="00DF788A"/>
    <w:rsid w:val="00E011D6"/>
    <w:rsid w:val="00E01982"/>
    <w:rsid w:val="00E05B8F"/>
    <w:rsid w:val="00E05E71"/>
    <w:rsid w:val="00E11746"/>
    <w:rsid w:val="00E1301F"/>
    <w:rsid w:val="00E1712A"/>
    <w:rsid w:val="00E21969"/>
    <w:rsid w:val="00E2465D"/>
    <w:rsid w:val="00E24735"/>
    <w:rsid w:val="00E24764"/>
    <w:rsid w:val="00E30DFF"/>
    <w:rsid w:val="00E35120"/>
    <w:rsid w:val="00E3739E"/>
    <w:rsid w:val="00E4074E"/>
    <w:rsid w:val="00E40DEA"/>
    <w:rsid w:val="00E428D5"/>
    <w:rsid w:val="00E46081"/>
    <w:rsid w:val="00E46967"/>
    <w:rsid w:val="00E47385"/>
    <w:rsid w:val="00E50951"/>
    <w:rsid w:val="00E52D6B"/>
    <w:rsid w:val="00E60231"/>
    <w:rsid w:val="00E62FA3"/>
    <w:rsid w:val="00E631E4"/>
    <w:rsid w:val="00E656FD"/>
    <w:rsid w:val="00E66DC3"/>
    <w:rsid w:val="00E71D2A"/>
    <w:rsid w:val="00E71D65"/>
    <w:rsid w:val="00E75782"/>
    <w:rsid w:val="00E7723A"/>
    <w:rsid w:val="00E776E8"/>
    <w:rsid w:val="00E80086"/>
    <w:rsid w:val="00E8133E"/>
    <w:rsid w:val="00E81D49"/>
    <w:rsid w:val="00E8200D"/>
    <w:rsid w:val="00E86162"/>
    <w:rsid w:val="00E972C2"/>
    <w:rsid w:val="00E97C42"/>
    <w:rsid w:val="00EA13CF"/>
    <w:rsid w:val="00EA21F0"/>
    <w:rsid w:val="00EA7961"/>
    <w:rsid w:val="00EB23F1"/>
    <w:rsid w:val="00EB28B4"/>
    <w:rsid w:val="00EB2C3F"/>
    <w:rsid w:val="00EB6B0D"/>
    <w:rsid w:val="00EB7812"/>
    <w:rsid w:val="00EC165B"/>
    <w:rsid w:val="00EC3DE3"/>
    <w:rsid w:val="00EC54E4"/>
    <w:rsid w:val="00ED0BE2"/>
    <w:rsid w:val="00ED1A3F"/>
    <w:rsid w:val="00ED25CA"/>
    <w:rsid w:val="00ED2662"/>
    <w:rsid w:val="00ED2E3E"/>
    <w:rsid w:val="00ED4E59"/>
    <w:rsid w:val="00ED6AE1"/>
    <w:rsid w:val="00ED7D15"/>
    <w:rsid w:val="00EE0F96"/>
    <w:rsid w:val="00EE19C6"/>
    <w:rsid w:val="00EE1A4B"/>
    <w:rsid w:val="00EE1C13"/>
    <w:rsid w:val="00EE2C85"/>
    <w:rsid w:val="00EE2DF5"/>
    <w:rsid w:val="00EE48FD"/>
    <w:rsid w:val="00EE7C46"/>
    <w:rsid w:val="00EF1230"/>
    <w:rsid w:val="00EF29AF"/>
    <w:rsid w:val="00EF5BC8"/>
    <w:rsid w:val="00EF6EA6"/>
    <w:rsid w:val="00F077CC"/>
    <w:rsid w:val="00F10BB5"/>
    <w:rsid w:val="00F202E3"/>
    <w:rsid w:val="00F221D3"/>
    <w:rsid w:val="00F23896"/>
    <w:rsid w:val="00F24CA0"/>
    <w:rsid w:val="00F25630"/>
    <w:rsid w:val="00F302DF"/>
    <w:rsid w:val="00F30518"/>
    <w:rsid w:val="00F31A54"/>
    <w:rsid w:val="00F32341"/>
    <w:rsid w:val="00F348BB"/>
    <w:rsid w:val="00F3507E"/>
    <w:rsid w:val="00F43548"/>
    <w:rsid w:val="00F462B7"/>
    <w:rsid w:val="00F51C75"/>
    <w:rsid w:val="00F52219"/>
    <w:rsid w:val="00F5582B"/>
    <w:rsid w:val="00F56260"/>
    <w:rsid w:val="00F63C70"/>
    <w:rsid w:val="00F6424E"/>
    <w:rsid w:val="00F71889"/>
    <w:rsid w:val="00F73E6E"/>
    <w:rsid w:val="00F75421"/>
    <w:rsid w:val="00F77299"/>
    <w:rsid w:val="00F77B00"/>
    <w:rsid w:val="00F83B45"/>
    <w:rsid w:val="00F84406"/>
    <w:rsid w:val="00F90F0B"/>
    <w:rsid w:val="00F92897"/>
    <w:rsid w:val="00F947D4"/>
    <w:rsid w:val="00F94CD4"/>
    <w:rsid w:val="00F952B9"/>
    <w:rsid w:val="00F95D42"/>
    <w:rsid w:val="00FA0499"/>
    <w:rsid w:val="00FA06D7"/>
    <w:rsid w:val="00FA06D8"/>
    <w:rsid w:val="00FA1213"/>
    <w:rsid w:val="00FA1DAF"/>
    <w:rsid w:val="00FA3B58"/>
    <w:rsid w:val="00FA4E5E"/>
    <w:rsid w:val="00FA5A2A"/>
    <w:rsid w:val="00FA6DE0"/>
    <w:rsid w:val="00FA6E52"/>
    <w:rsid w:val="00FA7790"/>
    <w:rsid w:val="00FB1C10"/>
    <w:rsid w:val="00FB24FE"/>
    <w:rsid w:val="00FB78FE"/>
    <w:rsid w:val="00FC4EAD"/>
    <w:rsid w:val="00FD0F5B"/>
    <w:rsid w:val="00FD40FD"/>
    <w:rsid w:val="00FD5CE1"/>
    <w:rsid w:val="00FE401A"/>
    <w:rsid w:val="00FE46E7"/>
    <w:rsid w:val="00FE6489"/>
    <w:rsid w:val="00FE7802"/>
    <w:rsid w:val="00FF0219"/>
    <w:rsid w:val="00FF2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2567B"/>
  <w15:chartTrackingRefBased/>
  <w15:docId w15:val="{18B3562C-7B58-4F48-9009-E7E8D7CE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70B"/>
  </w:style>
  <w:style w:type="paragraph" w:styleId="Nagwek1">
    <w:name w:val="heading 1"/>
    <w:basedOn w:val="Normalny"/>
    <w:next w:val="Normalny"/>
    <w:qFormat/>
    <w:rsid w:val="00257B7C"/>
    <w:pPr>
      <w:keepNext/>
      <w:spacing w:line="120" w:lineRule="atLeast"/>
      <w:outlineLvl w:val="0"/>
    </w:pPr>
    <w:rPr>
      <w:b/>
      <w:bCs/>
      <w:sz w:val="28"/>
    </w:rPr>
  </w:style>
  <w:style w:type="paragraph" w:styleId="Nagwek2">
    <w:name w:val="heading 2"/>
    <w:basedOn w:val="Normalny"/>
    <w:next w:val="Normalny"/>
    <w:qFormat/>
    <w:rsid w:val="00970BC8"/>
    <w:pPr>
      <w:keepNext/>
      <w:spacing w:before="240" w:after="60"/>
      <w:outlineLvl w:val="1"/>
    </w:pPr>
    <w:rPr>
      <w:rFonts w:ascii="Arial" w:hAnsi="Arial" w:cs="Arial"/>
      <w:b/>
      <w:bCs/>
      <w:i/>
      <w:iCs/>
      <w:sz w:val="28"/>
      <w:szCs w:val="28"/>
    </w:rPr>
  </w:style>
  <w:style w:type="paragraph" w:styleId="Nagwek5">
    <w:name w:val="heading 5"/>
    <w:basedOn w:val="Normalny"/>
    <w:next w:val="Normalny"/>
    <w:qFormat/>
    <w:rsid w:val="00970BC8"/>
    <w:pPr>
      <w:suppressAutoHyphens/>
      <w:spacing w:before="240" w:after="60"/>
      <w:outlineLvl w:val="4"/>
    </w:pPr>
    <w:rPr>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57B7C"/>
    <w:pPr>
      <w:tabs>
        <w:tab w:val="center" w:pos="4536"/>
        <w:tab w:val="right" w:pos="9072"/>
      </w:tabs>
    </w:pPr>
  </w:style>
  <w:style w:type="paragraph" w:styleId="Stopka">
    <w:name w:val="footer"/>
    <w:basedOn w:val="Normalny"/>
    <w:rsid w:val="00257B7C"/>
    <w:pPr>
      <w:tabs>
        <w:tab w:val="center" w:pos="4536"/>
        <w:tab w:val="right" w:pos="9072"/>
      </w:tabs>
    </w:pPr>
  </w:style>
  <w:style w:type="paragraph" w:styleId="Tekstpodstawowywcity">
    <w:name w:val="Body Text Indent"/>
    <w:basedOn w:val="Normalny"/>
    <w:rsid w:val="00DA270B"/>
    <w:pPr>
      <w:spacing w:after="120"/>
      <w:ind w:left="283"/>
    </w:pPr>
  </w:style>
  <w:style w:type="paragraph" w:styleId="Tytu">
    <w:name w:val="Title"/>
    <w:basedOn w:val="Normalny"/>
    <w:qFormat/>
    <w:rsid w:val="00646EDA"/>
    <w:pPr>
      <w:jc w:val="center"/>
    </w:pPr>
    <w:rPr>
      <w:b/>
      <w:bCs/>
      <w:sz w:val="24"/>
      <w:szCs w:val="24"/>
    </w:rPr>
  </w:style>
  <w:style w:type="paragraph" w:styleId="Tekstpodstawowy">
    <w:name w:val="Body Text"/>
    <w:basedOn w:val="Normalny"/>
    <w:rsid w:val="00646EDA"/>
    <w:pPr>
      <w:spacing w:after="120"/>
    </w:pPr>
  </w:style>
  <w:style w:type="character" w:customStyle="1" w:styleId="c41">
    <w:name w:val="c41"/>
    <w:rsid w:val="00230397"/>
    <w:rPr>
      <w:rFonts w:ascii="MS Sans Serif" w:hAnsi="MS Sans Serif" w:hint="default"/>
      <w:sz w:val="20"/>
      <w:szCs w:val="20"/>
    </w:rPr>
  </w:style>
  <w:style w:type="paragraph" w:styleId="Tekstdymka">
    <w:name w:val="Balloon Text"/>
    <w:basedOn w:val="Normalny"/>
    <w:semiHidden/>
    <w:rsid w:val="00740D8F"/>
    <w:rPr>
      <w:rFonts w:ascii="Tahoma" w:hAnsi="Tahoma" w:cs="Tahoma"/>
      <w:sz w:val="16"/>
      <w:szCs w:val="16"/>
    </w:rPr>
  </w:style>
  <w:style w:type="paragraph" w:customStyle="1" w:styleId="Tekstpodstawowy21">
    <w:name w:val="Tekst podstawowy 21"/>
    <w:basedOn w:val="Normalny"/>
    <w:rsid w:val="00970BC8"/>
    <w:pPr>
      <w:suppressAutoHyphens/>
      <w:jc w:val="both"/>
    </w:pPr>
    <w:rPr>
      <w:sz w:val="26"/>
      <w:lang w:eastAsia="ar-SA"/>
    </w:rPr>
  </w:style>
  <w:style w:type="paragraph" w:styleId="Tekstpodstawowy2">
    <w:name w:val="Body Text 2"/>
    <w:basedOn w:val="Normalny"/>
    <w:rsid w:val="00912B68"/>
    <w:pPr>
      <w:suppressAutoHyphens/>
      <w:spacing w:after="120" w:line="480" w:lineRule="auto"/>
    </w:pPr>
    <w:rPr>
      <w:sz w:val="24"/>
      <w:szCs w:val="24"/>
      <w:lang w:eastAsia="ar-SA"/>
    </w:rPr>
  </w:style>
  <w:style w:type="paragraph" w:customStyle="1" w:styleId="Tekstpodstawowywcity31">
    <w:name w:val="Tekst podstawowy wcięty 31"/>
    <w:basedOn w:val="Normalny"/>
    <w:rsid w:val="00912B68"/>
    <w:pPr>
      <w:suppressAutoHyphens/>
      <w:ind w:left="-70"/>
      <w:jc w:val="both"/>
    </w:pPr>
    <w:rPr>
      <w:sz w:val="24"/>
      <w:szCs w:val="24"/>
      <w:lang w:eastAsia="ar-SA"/>
    </w:rPr>
  </w:style>
  <w:style w:type="paragraph" w:styleId="Tekstprzypisukocowego">
    <w:name w:val="endnote text"/>
    <w:basedOn w:val="Normalny"/>
    <w:semiHidden/>
    <w:rsid w:val="008E3B74"/>
  </w:style>
  <w:style w:type="character" w:styleId="Odwoanieprzypisukocowego">
    <w:name w:val="endnote reference"/>
    <w:semiHidden/>
    <w:rsid w:val="008E3B74"/>
    <w:rPr>
      <w:vertAlign w:val="superscript"/>
    </w:rPr>
  </w:style>
  <w:style w:type="character" w:styleId="Odwoaniedokomentarza">
    <w:name w:val="annotation reference"/>
    <w:semiHidden/>
    <w:rsid w:val="00A41117"/>
    <w:rPr>
      <w:sz w:val="16"/>
      <w:szCs w:val="16"/>
    </w:rPr>
  </w:style>
  <w:style w:type="paragraph" w:styleId="Tekstkomentarza">
    <w:name w:val="annotation text"/>
    <w:basedOn w:val="Normalny"/>
    <w:semiHidden/>
    <w:rsid w:val="00A41117"/>
  </w:style>
  <w:style w:type="paragraph" w:styleId="Tematkomentarza">
    <w:name w:val="annotation subject"/>
    <w:basedOn w:val="Tekstkomentarza"/>
    <w:next w:val="Tekstkomentarza"/>
    <w:semiHidden/>
    <w:rsid w:val="00A41117"/>
    <w:rPr>
      <w:b/>
      <w:bCs/>
    </w:rPr>
  </w:style>
  <w:style w:type="character" w:styleId="Numerstrony">
    <w:name w:val="page number"/>
    <w:basedOn w:val="Domylnaczcionkaakapitu"/>
    <w:rsid w:val="00524D21"/>
  </w:style>
  <w:style w:type="paragraph" w:styleId="Tekstprzypisudolnego">
    <w:name w:val="footnote text"/>
    <w:basedOn w:val="Normalny"/>
    <w:link w:val="TekstprzypisudolnegoZnak"/>
    <w:rsid w:val="00652787"/>
  </w:style>
  <w:style w:type="character" w:customStyle="1" w:styleId="TekstprzypisudolnegoZnak">
    <w:name w:val="Tekst przypisu dolnego Znak"/>
    <w:basedOn w:val="Domylnaczcionkaakapitu"/>
    <w:link w:val="Tekstprzypisudolnego"/>
    <w:rsid w:val="00652787"/>
  </w:style>
  <w:style w:type="character" w:styleId="Odwoanieprzypisudolnego">
    <w:name w:val="footnote reference"/>
    <w:rsid w:val="006527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7531">
      <w:bodyDiv w:val="1"/>
      <w:marLeft w:val="0"/>
      <w:marRight w:val="0"/>
      <w:marTop w:val="0"/>
      <w:marBottom w:val="0"/>
      <w:divBdr>
        <w:top w:val="none" w:sz="0" w:space="0" w:color="auto"/>
        <w:left w:val="none" w:sz="0" w:space="0" w:color="auto"/>
        <w:bottom w:val="none" w:sz="0" w:space="0" w:color="auto"/>
        <w:right w:val="none" w:sz="0" w:space="0" w:color="auto"/>
      </w:divBdr>
    </w:div>
    <w:div w:id="228852741">
      <w:bodyDiv w:val="1"/>
      <w:marLeft w:val="0"/>
      <w:marRight w:val="0"/>
      <w:marTop w:val="0"/>
      <w:marBottom w:val="0"/>
      <w:divBdr>
        <w:top w:val="none" w:sz="0" w:space="0" w:color="auto"/>
        <w:left w:val="none" w:sz="0" w:space="0" w:color="auto"/>
        <w:bottom w:val="none" w:sz="0" w:space="0" w:color="auto"/>
        <w:right w:val="none" w:sz="0" w:space="0" w:color="auto"/>
      </w:divBdr>
    </w:div>
    <w:div w:id="525942782">
      <w:bodyDiv w:val="1"/>
      <w:marLeft w:val="0"/>
      <w:marRight w:val="0"/>
      <w:marTop w:val="0"/>
      <w:marBottom w:val="0"/>
      <w:divBdr>
        <w:top w:val="inset" w:sz="24" w:space="0" w:color="auto"/>
        <w:left w:val="inset" w:sz="24" w:space="0" w:color="auto"/>
        <w:bottom w:val="inset" w:sz="24" w:space="0" w:color="auto"/>
        <w:right w:val="inset" w:sz="24" w:space="0" w:color="auto"/>
      </w:divBdr>
      <w:divsChild>
        <w:div w:id="171796318">
          <w:marLeft w:val="0"/>
          <w:marRight w:val="0"/>
          <w:marTop w:val="0"/>
          <w:marBottom w:val="0"/>
          <w:divBdr>
            <w:top w:val="none" w:sz="0" w:space="0" w:color="auto"/>
            <w:left w:val="none" w:sz="0" w:space="2" w:color="auto"/>
            <w:bottom w:val="none" w:sz="0" w:space="2" w:color="auto"/>
            <w:right w:val="none" w:sz="0" w:space="2" w:color="auto"/>
          </w:divBdr>
        </w:div>
        <w:div w:id="1176000552">
          <w:marLeft w:val="0"/>
          <w:marRight w:val="0"/>
          <w:marTop w:val="0"/>
          <w:marBottom w:val="0"/>
          <w:divBdr>
            <w:top w:val="none" w:sz="0" w:space="0" w:color="auto"/>
            <w:left w:val="none" w:sz="0" w:space="2" w:color="auto"/>
            <w:bottom w:val="none" w:sz="0" w:space="2" w:color="auto"/>
            <w:right w:val="none" w:sz="0" w:space="2" w:color="auto"/>
          </w:divBdr>
        </w:div>
      </w:divsChild>
    </w:div>
    <w:div w:id="532617328">
      <w:bodyDiv w:val="1"/>
      <w:marLeft w:val="0"/>
      <w:marRight w:val="0"/>
      <w:marTop w:val="0"/>
      <w:marBottom w:val="0"/>
      <w:divBdr>
        <w:top w:val="none" w:sz="0" w:space="0" w:color="auto"/>
        <w:left w:val="none" w:sz="0" w:space="0" w:color="auto"/>
        <w:bottom w:val="none" w:sz="0" w:space="0" w:color="auto"/>
        <w:right w:val="none" w:sz="0" w:space="0" w:color="auto"/>
      </w:divBdr>
    </w:div>
    <w:div w:id="834758179">
      <w:bodyDiv w:val="1"/>
      <w:marLeft w:val="0"/>
      <w:marRight w:val="0"/>
      <w:marTop w:val="0"/>
      <w:marBottom w:val="0"/>
      <w:divBdr>
        <w:top w:val="none" w:sz="0" w:space="0" w:color="auto"/>
        <w:left w:val="none" w:sz="0" w:space="0" w:color="auto"/>
        <w:bottom w:val="none" w:sz="0" w:space="0" w:color="auto"/>
        <w:right w:val="none" w:sz="0" w:space="0" w:color="auto"/>
      </w:divBdr>
    </w:div>
    <w:div w:id="853226537">
      <w:bodyDiv w:val="1"/>
      <w:marLeft w:val="0"/>
      <w:marRight w:val="0"/>
      <w:marTop w:val="0"/>
      <w:marBottom w:val="0"/>
      <w:divBdr>
        <w:top w:val="none" w:sz="0" w:space="0" w:color="auto"/>
        <w:left w:val="none" w:sz="0" w:space="0" w:color="auto"/>
        <w:bottom w:val="none" w:sz="0" w:space="0" w:color="auto"/>
        <w:right w:val="none" w:sz="0" w:space="0" w:color="auto"/>
      </w:divBdr>
    </w:div>
    <w:div w:id="1387528264">
      <w:bodyDiv w:val="1"/>
      <w:marLeft w:val="0"/>
      <w:marRight w:val="0"/>
      <w:marTop w:val="0"/>
      <w:marBottom w:val="0"/>
      <w:divBdr>
        <w:top w:val="none" w:sz="0" w:space="0" w:color="auto"/>
        <w:left w:val="none" w:sz="0" w:space="0" w:color="auto"/>
        <w:bottom w:val="none" w:sz="0" w:space="0" w:color="auto"/>
        <w:right w:val="none" w:sz="0" w:space="0" w:color="auto"/>
      </w:divBdr>
    </w:div>
    <w:div w:id="16900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1741-74DD-4A99-ABFD-F7D48338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2789</Words>
  <Characters>16737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Poznań,  12 lutego 2008 r</vt:lpstr>
    </vt:vector>
  </TitlesOfParts>
  <Company>Urząd Marszałkowski Województwa Wielkopolskiego</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12 lutego 2008 r</dc:title>
  <dc:subject/>
  <cp:keywords/>
  <dc:description/>
  <cp:lastModifiedBy>Joanna Deik</cp:lastModifiedBy>
  <cp:revision>3</cp:revision>
  <cp:lastPrinted>2022-01-24T10:24:00Z</cp:lastPrinted>
  <dcterms:created xsi:type="dcterms:W3CDTF">2022-01-24T10:59:00Z</dcterms:created>
  <dcterms:modified xsi:type="dcterms:W3CDTF">2022-01-25T07:12:00Z</dcterms:modified>
</cp:coreProperties>
</file>