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85" w:rsidRPr="006C0553" w:rsidRDefault="000A6D85" w:rsidP="000A6D85">
      <w:pPr>
        <w:widowControl w:val="0"/>
        <w:suppressAutoHyphens/>
        <w:ind w:left="4962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Załącznik n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>r 1 do Uchwały Nr 477/2024</w:t>
      </w:r>
    </w:p>
    <w:p w:rsidR="000A6D85" w:rsidRPr="006C0553" w:rsidRDefault="000A6D85" w:rsidP="000A6D85">
      <w:pPr>
        <w:widowControl w:val="0"/>
        <w:suppressAutoHyphens/>
        <w:ind w:left="4961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>Zarządu Województwa Wielkopolskiego</w:t>
      </w:r>
    </w:p>
    <w:p w:rsidR="000A6D85" w:rsidRPr="006C0553" w:rsidRDefault="000A6D85" w:rsidP="000A6D85">
      <w:pPr>
        <w:widowControl w:val="0"/>
        <w:suppressAutoHyphens/>
        <w:ind w:left="4960" w:firstLine="1"/>
        <w:jc w:val="right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z </w:t>
      </w:r>
      <w:r>
        <w:rPr>
          <w:rFonts w:asciiTheme="minorHAnsi" w:eastAsia="Lucida Sans Unicode" w:hAnsiTheme="minorHAnsi" w:cstheme="minorHAnsi"/>
          <w:sz w:val="22"/>
          <w:szCs w:val="22"/>
          <w:lang w:eastAsia="ar-SA"/>
        </w:rPr>
        <w:t>dnia 8 sierpnia 2024</w:t>
      </w: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r.</w:t>
      </w:r>
    </w:p>
    <w:p w:rsidR="000A6D85" w:rsidRPr="006C0553" w:rsidRDefault="000A6D85" w:rsidP="000A6D85">
      <w:pPr>
        <w:widowControl w:val="0"/>
        <w:suppressAutoHyphens/>
        <w:spacing w:before="120" w:after="120" w:line="276" w:lineRule="auto"/>
        <w:rPr>
          <w:rFonts w:ascii="Garamond" w:eastAsia="Lucida Sans Unicode" w:hAnsi="Garamond" w:cs="Arial"/>
          <w:b/>
          <w:sz w:val="22"/>
          <w:szCs w:val="22"/>
          <w:lang w:eastAsia="ar-SA"/>
        </w:rPr>
      </w:pPr>
    </w:p>
    <w:p w:rsidR="000A6D85" w:rsidRPr="006C0553" w:rsidRDefault="000A6D85" w:rsidP="000A6D85">
      <w:pPr>
        <w:keepNext/>
        <w:widowControl w:val="0"/>
        <w:suppressAutoHyphens/>
        <w:spacing w:before="120" w:after="120" w:line="360" w:lineRule="auto"/>
        <w:jc w:val="center"/>
        <w:outlineLvl w:val="0"/>
        <w:rPr>
          <w:rFonts w:asciiTheme="minorHAnsi" w:eastAsia="Lucida Sans Unicode" w:hAnsiTheme="minorHAnsi" w:cstheme="minorHAnsi"/>
          <w:b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bCs/>
          <w:lang w:eastAsia="ar-SA"/>
        </w:rPr>
        <w:t xml:space="preserve">Ogłoszenie  konkursu ofert </w:t>
      </w:r>
    </w:p>
    <w:p w:rsidR="000A6D85" w:rsidRPr="006C0553" w:rsidRDefault="000A6D85" w:rsidP="000A6D85">
      <w:pPr>
        <w:widowControl w:val="0"/>
        <w:suppressAutoHyphens/>
        <w:spacing w:before="120" w:after="120" w:line="360" w:lineRule="auto"/>
        <w:jc w:val="both"/>
        <w:rPr>
          <w:rFonts w:asciiTheme="minorHAnsi" w:eastAsia="Lucida Sans Unicode" w:hAnsiTheme="minorHAnsi" w:cstheme="minorHAnsi"/>
          <w:b/>
          <w:szCs w:val="20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szCs w:val="20"/>
          <w:lang w:eastAsia="ar-SA"/>
        </w:rPr>
        <w:t>na wybór realizatorów „Programu polityki zdrowotnej profilaktyki i wczesnego wykrywania osteoporozy dla mieszkańców woj</w:t>
      </w:r>
      <w:r>
        <w:rPr>
          <w:rFonts w:asciiTheme="minorHAnsi" w:eastAsia="Lucida Sans Unicode" w:hAnsiTheme="minorHAnsi" w:cstheme="minorHAnsi"/>
          <w:b/>
          <w:szCs w:val="20"/>
          <w:lang w:eastAsia="ar-SA"/>
        </w:rPr>
        <w:t>ewództwa wielkopolskiego” w 2024</w:t>
      </w:r>
      <w:r w:rsidRPr="006C0553">
        <w:rPr>
          <w:rFonts w:asciiTheme="minorHAnsi" w:eastAsia="Lucida Sans Unicode" w:hAnsiTheme="minorHAnsi" w:cstheme="minorHAnsi"/>
          <w:b/>
          <w:szCs w:val="20"/>
          <w:lang w:eastAsia="ar-SA"/>
        </w:rPr>
        <w:t xml:space="preserve"> roku 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Zarząd Województwa Wielkopolskiego na podstawie art. 41 ust. 1, w związku z art. 14 ust. 1 pkt 2 ustawy z dnia 5 czerwca 1998 r. o samorz</w:t>
      </w:r>
      <w:r>
        <w:rPr>
          <w:rFonts w:asciiTheme="minorHAnsi" w:eastAsia="Lucida Sans Unicode" w:hAnsiTheme="minorHAnsi" w:cstheme="minorHAnsi"/>
          <w:lang w:eastAsia="ar-SA"/>
        </w:rPr>
        <w:t>ądzie województwa (Dz. U. z 2024 r. poz. 566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ze zm.) oraz art. 48b ust. 1, 3 i 4 ustawy z dnia 27 sierpnia 2004 r. o świadczeniach opieki zdrowotnej finansowanych ze śr</w:t>
      </w:r>
      <w:r>
        <w:rPr>
          <w:rFonts w:asciiTheme="minorHAnsi" w:eastAsia="Lucida Sans Unicode" w:hAnsiTheme="minorHAnsi" w:cstheme="minorHAnsi"/>
          <w:lang w:eastAsia="ar-SA"/>
        </w:rPr>
        <w:t>odków publicznych (Dz. U. z 2024 r. poz. 146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ze zm.) ogłasza konkurs ofert na realizatorów  „Programu polityki zdrowotnej profilaktyki i wczesnego wykrywania osteoporozy dla mieszkańców woje</w:t>
      </w:r>
      <w:r>
        <w:rPr>
          <w:rFonts w:asciiTheme="minorHAnsi" w:eastAsia="Lucida Sans Unicode" w:hAnsiTheme="minorHAnsi" w:cstheme="minorHAnsi"/>
          <w:lang w:eastAsia="ar-SA"/>
        </w:rPr>
        <w:t xml:space="preserve">wództwa wielkopolskiego” – II edycja </w:t>
      </w:r>
      <w:r>
        <w:rPr>
          <w:rFonts w:asciiTheme="minorHAnsi" w:eastAsia="Lucida Sans Unicode" w:hAnsiTheme="minorHAnsi" w:cstheme="minorHAnsi"/>
          <w:lang w:eastAsia="ar-SA"/>
        </w:rPr>
        <w:br/>
        <w:t>w 2024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roku. </w:t>
      </w:r>
    </w:p>
    <w:p w:rsidR="000A6D85" w:rsidRPr="006C0553" w:rsidRDefault="000A6D85" w:rsidP="000A6D85">
      <w:pPr>
        <w:keepNext/>
        <w:widowControl w:val="0"/>
        <w:numPr>
          <w:ilvl w:val="0"/>
          <w:numId w:val="1"/>
        </w:numPr>
        <w:suppressAutoHyphens/>
        <w:spacing w:before="120" w:after="120" w:line="276" w:lineRule="auto"/>
        <w:outlineLvl w:val="1"/>
        <w:rPr>
          <w:rFonts w:asciiTheme="minorHAnsi" w:eastAsia="Lucida Sans Unicode" w:hAnsiTheme="minorHAnsi" w:cstheme="minorHAnsi"/>
          <w:b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bCs/>
          <w:lang w:eastAsia="ar-SA"/>
        </w:rPr>
        <w:t>Przedmiot konkursu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Przedmiotem konkursu jest wybór realizatora/realizatorów „Programu polityki zdrowotnej profilaktyki i wczesnego wykrywania osteoporozy dla mieszkańców województwa wielkopolskiego”, zwanego dalej „Programem”. 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Organizatorem Programu jest Województwo Wielkopolskie.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Świadczenia w ramach Programu będą udzielane na terenie województwa wielkopolskiego. 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Program będzie realizowany od dnia pod</w:t>
      </w:r>
      <w:r>
        <w:rPr>
          <w:rFonts w:asciiTheme="minorHAnsi" w:eastAsia="Lucida Sans Unicode" w:hAnsiTheme="minorHAnsi" w:cstheme="minorHAnsi"/>
          <w:lang w:eastAsia="ar-SA"/>
        </w:rPr>
        <w:t>pisania umowy do 31 grudnia 2024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r.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ramach Programu planowane są następujące interwencje:</w:t>
      </w:r>
    </w:p>
    <w:p w:rsidR="000A6D85" w:rsidRPr="006C0553" w:rsidRDefault="000A6D85" w:rsidP="000A6D85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Szkolenia personelu medycznego;</w:t>
      </w:r>
    </w:p>
    <w:p w:rsidR="000A6D85" w:rsidRPr="006C0553" w:rsidRDefault="000A6D85" w:rsidP="000A6D85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Działania informacyjno-edukacyjne;</w:t>
      </w:r>
    </w:p>
    <w:p w:rsidR="000A6D85" w:rsidRPr="006C0553" w:rsidRDefault="000A6D85" w:rsidP="000A6D85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Ocena ryzyka poważnego złamania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osteoporotycznego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 xml:space="preserve"> narzędziem FRAX™;</w:t>
      </w:r>
    </w:p>
    <w:p w:rsidR="000A6D85" w:rsidRPr="006C0553" w:rsidRDefault="000A6D85" w:rsidP="000A6D85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Pomiar gęstości kości za pomocą DXA;</w:t>
      </w:r>
    </w:p>
    <w:p w:rsidR="000A6D85" w:rsidRPr="006C0553" w:rsidRDefault="000A6D85" w:rsidP="000A6D85">
      <w:pPr>
        <w:widowControl w:val="0"/>
        <w:numPr>
          <w:ilvl w:val="0"/>
          <w:numId w:val="14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Lekarska wizyta podsumowująca.</w:t>
      </w:r>
    </w:p>
    <w:p w:rsidR="000A6D85" w:rsidRPr="006C0553" w:rsidRDefault="000A6D85" w:rsidP="000A6D85">
      <w:pPr>
        <w:widowControl w:val="0"/>
        <w:numPr>
          <w:ilvl w:val="0"/>
          <w:numId w:val="1"/>
        </w:numPr>
        <w:suppressAutoHyphens/>
        <w:spacing w:before="120" w:after="120" w:line="276" w:lineRule="auto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Miejsce lub sposób uzyskania informacji określającej szczegółowe wymogi dotyczące przedmiotu konkursu.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hAnsiTheme="minorHAnsi" w:cstheme="minorHAnsi"/>
          <w:color w:val="0000FF"/>
          <w:u w:val="single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Dodatkowe informacje dotyczące przedmiotu konkursu można uzyskać w Departamencie Zdrowia Urzędu Marszałkowskiego Województwa Wielkopolskiego w Poznaniu: Wydział Zdrowia Publicznego i Przeciwdziałania Uzależnieniom tel. (61) 626 75 19,  (61) 626 75 09,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e-mail: </w:t>
      </w:r>
      <w:hyperlink r:id="rId7" w:history="1">
        <w:r w:rsidRPr="006C0553">
          <w:rPr>
            <w:rFonts w:asciiTheme="minorHAnsi" w:hAnsiTheme="minorHAnsi" w:cstheme="minorHAnsi"/>
            <w:color w:val="0563C1"/>
            <w:u w:val="single"/>
          </w:rPr>
          <w:t xml:space="preserve">zdrowie.publiczne@umww.pl  </w:t>
        </w:r>
      </w:hyperlink>
      <w:r w:rsidRPr="006C0553">
        <w:rPr>
          <w:rFonts w:asciiTheme="minorHAnsi" w:hAnsiTheme="minorHAnsi" w:cstheme="minorHAnsi"/>
          <w:color w:val="0000FF"/>
          <w:u w:val="single"/>
        </w:rPr>
        <w:t xml:space="preserve"> </w:t>
      </w:r>
    </w:p>
    <w:p w:rsidR="000A6D85" w:rsidRPr="006C0553" w:rsidRDefault="000A6D85" w:rsidP="000A6D85">
      <w:pPr>
        <w:widowControl w:val="0"/>
        <w:numPr>
          <w:ilvl w:val="0"/>
          <w:numId w:val="1"/>
        </w:numPr>
        <w:suppressAutoHyphens/>
        <w:spacing w:before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Wymagania stawiane oferentom:</w:t>
      </w:r>
    </w:p>
    <w:p w:rsidR="000A6D85" w:rsidRPr="006C0553" w:rsidRDefault="000A6D85" w:rsidP="000A6D85">
      <w:pPr>
        <w:widowControl w:val="0"/>
        <w:numPr>
          <w:ilvl w:val="0"/>
          <w:numId w:val="12"/>
        </w:numPr>
        <w:suppressAutoHyphens/>
        <w:spacing w:line="276" w:lineRule="auto"/>
        <w:ind w:left="709" w:hanging="425"/>
        <w:rPr>
          <w:rFonts w:asciiTheme="minorHAnsi" w:eastAsia="Lucida Sans Unicode" w:hAnsiTheme="minorHAnsi" w:cstheme="minorHAnsi"/>
          <w:b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szCs w:val="22"/>
          <w:lang w:eastAsia="ar-SA"/>
        </w:rPr>
        <w:t>Wymagania formalne: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bCs/>
          <w:lang w:eastAsia="ar-SA"/>
        </w:rPr>
        <w:t xml:space="preserve">Oferentem mogą być </w:t>
      </w:r>
      <w:r w:rsidRPr="006C0553">
        <w:rPr>
          <w:rFonts w:asciiTheme="minorHAnsi" w:eastAsia="Lucida Sans Unicode" w:hAnsiTheme="minorHAnsi" w:cstheme="minorHAnsi"/>
          <w:lang w:eastAsia="ar-SA"/>
        </w:rPr>
        <w:t>podmioty wykonujące działalność leczniczą, w myśl ustawy z 15 kwietnia 2011 r. o działa</w:t>
      </w:r>
      <w:r>
        <w:rPr>
          <w:rFonts w:asciiTheme="minorHAnsi" w:eastAsia="Lucida Sans Unicode" w:hAnsiTheme="minorHAnsi" w:cstheme="minorHAnsi"/>
          <w:lang w:eastAsia="ar-SA"/>
        </w:rPr>
        <w:t>lności leczniczej (Dz. U. z 2024 r. poz.799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ze zm.) 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może złożyć ofertę w partnerstwie z zastrzeżeniem, że świadczenia medyczne wykonuje tylko podmiot wykonujący działalność leczniczą.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może złożyć tylko jedną ofertę na realizację Programu.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 xml:space="preserve">Oferty należy złożyć w oryginale na formularzu, zgodnym ze wzorem stanowiącym załącznik nr 2 do Uchwały Zarządu Województwa Wielkopolskiego w sprawie: ogłoszenia konkursu ofert na realizatorów „Programu polityki zdrowotnej profilaktyki i wczesnego wykrywania osteoporozy dla mieszkańców województwa wielkopolskiego”, zwanej dalej „Uchwałą”, podpisanym przez upoważnioną osobę. 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musi dysponować personelem medycznym o wymaganiach i w liczbie wskazanej w Programie.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Oferent musi dysponować sprzętem i aparaturą medyczną o minimalnych wymaganiach i ilości wskazanej w Programie. 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Oferent musi zapewnić odpowiednie warunki lokalowe do udzielania świadczeń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w ramach Programu.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musi posiadać ubezpieczenie od odpowiedzialności cywilnej za szkody wyrządzone przy udzielaniu świadczeń w Programie.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Oferent musi udzielać świadczeń w ramach Programu na terenie województwa wielkopolskiego.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bCs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Do oferty należy dołączyć następujące załączniki:</w:t>
      </w:r>
    </w:p>
    <w:p w:rsidR="000A6D85" w:rsidRPr="006C0553" w:rsidRDefault="000A6D85" w:rsidP="000A6D85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projekty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pre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-testu i post-testu badania wiedzy dla świadczeniobiorców Programu,</w:t>
      </w:r>
    </w:p>
    <w:p w:rsidR="000A6D85" w:rsidRPr="006C0553" w:rsidRDefault="000A6D85" w:rsidP="000A6D85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projekty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pre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-testu i post-testu badania wiedzy dla personelu medycznego,</w:t>
      </w:r>
    </w:p>
    <w:p w:rsidR="000A6D85" w:rsidRPr="006C0553" w:rsidRDefault="000A6D85" w:rsidP="000A6D85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potwierdzona za zgodność z oryginałem kopia wpisu do rejestru podmiotów wykonujących działalność leczniczą lub kopia wpisu do rejestru praktyk lekarskich prowadzonego przez Okręgową Radę Lekarską,</w:t>
      </w:r>
    </w:p>
    <w:p w:rsidR="000A6D85" w:rsidRPr="006C0553" w:rsidRDefault="000A6D85" w:rsidP="000A6D85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aktualnego odpisu z Krajowego Rejestru Sądowego lub zaświadczenie o wpisie do ewidencji działalności gospodarczej,</w:t>
      </w:r>
    </w:p>
    <w:p w:rsidR="000A6D85" w:rsidRPr="006C0553" w:rsidRDefault="000A6D85" w:rsidP="000A6D85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statutu jednostki (bądź innego dokumentu potwierdzającego jego formę organizacyjną np. kopia umowy spółki),</w:t>
      </w:r>
    </w:p>
    <w:p w:rsidR="000A6D85" w:rsidRPr="006C0553" w:rsidRDefault="000A6D85" w:rsidP="000A6D85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potwierdzoną za zgodność z oryginałem kopię polisy ubezpieczenia odpowiedzialności cywilnej z zakresie niezbędnym do realizacji programu,</w:t>
      </w:r>
    </w:p>
    <w:p w:rsidR="000A6D85" w:rsidRPr="006C0553" w:rsidRDefault="000A6D85" w:rsidP="000A6D85">
      <w:pPr>
        <w:widowControl w:val="0"/>
        <w:numPr>
          <w:ilvl w:val="0"/>
          <w:numId w:val="8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w imieniu oferenta (-ów).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Oferty, które nie będą spełniały wyżej wymienionych wymagań formalnych nie będą rozpatrywane.</w:t>
      </w:r>
    </w:p>
    <w:p w:rsidR="000A6D85" w:rsidRPr="006C0553" w:rsidRDefault="000A6D85" w:rsidP="000A6D85">
      <w:pPr>
        <w:widowControl w:val="0"/>
        <w:numPr>
          <w:ilvl w:val="0"/>
          <w:numId w:val="2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Oferty należy złożyć: </w:t>
      </w:r>
    </w:p>
    <w:p w:rsidR="000A6D85" w:rsidRPr="006C0553" w:rsidRDefault="000A6D85" w:rsidP="000A6D85">
      <w:pPr>
        <w:widowControl w:val="0"/>
        <w:numPr>
          <w:ilvl w:val="0"/>
          <w:numId w:val="11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zamkniętej kopercie z oznaczeniem nazwy i adresu oferenta, w godzinach: </w:t>
      </w:r>
    </w:p>
    <w:p w:rsidR="000A6D85" w:rsidRPr="006C0553" w:rsidRDefault="000A6D85" w:rsidP="000A6D85">
      <w:pPr>
        <w:widowControl w:val="0"/>
        <w:suppressAutoHyphens/>
        <w:spacing w:line="276" w:lineRule="auto"/>
        <w:ind w:left="1080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7:30 – 15:30 w Punkcie Kancelaryjnym Urzędu Marszałkowskiego Województwa Wielkopolskiego w Poznaniu, Al. Niepodległości 34, 61-714 Poznań z dopiskiem: Konkurs ofert na wybór realizatorów „Programu polityki zdrowotnej profilaktyki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i wczesnego wykrywania osteoporozy dla mieszkańców województwa wielkopolskiego”,</w:t>
      </w:r>
    </w:p>
    <w:p w:rsidR="000A6D85" w:rsidRPr="006C0553" w:rsidRDefault="000A6D85" w:rsidP="000A6D85">
      <w:pPr>
        <w:widowControl w:val="0"/>
        <w:numPr>
          <w:ilvl w:val="0"/>
          <w:numId w:val="11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>albo w zamkniętej kopercie z oznaczeniem nazwy i adresu oferenta za pośrednictwem poczty lub poczty kurierskiej na adres: Departament Zdrowia Urzędu Marszałkowskiego Województwa Wielkopolskiego w Poznaniu, Al. Niepodległości 34, 61-714 Poznań z dopiskiem: Konkurs ofert na wybór realizatora „Programu polityki zdrowotnej profilaktyki i wczesnego wykrywania osteoporozy dla mieszkańców województwa wielkopolskiego”</w:t>
      </w:r>
      <w:r>
        <w:rPr>
          <w:rFonts w:asciiTheme="minorHAnsi" w:eastAsia="Lucida Sans Unicode" w:hAnsiTheme="minorHAnsi" w:cstheme="minorHAnsi"/>
          <w:lang w:eastAsia="ar-SA"/>
        </w:rPr>
        <w:t xml:space="preserve"> – II edycja</w:t>
      </w:r>
      <w:r w:rsidRPr="006C0553">
        <w:rPr>
          <w:rFonts w:asciiTheme="minorHAnsi" w:eastAsia="Lucida Sans Unicode" w:hAnsiTheme="minorHAnsi" w:cstheme="minorHAnsi"/>
          <w:lang w:eastAsia="ar-SA"/>
        </w:rPr>
        <w:t>,</w:t>
      </w:r>
    </w:p>
    <w:p w:rsidR="000A6D85" w:rsidRPr="006C0553" w:rsidRDefault="000A6D85" w:rsidP="000A6D85">
      <w:pPr>
        <w:widowControl w:val="0"/>
        <w:suppressAutoHyphens/>
        <w:spacing w:line="276" w:lineRule="auto"/>
        <w:ind w:left="142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w nieprzekraczalnym terminie </w:t>
      </w:r>
      <w:r w:rsidRPr="001D6FDD">
        <w:rPr>
          <w:rFonts w:asciiTheme="minorHAnsi" w:eastAsia="Lucida Sans Unicode" w:hAnsiTheme="minorHAnsi" w:cstheme="minorHAnsi"/>
          <w:b/>
          <w:lang w:eastAsia="ar-SA"/>
        </w:rPr>
        <w:t>do 23 sierpnia 2024 r.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 do godz. 15.30.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Liczy się termin wpływu oferty do Punktu Kancelaryjnego Urzędu Marszałkowskiego Województwa Wielkopolskiego w Poznaniu.</w:t>
      </w:r>
    </w:p>
    <w:p w:rsidR="000A6D85" w:rsidRPr="006C0553" w:rsidRDefault="000A6D85" w:rsidP="000A6D85">
      <w:pPr>
        <w:widowControl w:val="0"/>
        <w:numPr>
          <w:ilvl w:val="0"/>
          <w:numId w:val="12"/>
        </w:numPr>
        <w:suppressAutoHyphens/>
        <w:spacing w:line="276" w:lineRule="auto"/>
        <w:ind w:left="709" w:hanging="283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Wymagania merytoryczne: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Oferenci muszą spełniać warunki, które są wskazane w Programie. </w:t>
      </w:r>
    </w:p>
    <w:p w:rsidR="000A6D85" w:rsidRPr="006C0553" w:rsidRDefault="000A6D85" w:rsidP="000A6D85">
      <w:pPr>
        <w:widowControl w:val="0"/>
        <w:numPr>
          <w:ilvl w:val="0"/>
          <w:numId w:val="13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Podmiot prowadzący działalność leczniczą musi posiadać pracownię densytometryczną, z dostępem do densytometru DXA do badania kręgosłupa i kości udowej, spełniającą wymagania pod względem warunków i wyposażenia określone obowiązującymi przepisami prawa. </w:t>
      </w:r>
    </w:p>
    <w:p w:rsidR="000A6D85" w:rsidRPr="006C0553" w:rsidRDefault="000A6D85" w:rsidP="000A6D85">
      <w:pPr>
        <w:widowControl w:val="0"/>
        <w:numPr>
          <w:ilvl w:val="0"/>
          <w:numId w:val="13"/>
        </w:numPr>
        <w:suppressAutoHyphens/>
        <w:spacing w:line="276" w:lineRule="auto"/>
        <w:ind w:hanging="294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Oferent musi posiadać sprzęt komputerowy umożliwiający przeprowadzenie oceny ryzyka poważnego złamania kalkulatorem FRAX™ dla populacji polskiej. </w:t>
      </w:r>
    </w:p>
    <w:p w:rsidR="000A6D85" w:rsidRPr="006C0553" w:rsidRDefault="000A6D85" w:rsidP="000A6D85">
      <w:pPr>
        <w:widowControl w:val="0"/>
        <w:numPr>
          <w:ilvl w:val="0"/>
          <w:numId w:val="13"/>
        </w:numPr>
        <w:suppressAutoHyphens/>
        <w:spacing w:line="276" w:lineRule="auto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Wymagania dotyczące personelu medycznego:</w:t>
      </w:r>
    </w:p>
    <w:p w:rsidR="000A6D85" w:rsidRPr="006C0553" w:rsidRDefault="000A6D85" w:rsidP="000A6D85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Szkolenia personelu medycznego – lekarz (optymalnie ze specjalizacją w dziedzinie reumatologii) posiadający doświadczenie w diagnostyce, leczeniu, różnicowaniu i profilaktyce osteoporozy oraz zapobieganiu złamaniom </w:t>
      </w:r>
      <w:proofErr w:type="spellStart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osteoporotycznym</w:t>
      </w:r>
      <w:proofErr w:type="spellEnd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 i upadkom („ekspert”), który jest w stanie odpowiednio przeszkolić personel i w ten sposób zapewnić wysoką jakość interwencji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w ramach programu;</w:t>
      </w:r>
    </w:p>
    <w:p w:rsidR="000A6D85" w:rsidRPr="006C0553" w:rsidRDefault="000A6D85" w:rsidP="000A6D85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Działania informacyjno-edukacyjne – lekarz, fizjoterapeuta pielęgniarka, asystent medyczny, edukator zdrowotny lub inny przedstawiciel zawodu medycznego, który posiada odpowiedni zakres wiedzy, doświadczenia i kompetencji dla przeprowadzenia działań informacyjno-edukacyjnych, np. uzyskany w czasie uczestnictwa w szkoleniu prowadzonym przez eksperta w ramach programu;</w:t>
      </w:r>
    </w:p>
    <w:p w:rsidR="000A6D85" w:rsidRPr="006C0553" w:rsidRDefault="000A6D85" w:rsidP="000A6D85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Ocena ryzyka poważnego złamania </w:t>
      </w:r>
      <w:proofErr w:type="spellStart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osteoporotycznego</w:t>
      </w:r>
      <w:proofErr w:type="spellEnd"/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 narzędziem FRAX™ – osoba przyjmująca formularz musi posiadać odpowiedni poziom wiedzy dla udzielenia wyczerpującej i merytorycznie poprawnej odpowiedzi na związane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z realizowanym programem pytania świadczeniobiorców, np. uzyskany dzięki udziałowi w szkoleniu dla personelu medycznego realizowanym w ramach programu;</w:t>
      </w:r>
    </w:p>
    <w:p w:rsidR="000A6D85" w:rsidRPr="006C0553" w:rsidRDefault="000A6D85" w:rsidP="000A6D85">
      <w:pPr>
        <w:widowControl w:val="0"/>
        <w:numPr>
          <w:ilvl w:val="0"/>
          <w:numId w:val="11"/>
        </w:numPr>
        <w:suppressAutoHyphens/>
        <w:spacing w:line="276" w:lineRule="auto"/>
        <w:ind w:left="1077"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Pomiar BMD za pomocą DXA – technik z certyfikatem RTG lub obsługi densytometru;</w:t>
      </w:r>
    </w:p>
    <w:p w:rsidR="000A6D85" w:rsidRPr="006C0553" w:rsidRDefault="000A6D85" w:rsidP="000A6D85">
      <w:pPr>
        <w:widowControl w:val="0"/>
        <w:numPr>
          <w:ilvl w:val="0"/>
          <w:numId w:val="11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Lekarska wizyta podsumowująca – lekarz posiadający doświadczenie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w diagnostyce, różnicowaniu i leczeniu osteoporozy lub lekarz po ukończeniu prowadzonego w ramach PPZ przez eksperta szkolenia dla personelu medycznego.</w:t>
      </w:r>
    </w:p>
    <w:p w:rsidR="000A6D85" w:rsidRPr="006C0553" w:rsidRDefault="000A6D85" w:rsidP="000A6D85">
      <w:pPr>
        <w:widowControl w:val="0"/>
        <w:numPr>
          <w:ilvl w:val="0"/>
          <w:numId w:val="13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Oferent musi posiadać pomieszczenie, w którym będzie można przeprowadzić wywiad lekarski, badanie fizykalne, pomiar wzrostu i masy ciała pacjenta. </w:t>
      </w:r>
    </w:p>
    <w:p w:rsidR="000A6D85" w:rsidRPr="006C0553" w:rsidRDefault="000A6D85" w:rsidP="000A6D85">
      <w:pPr>
        <w:widowControl w:val="0"/>
        <w:numPr>
          <w:ilvl w:val="0"/>
          <w:numId w:val="13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lastRenderedPageBreak/>
        <w:t>Dodatkowo premiowane będzie:</w:t>
      </w:r>
    </w:p>
    <w:p w:rsidR="000A6D85" w:rsidRPr="006C0553" w:rsidRDefault="000A6D85" w:rsidP="000A6D85">
      <w:pPr>
        <w:widowControl w:val="0"/>
        <w:numPr>
          <w:ilvl w:val="0"/>
          <w:numId w:val="15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 xml:space="preserve">doświadczenie oferenta w realizacji programu polityki zdrowotnej </w:t>
      </w: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br/>
        <w:t>w podobnym zakresie,</w:t>
      </w:r>
    </w:p>
    <w:p w:rsidR="000A6D85" w:rsidRPr="006C0553" w:rsidRDefault="000A6D85" w:rsidP="000A6D85">
      <w:pPr>
        <w:widowControl w:val="0"/>
        <w:numPr>
          <w:ilvl w:val="0"/>
          <w:numId w:val="15"/>
        </w:numPr>
        <w:suppressAutoHyphens/>
        <w:spacing w:line="276" w:lineRule="auto"/>
        <w:ind w:hanging="357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nagrody i certyfikaty potwierdzające jakość świadczonych usług.</w:t>
      </w:r>
    </w:p>
    <w:p w:rsidR="000A6D85" w:rsidRPr="006C0553" w:rsidRDefault="000A6D85" w:rsidP="000A6D85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Kryteria stosowane przy dokonywaniu wyboru ofert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1"/>
        <w:gridCol w:w="2881"/>
        <w:gridCol w:w="1035"/>
        <w:gridCol w:w="5242"/>
      </w:tblGrid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Nazwa kryterium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Punktacja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spacing w:before="240" w:after="240"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Uwagi</w:t>
            </w:r>
          </w:p>
        </w:tc>
      </w:tr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Działania organizacyjne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0-15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sposób prowadzenia rekrutacji, informowania o Programie, prowadzenia działań informacyjno-edukacyjnych do ogółu populacji osób dorosłych –premiowane będzie przeprowadzenie działań online</w:t>
            </w:r>
          </w:p>
        </w:tc>
      </w:tr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Dostępność do świadczeń zdrowotnych 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rekrutacja uczestników spoza miejscowości powyżej 50.000 mieszkańców, udzielanie świadczeń po godzinie 18:00 i/lub w soboty </w:t>
            </w:r>
          </w:p>
        </w:tc>
      </w:tr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Doświadczenie oferenta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 xml:space="preserve">w zakresie profilaktyki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>i wczesnego wykrywania osteoporozy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0-5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doświadczenie w realizacji programu polityki zdrowotnej w podobnym zakresie, roczna liczba przeprowadzonych badań densytometrycznych, </w:t>
            </w:r>
          </w:p>
        </w:tc>
      </w:tr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Kompetencje i kwalifikacje personelu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Dodatkowo premiowane: doświadczenie 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br/>
              <w:t>w przeprowadzaniu działań edukacyjnych</w:t>
            </w:r>
          </w:p>
        </w:tc>
      </w:tr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Suma kosztów poszczególnych świadczeń w ramach Programu 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0-40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W ramach tego kryterium zostanie oceniona suma kosztów poszczególnych świadczeń w ramach Program</w:t>
            </w: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u.  Maksymalnie można otrzymać 4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0 pkt. Liczbę punktów jakie otrzymuje poszczególna oferta w ramach tego kryterium będzie obliczona według wzoru: </w:t>
            </w:r>
          </w:p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Px</w:t>
            </w:r>
            <w:proofErr w:type="spellEnd"/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=(</w:t>
            </w:r>
            <w:proofErr w:type="spellStart"/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Cmin</w:t>
            </w:r>
            <w:proofErr w:type="spellEnd"/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/</w:t>
            </w:r>
            <w:proofErr w:type="spellStart"/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Cx</w:t>
            </w:r>
            <w:proofErr w:type="spellEnd"/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)*4</w:t>
            </w: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0,</w:t>
            </w:r>
          </w:p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gdzie: </w:t>
            </w:r>
            <w:proofErr w:type="spellStart"/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Px</w:t>
            </w:r>
            <w:proofErr w:type="spellEnd"/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– liczba uzyskanych punktów; </w:t>
            </w:r>
            <w:proofErr w:type="spellStart"/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Cmin</w:t>
            </w:r>
            <w:proofErr w:type="spellEnd"/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– najniższa wartość sumy kosztów branej pod uwagę wśród wszystkich ofert złożonych na realizację programu; </w:t>
            </w:r>
            <w:proofErr w:type="spellStart"/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Cx</w:t>
            </w:r>
            <w:proofErr w:type="spellEnd"/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 – wartość całkowitej sumy kosztów analizowanej oferty.</w:t>
            </w:r>
          </w:p>
        </w:tc>
      </w:tr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Poprawność i spójność kalkulacji kosztów 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0A6D85" w:rsidRPr="006B3964" w:rsidTr="009930FF">
        <w:tc>
          <w:tcPr>
            <w:tcW w:w="48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292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Nagrody i certyfikaty potwierdzające jakość świadczonych usług 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>0-10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  <w:t xml:space="preserve">Do oferty należy załączyć nagrody/certyfikaty </w:t>
            </w:r>
          </w:p>
        </w:tc>
      </w:tr>
      <w:tr w:rsidR="000A6D85" w:rsidRPr="006B3964" w:rsidTr="009930FF">
        <w:tc>
          <w:tcPr>
            <w:tcW w:w="3402" w:type="dxa"/>
            <w:gridSpan w:val="2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SUMA</w:t>
            </w:r>
          </w:p>
        </w:tc>
        <w:tc>
          <w:tcPr>
            <w:tcW w:w="901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</w:pPr>
            <w:r w:rsidRPr="006B3964">
              <w:rPr>
                <w:rFonts w:asciiTheme="minorHAnsi" w:eastAsia="Lucida Sans Unicode" w:hAnsiTheme="minorHAnsi" w:cstheme="minorHAnsi"/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336" w:type="dxa"/>
          </w:tcPr>
          <w:p w:rsidR="000A6D85" w:rsidRPr="006B3964" w:rsidRDefault="000A6D85" w:rsidP="009930FF">
            <w:pPr>
              <w:widowControl w:val="0"/>
              <w:suppressAutoHyphens/>
              <w:rPr>
                <w:rFonts w:asciiTheme="minorHAnsi" w:eastAsia="Lucida Sans Unicode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0A6D85" w:rsidRPr="006C0553" w:rsidRDefault="000A6D85" w:rsidP="000A6D85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714" w:hanging="357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Informacje odnośnie Programu i konkursu ofert dla oferentów: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Planowany okres realizacji programu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od dnia podpisania umowy do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  <w:r>
        <w:rPr>
          <w:rFonts w:asciiTheme="minorHAnsi" w:eastAsia="Lucida Sans Unicode" w:hAnsiTheme="minorHAnsi" w:cstheme="minorHAnsi"/>
          <w:b/>
          <w:lang w:eastAsia="ar-SA"/>
        </w:rPr>
        <w:t>31.12.2024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 r.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6C0553">
        <w:rPr>
          <w:rFonts w:asciiTheme="minorHAnsi" w:eastAsia="Calibri" w:hAnsiTheme="minorHAnsi" w:cstheme="minorHAnsi"/>
          <w:lang w:eastAsia="ar-SA"/>
        </w:rPr>
        <w:t xml:space="preserve">Środki finansowe w wysokości </w:t>
      </w:r>
      <w:r>
        <w:rPr>
          <w:rFonts w:asciiTheme="minorHAnsi" w:eastAsia="Calibri" w:hAnsiTheme="minorHAnsi" w:cstheme="minorHAnsi"/>
          <w:b/>
          <w:lang w:eastAsia="ar-SA"/>
        </w:rPr>
        <w:t xml:space="preserve">500 </w:t>
      </w:r>
      <w:r w:rsidRPr="006C0553">
        <w:rPr>
          <w:rFonts w:asciiTheme="minorHAnsi" w:eastAsia="Calibri" w:hAnsiTheme="minorHAnsi" w:cstheme="minorHAnsi"/>
          <w:b/>
          <w:lang w:eastAsia="ar-SA"/>
        </w:rPr>
        <w:t>000,00 zł</w:t>
      </w:r>
      <w:r w:rsidRPr="006C0553">
        <w:rPr>
          <w:rFonts w:asciiTheme="minorHAnsi" w:eastAsia="Calibri" w:hAnsiTheme="minorHAnsi" w:cstheme="minorHAnsi"/>
          <w:lang w:eastAsia="ar-SA"/>
        </w:rPr>
        <w:t xml:space="preserve"> są zabezpieczone w budżecie Województwa Wielkopolskiego w dziale 851, rozdziale 85149 §4280. 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Maksymalne koszty brutto nie mogą przekroczyć kwot wskazanych w programie tj.</w:t>
      </w:r>
    </w:p>
    <w:p w:rsidR="000A6D85" w:rsidRPr="006C0553" w:rsidRDefault="000A6D85" w:rsidP="000A6D85">
      <w:pPr>
        <w:widowControl w:val="0"/>
        <w:numPr>
          <w:ilvl w:val="0"/>
          <w:numId w:val="10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całkowity koszt brutto działań edukacyjnych oraz oszacowania ryzyka złamań metodą FRAX dla jednego uczestnika nie może przekroczyć kwoty wskazanej w programie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tj. 132 zł,</w:t>
      </w:r>
    </w:p>
    <w:p w:rsidR="000A6D85" w:rsidRPr="006C0553" w:rsidRDefault="000A6D85" w:rsidP="000A6D85">
      <w:pPr>
        <w:widowControl w:val="0"/>
        <w:numPr>
          <w:ilvl w:val="0"/>
          <w:numId w:val="10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całkowity koszt brutto działania w postaci działań edukacyjnych oraz oszacowania ryzyka złamań metodą FRAX oraz badania densytometrycznego za pomocą DXA i konsultacji lekarskiej na jednego uczestnika nie może przekroczyć kwoty wskazanej w programie 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tj. 462 zł,</w:t>
      </w:r>
    </w:p>
    <w:p w:rsidR="000A6D85" w:rsidRPr="006C0553" w:rsidRDefault="000A6D85" w:rsidP="000A6D85">
      <w:pPr>
        <w:widowControl w:val="0"/>
        <w:numPr>
          <w:ilvl w:val="0"/>
          <w:numId w:val="10"/>
        </w:numPr>
        <w:suppressAutoHyphens/>
        <w:spacing w:line="276" w:lineRule="auto"/>
        <w:ind w:left="1429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całkowity koszt brutto działania w postaci przygotowania i prowadzenia </w:t>
      </w:r>
      <w:r w:rsidRPr="006C0553">
        <w:rPr>
          <w:rFonts w:asciiTheme="minorHAnsi" w:eastAsia="Lucida Sans Unicode" w:hAnsiTheme="minorHAnsi" w:cstheme="minorHAnsi"/>
          <w:lang w:eastAsia="ar-SA"/>
        </w:rPr>
        <w:lastRenderedPageBreak/>
        <w:t xml:space="preserve">szkoleń dla personelu medycznego na jednego uczestnika nie może przekroczyć kwoty wskazanej w programie </w:t>
      </w:r>
      <w:r>
        <w:rPr>
          <w:rFonts w:asciiTheme="minorHAnsi" w:eastAsia="Lucida Sans Unicode" w:hAnsiTheme="minorHAnsi" w:cstheme="minorHAnsi"/>
          <w:b/>
          <w:lang w:eastAsia="ar-SA"/>
        </w:rPr>
        <w:t>tj. 25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0</w:t>
      </w:r>
      <w:r>
        <w:rPr>
          <w:rFonts w:asciiTheme="minorHAnsi" w:eastAsia="Lucida Sans Unicode" w:hAnsiTheme="minorHAnsi" w:cstheme="minorHAnsi"/>
          <w:b/>
          <w:lang w:eastAsia="ar-SA"/>
        </w:rPr>
        <w:t xml:space="preserve"> </w:t>
      </w:r>
      <w:r w:rsidRPr="006C0553">
        <w:rPr>
          <w:rFonts w:asciiTheme="minorHAnsi" w:eastAsia="Lucida Sans Unicode" w:hAnsiTheme="minorHAnsi" w:cstheme="minorHAnsi"/>
          <w:b/>
          <w:lang w:eastAsia="ar-SA"/>
        </w:rPr>
        <w:t>zł.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kern w:val="1"/>
          <w:lang w:eastAsia="zh-CN" w:bidi="hi-IN"/>
        </w:rPr>
        <w:t xml:space="preserve">Dostępność do świadczeń zdrowotnych w ramach Programu powinna być zapewniona przez 5 dni w tygodniu, przez co najmniej 7 godzin dziennie, na terenie województwa wielkopolskiego. 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Program skierowany jest do dwóch grup uczestników: </w:t>
      </w:r>
    </w:p>
    <w:p w:rsidR="000A6D85" w:rsidRPr="006C0553" w:rsidRDefault="000A6D85" w:rsidP="000A6D85">
      <w:pPr>
        <w:widowControl w:val="0"/>
        <w:numPr>
          <w:ilvl w:val="0"/>
          <w:numId w:val="9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I grupa – osoby, które będą korzystać z działań w zakresie profilaktyki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i wczesnego wykrywania osteoporozy, tj. kobiety w wieku ≥65 lat lub kobiety w wieku 40-64 lat, z co najmniej jednym dodatkowym czynnikiem ryzyka złamania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osteoporotycznego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 xml:space="preserve"> lub mężczyźni w wieku ≥75 lat (po objęciu działaniami całej populacji kobiet);</w:t>
      </w:r>
    </w:p>
    <w:p w:rsidR="000A6D85" w:rsidRPr="006C0553" w:rsidRDefault="000A6D85" w:rsidP="000A6D85">
      <w:pPr>
        <w:widowControl w:val="0"/>
        <w:numPr>
          <w:ilvl w:val="0"/>
          <w:numId w:val="9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II grupa – personel medyczny, który będzie miał kontakt z uczestnikami Programu, do którego zostanie skierowany ze szkoleń. 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Ponadto, działaniami informacyjno-edukacyjnymi objęte będą osoby dorosłe z populacji ogólnej województwa wielkopolskiego. 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Złożone oferty rozpatrywane będą pod względem formalnym przez Departament Zdrowia, a pod względem merytorycznym przez Komisję Konkursową powołaną przez Zarząd Województwa Wielkopolskiego.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Na podstawie wyników oceny merytorycznej Komisja przygotowuje dla Zarządu Województwa propozycję wyboru Oferentów.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Zarząd Województwa Wielkopolskiego może podjąć decyzję o:</w:t>
      </w:r>
    </w:p>
    <w:p w:rsidR="000A6D85" w:rsidRPr="006C0553" w:rsidRDefault="000A6D85" w:rsidP="000A6D85">
      <w:pPr>
        <w:widowControl w:val="0"/>
        <w:numPr>
          <w:ilvl w:val="0"/>
          <w:numId w:val="16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przyjęciu do realizacji jednej oferty, więcej niż jednej oferty,</w:t>
      </w:r>
    </w:p>
    <w:p w:rsidR="000A6D85" w:rsidRPr="006C0553" w:rsidRDefault="000A6D85" w:rsidP="000A6D85">
      <w:pPr>
        <w:widowControl w:val="0"/>
        <w:numPr>
          <w:ilvl w:val="0"/>
          <w:numId w:val="16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zamknięciu konkursu bez wyboru realizatorów Programu.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Decyzja o rozstrzygnięciu konkursu zostanie podjęta w formie odrębnej uchwały Zarządu Województwa Wielkopolskiego i opublikowana bez zbędnej zwłoki.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Organizator zastrzega sobie prawo do odwołania konkursu ofert bez podania przyczyny przed upływem terminu złożenia ofert, przedłużenia terminu składania ofert i rozstrzygnięcia konkursu oraz do zamknięcia konkursu bez wyboru realizatora programu. 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 O decyzji wskazanej w pkt 13 Organizator będzie informował poprzez publikację na stronie internetowej Urzędu Marszałkowskiego Województwa Wielkopolskiego oraz na tablicy ogłoszeń Urzędu Marszałkowskiego Województwa Wielkopolskiego.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 zastrzega sobie prawo odstąpienia od realizacji Programu z przyczyn obiektywnych (np. zmian w budżecie Województwa Wielkopolskiego).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Organizator niezwłocznie powiadomi Oferentów o wyniku albo o zamknięciu konkursu bez dokonania wyboru realizatorów programu.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ramach niniejszego konkursu ofert na wybór realizatorów Programu, Oferent może zostać wezwany do przesłania dodatkowych dokumentów np. pełnomocnictwa do podpisu oferty, jeżeli oferty nie podpisała osoba wskazana w dokumencie określającym status prawny oferenta.</w:t>
      </w:r>
    </w:p>
    <w:p w:rsidR="000A6D85" w:rsidRPr="006C0553" w:rsidRDefault="000A6D85" w:rsidP="000A6D85">
      <w:pPr>
        <w:widowControl w:val="0"/>
        <w:numPr>
          <w:ilvl w:val="0"/>
          <w:numId w:val="3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W sprawach nieuregulowanych niniejszym ogłoszeniem konkursowym mają zastosowanie odpowiednie przepisy ustawy z dnia 23 kwietnia 1964 r. Kodeks cywilny</w:t>
      </w:r>
      <w:r>
        <w:rPr>
          <w:rFonts w:asciiTheme="minorHAnsi" w:eastAsia="Lucida Sans Unicode" w:hAnsiTheme="minorHAnsi" w:cstheme="minorHAnsi"/>
          <w:lang w:eastAsia="ar-SA"/>
        </w:rPr>
        <w:t>,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ustawy z dnia 15 kwietnia 2011 r. o dział</w:t>
      </w:r>
      <w:r>
        <w:rPr>
          <w:rFonts w:asciiTheme="minorHAnsi" w:eastAsia="Lucida Sans Unicode" w:hAnsiTheme="minorHAnsi" w:cstheme="minorHAnsi"/>
          <w:lang w:eastAsia="ar-SA"/>
        </w:rPr>
        <w:t>alności leczniczej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oraz ustawy z dnia </w:t>
      </w:r>
      <w:r>
        <w:rPr>
          <w:rFonts w:asciiTheme="minorHAnsi" w:eastAsia="Lucida Sans Unicode" w:hAnsiTheme="minorHAnsi" w:cstheme="minorHAnsi"/>
          <w:lang w:eastAsia="ar-SA"/>
        </w:rPr>
        <w:lastRenderedPageBreak/>
        <w:t xml:space="preserve">27 sierpnia 2004 r. </w:t>
      </w:r>
      <w:r w:rsidRPr="006C0553">
        <w:rPr>
          <w:rFonts w:asciiTheme="minorHAnsi" w:eastAsia="Lucida Sans Unicode" w:hAnsiTheme="minorHAnsi" w:cstheme="minorHAnsi"/>
          <w:lang w:eastAsia="ar-SA"/>
        </w:rPr>
        <w:t>o świadczeniach opieki zdrowotnej finansowanych ze śr</w:t>
      </w:r>
      <w:r>
        <w:rPr>
          <w:rFonts w:asciiTheme="minorHAnsi" w:eastAsia="Lucida Sans Unicode" w:hAnsiTheme="minorHAnsi" w:cstheme="minorHAnsi"/>
          <w:lang w:eastAsia="ar-SA"/>
        </w:rPr>
        <w:t xml:space="preserve">odków publicznych 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w zakresie konkursów ofert oraz zawierania umów. </w:t>
      </w:r>
    </w:p>
    <w:p w:rsidR="000A6D85" w:rsidRPr="006C0553" w:rsidRDefault="000A6D85" w:rsidP="000A6D85">
      <w:pPr>
        <w:widowControl w:val="0"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>Zapewnienie dostępności osobom ze szczególnymi potrzebami.</w:t>
      </w:r>
    </w:p>
    <w:p w:rsidR="000A6D85" w:rsidRPr="006C0553" w:rsidRDefault="000A6D85" w:rsidP="000A6D85">
      <w:pPr>
        <w:widowControl w:val="0"/>
        <w:suppressAutoHyphens/>
        <w:spacing w:line="276" w:lineRule="auto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Podmiot składający ofertę w konkursie zobowiązany jest od dnia </w:t>
      </w:r>
      <w:r>
        <w:rPr>
          <w:rFonts w:asciiTheme="minorHAnsi" w:eastAsia="Lucida Sans Unicode" w:hAnsiTheme="minorHAnsi" w:cstheme="minorHAnsi"/>
          <w:lang w:eastAsia="ar-SA"/>
        </w:rPr>
        <w:t>15 kwietnia 2024</w:t>
      </w:r>
      <w:r w:rsidRPr="006C0553">
        <w:rPr>
          <w:rFonts w:asciiTheme="minorHAnsi" w:eastAsia="Lucida Sans Unicode" w:hAnsiTheme="minorHAnsi" w:cstheme="minorHAnsi"/>
          <w:lang w:eastAsia="ar-SA"/>
        </w:rPr>
        <w:t xml:space="preserve"> roku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 (Dz. U. z 2022 r. poz. 2240). Zapewnienie dostępności osobom ze szczególnymi potrzebami następuje, o ile jest to możliwe,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z uwzględnieniem uniwersalnego projektowania.</w:t>
      </w:r>
    </w:p>
    <w:p w:rsidR="000A6D85" w:rsidRPr="006C0553" w:rsidRDefault="000A6D85" w:rsidP="000A6D85">
      <w:pPr>
        <w:widowControl w:val="0"/>
        <w:numPr>
          <w:ilvl w:val="0"/>
          <w:numId w:val="1"/>
        </w:numPr>
        <w:suppressAutoHyphens/>
        <w:spacing w:before="120" w:after="120" w:line="276" w:lineRule="auto"/>
        <w:jc w:val="both"/>
        <w:rPr>
          <w:rFonts w:asciiTheme="minorHAnsi" w:eastAsia="Lucida Sans Unicode" w:hAnsiTheme="minorHAnsi" w:cstheme="minorHAnsi"/>
          <w:b/>
          <w:lang w:eastAsia="ar-SA"/>
        </w:rPr>
      </w:pPr>
      <w:r w:rsidRPr="006C0553">
        <w:rPr>
          <w:rFonts w:asciiTheme="minorHAnsi" w:eastAsia="Lucida Sans Unicode" w:hAnsiTheme="minorHAnsi" w:cstheme="minorHAnsi"/>
          <w:b/>
          <w:lang w:eastAsia="ar-SA"/>
        </w:rPr>
        <w:t xml:space="preserve">Informacje o przetwarzaniu danych osobowych </w:t>
      </w:r>
    </w:p>
    <w:p w:rsidR="000A6D85" w:rsidRPr="006C0553" w:rsidRDefault="000A6D85" w:rsidP="000A6D85">
      <w:pPr>
        <w:keepNext/>
        <w:widowControl w:val="0"/>
        <w:numPr>
          <w:ilvl w:val="0"/>
          <w:numId w:val="4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Administratorem danych osobowych jest Województwo Wielkopolskie z siedzibą Urzędu Marszałkowskiego Województwa Wielkopolskiego w Poznaniu przy al. Niepodległości 34, 61-714 Poznań.</w:t>
      </w:r>
    </w:p>
    <w:p w:rsidR="000A6D85" w:rsidRPr="006C0553" w:rsidRDefault="000A6D85" w:rsidP="000A6D85">
      <w:pPr>
        <w:keepNext/>
        <w:widowControl w:val="0"/>
        <w:numPr>
          <w:ilvl w:val="0"/>
          <w:numId w:val="4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Państwa dane osobowe przetwarzane są w celach niezbędnych do przeprowadzenia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i rozstrzygnięcia niniejszego konkursu ofert, a także archiwizacji.</w:t>
      </w:r>
    </w:p>
    <w:p w:rsidR="000A6D85" w:rsidRPr="006C0553" w:rsidRDefault="000A6D85" w:rsidP="000A6D85">
      <w:pPr>
        <w:keepNext/>
        <w:widowControl w:val="0"/>
        <w:numPr>
          <w:ilvl w:val="0"/>
          <w:numId w:val="4"/>
        </w:numPr>
        <w:suppressAutoHyphens/>
        <w:spacing w:line="276" w:lineRule="auto"/>
        <w:ind w:left="714" w:hanging="357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Państwa dane osobowe przetwarzamy, w zależności od sprawy w związku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>z wypełnieniem obowiązku prawnego ciążącego na administratorze.</w:t>
      </w:r>
    </w:p>
    <w:p w:rsidR="000A6D85" w:rsidRPr="006C0553" w:rsidRDefault="000A6D85" w:rsidP="000A6D85">
      <w:pPr>
        <w:widowControl w:val="0"/>
        <w:numPr>
          <w:ilvl w:val="0"/>
          <w:numId w:val="5"/>
        </w:numPr>
        <w:suppressAutoHyphens/>
        <w:spacing w:line="276" w:lineRule="auto"/>
        <w:ind w:left="714" w:hanging="357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 xml:space="preserve">W sprawach związanych z przetwarzaniem danych osobowych prosimy o kontakt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z Inspektorem ochrony danych osobowych, Departament Organizacyjny i Kadr, Urząd Marszałkowski Województwa Wielkopolskiego w Poznaniu, al. Niepodległości 34, </w:t>
      </w:r>
      <w:r w:rsidRPr="006C0553">
        <w:rPr>
          <w:rFonts w:asciiTheme="minorHAnsi" w:eastAsia="Lucida Sans Unicode" w:hAnsiTheme="minorHAnsi" w:cstheme="minorHAnsi"/>
          <w:lang w:eastAsia="ar-SA"/>
        </w:rPr>
        <w:br/>
        <w:t xml:space="preserve">61-714 Poznań, e-mail: inspektor.ochrony@umww.pl lub poprzez skrytkę 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ePUAP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: /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umarszwlkp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/</w:t>
      </w:r>
      <w:proofErr w:type="spellStart"/>
      <w:r w:rsidRPr="006C0553">
        <w:rPr>
          <w:rFonts w:asciiTheme="minorHAnsi" w:eastAsia="Lucida Sans Unicode" w:hAnsiTheme="minorHAnsi" w:cstheme="minorHAnsi"/>
          <w:lang w:eastAsia="ar-SA"/>
        </w:rPr>
        <w:t>SkrytkaESP</w:t>
      </w:r>
      <w:proofErr w:type="spellEnd"/>
      <w:r w:rsidRPr="006C0553">
        <w:rPr>
          <w:rFonts w:asciiTheme="minorHAnsi" w:eastAsia="Lucida Sans Unicode" w:hAnsiTheme="minorHAnsi" w:cstheme="minorHAnsi"/>
          <w:lang w:eastAsia="ar-SA"/>
        </w:rPr>
        <w:t>.</w:t>
      </w:r>
    </w:p>
    <w:p w:rsidR="000A6D85" w:rsidRPr="006C0553" w:rsidRDefault="000A6D85" w:rsidP="000A6D85">
      <w:pPr>
        <w:keepNext/>
        <w:widowControl w:val="0"/>
        <w:numPr>
          <w:ilvl w:val="0"/>
          <w:numId w:val="6"/>
        </w:numPr>
        <w:suppressAutoHyphens/>
        <w:spacing w:line="276" w:lineRule="auto"/>
        <w:ind w:left="714" w:hanging="357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Państwa dane osobowe będą przetwarzane przez okres 10 lat, licząc od roku następnego, w którym rozstrzygnięto niniejszy konkurs ofert, zgodnie z Instrukcją Kancelaryjną.</w:t>
      </w:r>
    </w:p>
    <w:p w:rsidR="000A6D85" w:rsidRPr="006C0553" w:rsidRDefault="000A6D85" w:rsidP="000A6D85">
      <w:pPr>
        <w:keepNext/>
        <w:widowControl w:val="0"/>
        <w:numPr>
          <w:ilvl w:val="0"/>
          <w:numId w:val="6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Podanie danych osobowych jest warunkiem ustawowym a ich niepodanie skutkuje brakiem możliwości realizacji sprawy powadzonej na podstawie przepisów prawa.</w:t>
      </w:r>
    </w:p>
    <w:p w:rsidR="000A6D85" w:rsidRPr="006C0553" w:rsidRDefault="000A6D85" w:rsidP="000A6D85">
      <w:pPr>
        <w:keepNext/>
        <w:widowControl w:val="0"/>
        <w:numPr>
          <w:ilvl w:val="0"/>
          <w:numId w:val="7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Przysługuje Państwu prawo do dostępu do danych osobowych, ich sprostowania lub ograniczenia przetwarzania.</w:t>
      </w:r>
    </w:p>
    <w:p w:rsidR="000A6D85" w:rsidRPr="006C0553" w:rsidRDefault="000A6D85" w:rsidP="000A6D85">
      <w:pPr>
        <w:keepNext/>
        <w:widowControl w:val="0"/>
        <w:numPr>
          <w:ilvl w:val="0"/>
          <w:numId w:val="7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sz w:val="22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Przysługuje Państwu prawo wniesienia skargi do organu nadzorczego tj. Prezesa Urzędu</w:t>
      </w:r>
      <w:r w:rsidRPr="006C0553">
        <w:rPr>
          <w:rFonts w:asciiTheme="minorHAnsi" w:eastAsia="Lucida Sans Unicode" w:hAnsiTheme="minorHAnsi" w:cstheme="minorHAnsi"/>
          <w:sz w:val="22"/>
          <w:szCs w:val="22"/>
          <w:lang w:eastAsia="ar-SA"/>
        </w:rPr>
        <w:t xml:space="preserve"> Ochrony Danych Osobowych.</w:t>
      </w:r>
    </w:p>
    <w:p w:rsidR="000A6D85" w:rsidRPr="006C0553" w:rsidRDefault="000A6D85" w:rsidP="000A6D85">
      <w:pPr>
        <w:widowControl w:val="0"/>
        <w:numPr>
          <w:ilvl w:val="0"/>
          <w:numId w:val="7"/>
        </w:numPr>
        <w:suppressAutoHyphens/>
        <w:spacing w:line="276" w:lineRule="auto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Dane osobowe będą ujawnianie:</w:t>
      </w:r>
    </w:p>
    <w:p w:rsidR="000A6D85" w:rsidRPr="006C0553" w:rsidRDefault="000A6D85" w:rsidP="000A6D85">
      <w:pPr>
        <w:widowControl w:val="0"/>
        <w:suppressAutoHyphens/>
        <w:spacing w:line="276" w:lineRule="auto"/>
        <w:ind w:left="1134" w:hanging="283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a) komisji konkursowej;</w:t>
      </w:r>
    </w:p>
    <w:p w:rsidR="000A6D85" w:rsidRPr="006C0553" w:rsidRDefault="000A6D85" w:rsidP="000A6D85">
      <w:pPr>
        <w:widowControl w:val="0"/>
        <w:suppressAutoHyphens/>
        <w:spacing w:line="276" w:lineRule="auto"/>
        <w:ind w:left="1134" w:hanging="283"/>
        <w:jc w:val="both"/>
        <w:rPr>
          <w:rFonts w:asciiTheme="minorHAnsi" w:eastAsia="Lucida Sans Unicode" w:hAnsiTheme="minorHAnsi" w:cstheme="minorHAnsi"/>
          <w:szCs w:val="22"/>
          <w:lang w:eastAsia="ar-SA"/>
        </w:rPr>
      </w:pPr>
      <w:r w:rsidRPr="006C0553">
        <w:rPr>
          <w:rFonts w:asciiTheme="minorHAnsi" w:eastAsia="Lucida Sans Unicode" w:hAnsiTheme="minorHAnsi" w:cstheme="minorHAnsi"/>
          <w:szCs w:val="22"/>
          <w:lang w:eastAsia="ar-SA"/>
        </w:rPr>
        <w:t>b) podmiotom świadczącym usługi na rzecz administratora danych na podstawie zawartych umów dotyczących: serwisu i wsparcia systemów informatycznych, utylizacji dokumentacji niearchiwalnej, przekazywania przesyłek pocztowych.</w:t>
      </w:r>
    </w:p>
    <w:p w:rsidR="000A6D85" w:rsidRDefault="000A6D85" w:rsidP="000A6D85">
      <w:pPr>
        <w:widowControl w:val="0"/>
        <w:numPr>
          <w:ilvl w:val="0"/>
          <w:numId w:val="7"/>
        </w:numPr>
        <w:suppressAutoHyphens/>
        <w:spacing w:line="276" w:lineRule="auto"/>
        <w:jc w:val="both"/>
        <w:outlineLvl w:val="1"/>
        <w:rPr>
          <w:rFonts w:asciiTheme="minorHAnsi" w:eastAsia="Lucida Sans Unicode" w:hAnsiTheme="minorHAnsi" w:cstheme="minorHAnsi"/>
          <w:lang w:eastAsia="ar-SA"/>
        </w:rPr>
      </w:pPr>
      <w:r w:rsidRPr="006C0553">
        <w:rPr>
          <w:rFonts w:asciiTheme="minorHAnsi" w:eastAsia="Lucida Sans Unicode" w:hAnsiTheme="minorHAnsi" w:cstheme="minorHAnsi"/>
          <w:lang w:eastAsia="ar-SA"/>
        </w:rPr>
        <w:t>Państwa dane osobowe  nie są przetw</w:t>
      </w:r>
      <w:r>
        <w:rPr>
          <w:rFonts w:asciiTheme="minorHAnsi" w:eastAsia="Lucida Sans Unicode" w:hAnsiTheme="minorHAnsi" w:cstheme="minorHAnsi"/>
          <w:lang w:eastAsia="ar-SA"/>
        </w:rPr>
        <w:t>arzane w sposób zautomatyzowany.</w:t>
      </w:r>
    </w:p>
    <w:p w:rsidR="002B14E1" w:rsidRDefault="002B14E1" w:rsidP="000A6D85">
      <w:bookmarkStart w:id="0" w:name="_GoBack"/>
      <w:bookmarkEnd w:id="0"/>
    </w:p>
    <w:sectPr w:rsidR="002B14E1" w:rsidSect="000A6D85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85" w:rsidRDefault="000A6D85" w:rsidP="000A6D85">
      <w:r>
        <w:separator/>
      </w:r>
    </w:p>
  </w:endnote>
  <w:endnote w:type="continuationSeparator" w:id="0">
    <w:p w:rsidR="000A6D85" w:rsidRDefault="000A6D85" w:rsidP="000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85" w:rsidRDefault="000A6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85" w:rsidRDefault="000A6D85" w:rsidP="000A6D85">
      <w:r>
        <w:separator/>
      </w:r>
    </w:p>
  </w:footnote>
  <w:footnote w:type="continuationSeparator" w:id="0">
    <w:p w:rsidR="000A6D85" w:rsidRDefault="000A6D85" w:rsidP="000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85" w:rsidRDefault="000A6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8EA"/>
    <w:multiLevelType w:val="hybridMultilevel"/>
    <w:tmpl w:val="1D689E82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B003B"/>
    <w:multiLevelType w:val="hybridMultilevel"/>
    <w:tmpl w:val="1E0041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F07DB7"/>
    <w:multiLevelType w:val="hybridMultilevel"/>
    <w:tmpl w:val="03F079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C26B42"/>
    <w:multiLevelType w:val="multilevel"/>
    <w:tmpl w:val="34341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BD2FE3"/>
    <w:multiLevelType w:val="multilevel"/>
    <w:tmpl w:val="AF4C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6276F"/>
    <w:multiLevelType w:val="hybridMultilevel"/>
    <w:tmpl w:val="F19221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62381"/>
    <w:multiLevelType w:val="hybridMultilevel"/>
    <w:tmpl w:val="B62AF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36B79"/>
    <w:multiLevelType w:val="hybridMultilevel"/>
    <w:tmpl w:val="899234E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6B03884"/>
    <w:multiLevelType w:val="multilevel"/>
    <w:tmpl w:val="D6AE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25F32"/>
    <w:multiLevelType w:val="hybridMultilevel"/>
    <w:tmpl w:val="6B6A5F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84F5B"/>
    <w:multiLevelType w:val="hybridMultilevel"/>
    <w:tmpl w:val="9B8A6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4330E"/>
    <w:multiLevelType w:val="hybridMultilevel"/>
    <w:tmpl w:val="350A3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B35B6"/>
    <w:multiLevelType w:val="hybridMultilevel"/>
    <w:tmpl w:val="70B43C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7"/>
  </w:num>
  <w:num w:numId="11">
    <w:abstractNumId w:val="12"/>
  </w:num>
  <w:num w:numId="12">
    <w:abstractNumId w:val="2"/>
  </w:num>
  <w:num w:numId="13">
    <w:abstractNumId w:val="6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85"/>
    <w:rsid w:val="000A6D85"/>
    <w:rsid w:val="002B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A507"/>
  <w15:chartTrackingRefBased/>
  <w15:docId w15:val="{6D208112-5E53-4F93-8666-ACB3AB37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6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6D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D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6D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drowie.publiczne@umww.pl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2207</Words>
  <Characters>13247</Characters>
  <Application>Microsoft Office Word</Application>
  <DocSecurity>0</DocSecurity>
  <Lines>110</Lines>
  <Paragraphs>30</Paragraphs>
  <ScaleCrop>false</ScaleCrop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Markiewicz Paulina</cp:lastModifiedBy>
  <cp:revision>1</cp:revision>
  <dcterms:created xsi:type="dcterms:W3CDTF">2024-08-08T09:54:00Z</dcterms:created>
  <dcterms:modified xsi:type="dcterms:W3CDTF">2024-08-08T10:01:00Z</dcterms:modified>
</cp:coreProperties>
</file>