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03" w:rsidRDefault="00B51603" w:rsidP="00B51603">
      <w:pPr>
        <w:ind w:left="6480"/>
        <w:jc w:val="left"/>
        <w:rPr>
          <w:rFonts w:ascii="Tahoma" w:hAnsi="Tahoma" w:cs="Tahoma"/>
          <w:sz w:val="18"/>
          <w:szCs w:val="18"/>
        </w:rPr>
      </w:pPr>
    </w:p>
    <w:p w:rsidR="00B51603" w:rsidRDefault="00B51603" w:rsidP="00B51603">
      <w:pPr>
        <w:ind w:left="6480"/>
        <w:jc w:val="left"/>
        <w:rPr>
          <w:rFonts w:ascii="Tahoma" w:hAnsi="Tahoma" w:cs="Tahoma"/>
          <w:sz w:val="18"/>
          <w:szCs w:val="18"/>
        </w:rPr>
      </w:pPr>
    </w:p>
    <w:p w:rsidR="00B51603" w:rsidRPr="00D95B5A" w:rsidRDefault="0076571A" w:rsidP="00B51603">
      <w:pPr>
        <w:ind w:left="4462" w:hanging="142"/>
        <w:jc w:val="center"/>
        <w:rPr>
          <w:rFonts w:ascii="Tahoma" w:hAnsi="Tahoma" w:cs="Tahoma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7" type="#_x0000_t202" style="position:absolute;left:0;text-align:left;margin-left:303.3pt;margin-top:23.25pt;width:184.3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" stroked="f">
            <v:textbox>
              <w:txbxContent>
                <w:p w:rsidR="00B51603" w:rsidRDefault="00B51603" w:rsidP="00B51603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Załącznik nr 1</w:t>
                  </w:r>
                </w:p>
                <w:p w:rsidR="00B51603" w:rsidRPr="008F2929" w:rsidRDefault="00B51603" w:rsidP="00B51603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do Uchwały </w:t>
                  </w:r>
                  <w:r w:rsidRPr="008F2929">
                    <w:rPr>
                      <w:rFonts w:ascii="Tahoma" w:hAnsi="Tahoma" w:cs="Tahoma"/>
                      <w:sz w:val="18"/>
                      <w:szCs w:val="18"/>
                    </w:rPr>
                    <w:t>Nr</w:t>
                  </w:r>
                  <w:r w:rsidR="00DF5E90">
                    <w:rPr>
                      <w:rFonts w:ascii="Tahoma" w:hAnsi="Tahoma" w:cs="Tahoma"/>
                      <w:sz w:val="18"/>
                      <w:szCs w:val="18"/>
                    </w:rPr>
                    <w:t xml:space="preserve"> 1254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/2025</w:t>
                  </w:r>
                  <w:r w:rsidRPr="008F2929"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</w:p>
                <w:p w:rsidR="00B51603" w:rsidRDefault="00B51603" w:rsidP="00B51603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Zarządu Województwa Wielkopolskiego</w:t>
                  </w:r>
                </w:p>
                <w:p w:rsidR="00B51603" w:rsidRDefault="00B51603" w:rsidP="00B51603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z </w:t>
                  </w:r>
                  <w:r w:rsidR="00DF5E90">
                    <w:rPr>
                      <w:rFonts w:ascii="Tahoma" w:hAnsi="Tahoma" w:cs="Tahoma"/>
                      <w:sz w:val="18"/>
                      <w:szCs w:val="18"/>
                    </w:rPr>
                    <w:t xml:space="preserve">23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stycznia 2025 r.</w:t>
                  </w:r>
                </w:p>
              </w:txbxContent>
            </v:textbox>
            <w10:wrap type="square" anchory="page"/>
          </v:shape>
        </w:pict>
      </w:r>
      <w:r w:rsidR="00B51603" w:rsidRPr="00D95B5A">
        <w:rPr>
          <w:rFonts w:ascii="Tahoma" w:hAnsi="Tahoma" w:cs="Tahoma"/>
          <w:b/>
          <w:smallCaps/>
          <w:sz w:val="20"/>
        </w:rPr>
        <w:t>OGŁOSZENIE</w:t>
      </w:r>
    </w:p>
    <w:p w:rsidR="00B51603" w:rsidRPr="00D95B5A" w:rsidRDefault="00B51603" w:rsidP="00B51603">
      <w:pPr>
        <w:ind w:left="4962"/>
        <w:rPr>
          <w:rFonts w:ascii="Tahoma" w:hAnsi="Tahoma" w:cs="Tahoma"/>
          <w:sz w:val="20"/>
        </w:rPr>
      </w:pPr>
    </w:p>
    <w:p w:rsidR="00B51603" w:rsidRPr="00D95B5A" w:rsidRDefault="00B51603" w:rsidP="00B51603">
      <w:pPr>
        <w:pStyle w:val="Tekstpodstawowywcity"/>
        <w:suppressAutoHyphens/>
        <w:spacing w:after="0" w:line="360" w:lineRule="auto"/>
        <w:ind w:left="0"/>
        <w:jc w:val="both"/>
        <w:rPr>
          <w:rFonts w:ascii="Tahoma" w:hAnsi="Tahoma" w:cs="Tahoma"/>
          <w:b/>
          <w:sz w:val="20"/>
          <w:lang w:val="pl-PL"/>
        </w:rPr>
      </w:pPr>
      <w:r w:rsidRPr="00D95B5A">
        <w:rPr>
          <w:rFonts w:ascii="Tahoma" w:hAnsi="Tahoma" w:cs="Tahoma"/>
          <w:b/>
          <w:sz w:val="20"/>
        </w:rPr>
        <w:t>konkurs</w:t>
      </w:r>
      <w:r w:rsidRPr="00D95B5A">
        <w:rPr>
          <w:rFonts w:ascii="Tahoma" w:hAnsi="Tahoma" w:cs="Tahoma"/>
          <w:b/>
          <w:sz w:val="20"/>
          <w:lang w:val="pl-PL"/>
        </w:rPr>
        <w:t>u</w:t>
      </w:r>
      <w:r w:rsidRPr="00D95B5A">
        <w:rPr>
          <w:rFonts w:ascii="Tahoma" w:hAnsi="Tahoma" w:cs="Tahoma"/>
          <w:b/>
          <w:sz w:val="20"/>
        </w:rPr>
        <w:t xml:space="preserve"> </w:t>
      </w:r>
      <w:r w:rsidRPr="00D95B5A">
        <w:rPr>
          <w:rFonts w:ascii="Tahoma" w:hAnsi="Tahoma" w:cs="Tahoma"/>
          <w:b/>
          <w:sz w:val="20"/>
          <w:lang w:val="pl-PL"/>
        </w:rPr>
        <w:t xml:space="preserve">ofert </w:t>
      </w:r>
      <w:r w:rsidRPr="00D95B5A">
        <w:rPr>
          <w:rFonts w:ascii="Tahoma" w:hAnsi="Tahoma" w:cs="Tahoma"/>
          <w:b/>
          <w:sz w:val="20"/>
        </w:rPr>
        <w:t>na realizacj</w:t>
      </w:r>
      <w:r w:rsidRPr="00D95B5A">
        <w:rPr>
          <w:rFonts w:ascii="Tahoma" w:hAnsi="Tahoma" w:cs="Tahoma"/>
          <w:b/>
          <w:sz w:val="20"/>
          <w:lang w:val="pl-PL"/>
        </w:rPr>
        <w:t>ę</w:t>
      </w:r>
      <w:r w:rsidRPr="00D95B5A">
        <w:rPr>
          <w:rFonts w:ascii="Tahoma" w:hAnsi="Tahoma" w:cs="Tahoma"/>
          <w:b/>
          <w:sz w:val="20"/>
        </w:rPr>
        <w:t xml:space="preserve"> zadania </w:t>
      </w:r>
      <w:r w:rsidRPr="00D95B5A">
        <w:rPr>
          <w:rFonts w:ascii="Tahoma" w:hAnsi="Tahoma" w:cs="Tahoma"/>
          <w:b/>
          <w:sz w:val="20"/>
          <w:lang w:val="pl-PL"/>
        </w:rPr>
        <w:t xml:space="preserve">publicznego województwa wielkopolskiego </w:t>
      </w:r>
      <w:r w:rsidRPr="00D95B5A">
        <w:rPr>
          <w:rFonts w:ascii="Tahoma" w:hAnsi="Tahoma" w:cs="Tahoma"/>
          <w:b/>
          <w:sz w:val="20"/>
          <w:lang w:val="pl-PL"/>
        </w:rPr>
        <w:br/>
      </w:r>
      <w:r w:rsidRPr="00D95B5A">
        <w:rPr>
          <w:rFonts w:ascii="Tahoma" w:hAnsi="Tahoma" w:cs="Tahoma"/>
          <w:b/>
          <w:sz w:val="20"/>
        </w:rPr>
        <w:t>z zakresu zdrowia publicznego</w:t>
      </w:r>
      <w:r w:rsidRPr="00D95B5A">
        <w:rPr>
          <w:rFonts w:ascii="Tahoma" w:hAnsi="Tahoma" w:cs="Tahoma"/>
          <w:b/>
          <w:sz w:val="20"/>
          <w:lang w:val="pl-PL"/>
        </w:rPr>
        <w:t xml:space="preserve"> wynikającego</w:t>
      </w:r>
      <w:r w:rsidRPr="00D95B5A">
        <w:rPr>
          <w:rFonts w:ascii="Tahoma" w:hAnsi="Tahoma" w:cs="Tahoma"/>
          <w:b/>
          <w:sz w:val="20"/>
        </w:rPr>
        <w:t xml:space="preserve"> </w:t>
      </w:r>
      <w:r w:rsidRPr="00D95B5A">
        <w:rPr>
          <w:rFonts w:ascii="Tahoma" w:hAnsi="Tahoma" w:cs="Tahoma"/>
          <w:b/>
          <w:sz w:val="20"/>
          <w:lang w:val="pl-PL"/>
        </w:rPr>
        <w:t xml:space="preserve">z Polityki Zdrowotnej Województwa Wielkopolskiego w Zakresie Zdrowia Publicznego, Promocji i Profilaktyki Zdrowotnej </w:t>
      </w:r>
      <w:r w:rsidRPr="00D95B5A">
        <w:rPr>
          <w:rFonts w:ascii="Tahoma" w:hAnsi="Tahoma" w:cs="Tahoma"/>
          <w:b/>
          <w:sz w:val="20"/>
          <w:lang w:val="pl-PL"/>
        </w:rPr>
        <w:br/>
        <w:t xml:space="preserve">na lata 2021 – 2030 pn.: </w:t>
      </w:r>
      <w:r w:rsidRPr="004F6D7A">
        <w:rPr>
          <w:rFonts w:ascii="Tahoma" w:hAnsi="Tahoma" w:cs="Tahoma"/>
          <w:b/>
          <w:sz w:val="20"/>
          <w:lang w:val="pl-PL"/>
        </w:rPr>
        <w:t>Program wsparcia dla opiekunów dzieci z dysfunkcjami rozwojowymi i potrzebami zdrowotnymi</w:t>
      </w:r>
    </w:p>
    <w:p w:rsidR="00B51603" w:rsidRPr="00D95B5A" w:rsidRDefault="00B51603" w:rsidP="00B51603">
      <w:pPr>
        <w:pStyle w:val="Nagwek1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>Podstawa prawna:</w:t>
      </w:r>
    </w:p>
    <w:p w:rsidR="00B51603" w:rsidRPr="00D95B5A" w:rsidRDefault="00B51603" w:rsidP="00B51603">
      <w:pPr>
        <w:pStyle w:val="Nagwek2"/>
        <w:ind w:left="426" w:hanging="313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Art. 14 ust. 1, w związku z art. 13 pkt 3 ustawy z dnia 11 września 2015 r. o zdrowiu publicznym</w:t>
      </w:r>
      <w:r>
        <w:rPr>
          <w:rFonts w:eastAsia="UniversPro-Roman" w:cs="Tahoma"/>
          <w:szCs w:val="20"/>
        </w:rPr>
        <w:t xml:space="preserve"> (Dz. U. z 2024 r., poz. 1670</w:t>
      </w:r>
      <w:r w:rsidRPr="00D95B5A">
        <w:rPr>
          <w:rFonts w:eastAsia="UniversPro-Roman" w:cs="Tahoma"/>
          <w:szCs w:val="20"/>
        </w:rPr>
        <w:t xml:space="preserve"> ze zm.). </w:t>
      </w:r>
    </w:p>
    <w:p w:rsidR="00B51603" w:rsidRPr="00D95B5A" w:rsidRDefault="00B51603" w:rsidP="00B51603">
      <w:pPr>
        <w:pStyle w:val="Nagwek2"/>
        <w:ind w:left="426" w:hanging="313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Uchwała nr 3080/2020 Zarządu Województwa Wielkopolskiego z 23 grudnia 2020 r. w sprawie: przyjęcia dokumentu pn.: „Polityka zdrowotna Województwa Wielkopolskiego w zakresie zdrowia publicznego, promocji i profilaktyki zdrowotnej na lata 2021 – 2030”.</w:t>
      </w:r>
    </w:p>
    <w:p w:rsidR="00B51603" w:rsidRPr="00D95B5A" w:rsidRDefault="00B51603" w:rsidP="00B51603">
      <w:pPr>
        <w:pStyle w:val="Nagwek1"/>
        <w:spacing w:line="240" w:lineRule="auto"/>
        <w:ind w:left="425" w:hanging="425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 xml:space="preserve">Tytuł konkursu: </w:t>
      </w:r>
    </w:p>
    <w:p w:rsidR="00B51603" w:rsidRPr="004F6D7A" w:rsidRDefault="00B51603" w:rsidP="00B51603">
      <w:pPr>
        <w:spacing w:before="240" w:after="40" w:line="360" w:lineRule="auto"/>
        <w:ind w:left="425"/>
        <w:rPr>
          <w:rFonts w:ascii="Tahoma" w:eastAsia="UniversPro-Roman" w:hAnsi="Tahoma" w:cs="Tahoma"/>
          <w:strike/>
          <w:sz w:val="20"/>
        </w:rPr>
      </w:pPr>
      <w:r w:rsidRPr="004F6D7A">
        <w:rPr>
          <w:rFonts w:ascii="Tahoma" w:hAnsi="Tahoma" w:cs="Tahoma"/>
          <w:b/>
          <w:sz w:val="20"/>
        </w:rPr>
        <w:t>Program wsparcia dla rodziców i opiekunów prawnych dzieci z dysfunkcjami rozwojowymi i potrzebami zdrowotnymi</w:t>
      </w:r>
    </w:p>
    <w:p w:rsidR="00B51603" w:rsidRPr="004F6D7A" w:rsidRDefault="00B51603" w:rsidP="00B51603">
      <w:pPr>
        <w:pStyle w:val="Nagwek1"/>
        <w:spacing w:before="120"/>
        <w:ind w:left="425" w:hanging="425"/>
        <w:jc w:val="both"/>
        <w:rPr>
          <w:rFonts w:cs="Tahoma"/>
          <w:szCs w:val="20"/>
        </w:rPr>
      </w:pPr>
      <w:r w:rsidRPr="004F6D7A">
        <w:rPr>
          <w:rFonts w:cs="Tahoma"/>
          <w:szCs w:val="20"/>
        </w:rPr>
        <w:t>Opis zadania będącego przedmiotem konkursu:</w:t>
      </w:r>
    </w:p>
    <w:p w:rsidR="00B51603" w:rsidRPr="004F6D7A" w:rsidRDefault="00B51603" w:rsidP="00B51603">
      <w:pPr>
        <w:pStyle w:val="Nagwek2"/>
        <w:keepNext w:val="0"/>
        <w:keepLines w:val="0"/>
        <w:numPr>
          <w:ilvl w:val="0"/>
          <w:numId w:val="6"/>
        </w:numPr>
        <w:ind w:left="425" w:hanging="284"/>
        <w:rPr>
          <w:rFonts w:eastAsia="UniversPro-Roman" w:cs="Tahoma"/>
          <w:szCs w:val="20"/>
        </w:rPr>
      </w:pPr>
      <w:r w:rsidRPr="004F6D7A">
        <w:rPr>
          <w:rFonts w:eastAsia="UniversPro-Roman" w:cs="Tahoma"/>
          <w:szCs w:val="20"/>
        </w:rPr>
        <w:t>Cel zadania</w:t>
      </w:r>
    </w:p>
    <w:p w:rsidR="00B51603" w:rsidRPr="004F6D7A" w:rsidRDefault="00B51603" w:rsidP="00B51603">
      <w:pPr>
        <w:pStyle w:val="Akapitzlist"/>
        <w:tabs>
          <w:tab w:val="left" w:pos="851"/>
        </w:tabs>
        <w:spacing w:after="60" w:line="360" w:lineRule="auto"/>
        <w:ind w:left="425"/>
        <w:jc w:val="both"/>
        <w:rPr>
          <w:rFonts w:ascii="Tahoma" w:eastAsia="UniversPro-Roman" w:hAnsi="Tahoma" w:cs="Tahoma"/>
          <w:sz w:val="20"/>
        </w:rPr>
      </w:pPr>
      <w:r w:rsidRPr="004F6D7A">
        <w:rPr>
          <w:rFonts w:ascii="Tahoma" w:eastAsia="UniversPro-Roman" w:hAnsi="Tahoma" w:cs="Tahoma"/>
          <w:sz w:val="20"/>
        </w:rPr>
        <w:t>Zapewnienie wsparcia systemowego dla rodzin</w:t>
      </w:r>
      <w:r>
        <w:rPr>
          <w:rFonts w:ascii="Tahoma" w:eastAsia="UniversPro-Roman" w:hAnsi="Tahoma" w:cs="Tahoma"/>
          <w:sz w:val="20"/>
        </w:rPr>
        <w:t>/</w:t>
      </w:r>
      <w:r w:rsidRPr="004F6D7A">
        <w:rPr>
          <w:rFonts w:ascii="Tahoma" w:eastAsia="UniversPro-Roman" w:hAnsi="Tahoma" w:cs="Tahoma"/>
          <w:sz w:val="20"/>
        </w:rPr>
        <w:t>rodziców i opiekunów prawnych, których dzieci zmagają się z chorobami przewlekłymi</w:t>
      </w:r>
      <w:r>
        <w:rPr>
          <w:rFonts w:ascii="Tahoma" w:eastAsia="UniversPro-Roman" w:hAnsi="Tahoma" w:cs="Tahoma"/>
          <w:sz w:val="20"/>
        </w:rPr>
        <w:t>/</w:t>
      </w:r>
      <w:r w:rsidRPr="004F6D7A">
        <w:rPr>
          <w:rFonts w:ascii="Tahoma" w:eastAsia="UniversPro-Roman" w:hAnsi="Tahoma" w:cs="Tahoma"/>
          <w:sz w:val="20"/>
        </w:rPr>
        <w:t>różnymi dysfunkcjami rozwojowymi i/lub problemami zdrowotnymi, w tym nowotworowymi.</w:t>
      </w:r>
    </w:p>
    <w:p w:rsidR="00B51603" w:rsidRPr="00D95B5A" w:rsidRDefault="00B51603" w:rsidP="00B51603">
      <w:pPr>
        <w:pStyle w:val="Nagwek1"/>
        <w:keepNext w:val="0"/>
        <w:keepLines w:val="0"/>
        <w:spacing w:before="120"/>
        <w:ind w:left="425" w:hanging="425"/>
        <w:jc w:val="both"/>
        <w:rPr>
          <w:rFonts w:cs="Tahoma"/>
          <w:szCs w:val="20"/>
        </w:rPr>
      </w:pPr>
      <w:r w:rsidRPr="004F6D7A">
        <w:rPr>
          <w:rFonts w:cs="Tahoma"/>
          <w:szCs w:val="20"/>
        </w:rPr>
        <w:t xml:space="preserve">Łączna wartość środków finansowych przeznaczonych </w:t>
      </w:r>
      <w:r w:rsidRPr="00D95B5A">
        <w:rPr>
          <w:rFonts w:cs="Tahoma"/>
          <w:szCs w:val="20"/>
        </w:rPr>
        <w:t>na zadanie: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7"/>
        </w:numPr>
        <w:ind w:left="426" w:hanging="284"/>
        <w:rPr>
          <w:rFonts w:cs="Tahoma"/>
          <w:szCs w:val="20"/>
        </w:rPr>
      </w:pPr>
      <w:r w:rsidRPr="00D95B5A">
        <w:rPr>
          <w:rFonts w:cs="Tahoma"/>
          <w:szCs w:val="20"/>
          <w:lang w:eastAsia="pl-PL"/>
        </w:rPr>
        <w:t xml:space="preserve">Na działania, o których mowa w części III ogłoszenia, przeznacza się środki finansowe w wysokości łącznej </w:t>
      </w:r>
      <w:r w:rsidRPr="00D95B5A">
        <w:rPr>
          <w:rFonts w:cs="Tahoma"/>
          <w:b/>
          <w:szCs w:val="20"/>
          <w:lang w:eastAsia="pl-PL"/>
        </w:rPr>
        <w:t>500</w:t>
      </w:r>
      <w:r>
        <w:rPr>
          <w:rFonts w:eastAsiaTheme="minorHAnsi" w:cs="Tahoma"/>
          <w:b/>
          <w:szCs w:val="20"/>
          <w:lang w:eastAsia="en-US"/>
        </w:rPr>
        <w:t xml:space="preserve"> </w:t>
      </w:r>
      <w:r w:rsidRPr="00D95B5A">
        <w:rPr>
          <w:rFonts w:eastAsiaTheme="minorHAnsi" w:cs="Tahoma"/>
          <w:b/>
          <w:szCs w:val="20"/>
          <w:lang w:eastAsia="en-US"/>
        </w:rPr>
        <w:t>000 zł</w:t>
      </w:r>
      <w:r>
        <w:rPr>
          <w:rFonts w:cs="Tahoma"/>
          <w:szCs w:val="20"/>
        </w:rPr>
        <w:t>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7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 xml:space="preserve">Maksymalna kwota o jaką mogą ubiegać się </w:t>
      </w:r>
      <w:r w:rsidRPr="00D90B91">
        <w:rPr>
          <w:rFonts w:cs="Tahoma"/>
          <w:szCs w:val="20"/>
          <w:lang w:eastAsia="pl-PL"/>
        </w:rPr>
        <w:t>realizatorzy to 100</w:t>
      </w:r>
      <w:r>
        <w:rPr>
          <w:rFonts w:cs="Tahoma"/>
          <w:szCs w:val="20"/>
          <w:lang w:eastAsia="pl-PL"/>
        </w:rPr>
        <w:t xml:space="preserve"> </w:t>
      </w:r>
      <w:r w:rsidRPr="00D90B91">
        <w:rPr>
          <w:rFonts w:cs="Tahoma"/>
          <w:szCs w:val="20"/>
          <w:lang w:eastAsia="pl-PL"/>
        </w:rPr>
        <w:t>000 zł.</w:t>
      </w:r>
    </w:p>
    <w:p w:rsidR="00B51603" w:rsidRPr="004F6D7A" w:rsidRDefault="00B51603" w:rsidP="00B51603">
      <w:pPr>
        <w:pStyle w:val="Nagwek2"/>
        <w:keepNext w:val="0"/>
        <w:keepLines w:val="0"/>
        <w:numPr>
          <w:ilvl w:val="0"/>
          <w:numId w:val="7"/>
        </w:numPr>
        <w:ind w:left="426" w:hanging="284"/>
        <w:rPr>
          <w:rFonts w:cs="Tahoma"/>
          <w:szCs w:val="20"/>
          <w:lang w:eastAsia="pl-PL"/>
        </w:rPr>
      </w:pPr>
      <w:r w:rsidRPr="004F6D7A">
        <w:rPr>
          <w:rFonts w:cs="Tahoma"/>
          <w:szCs w:val="20"/>
        </w:rPr>
        <w:t>Dopuszcza się możliwość przesuwania środków pomiędzy paragrafami, na których zabezpieczone zostały środki finansowe przeznaczone na konkurs, zgodnie z klasyfikacją budżetową wskazaną w uzasadnieniu do uchwały według zasad określonych w punkcie X.</w:t>
      </w:r>
    </w:p>
    <w:p w:rsidR="00B51603" w:rsidRPr="00D95B5A" w:rsidRDefault="00B51603" w:rsidP="00B51603">
      <w:pPr>
        <w:pStyle w:val="Nagwek1"/>
        <w:keepNext w:val="0"/>
        <w:keepLines w:val="0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>Termin realizacji zadania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9"/>
        </w:numPr>
        <w:ind w:left="426" w:hanging="295"/>
        <w:rPr>
          <w:rFonts w:cs="Tahoma"/>
          <w:color w:val="FF0000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 xml:space="preserve">Nie wcześniej niż od </w:t>
      </w:r>
      <w:r w:rsidRPr="001C6378">
        <w:rPr>
          <w:rFonts w:cs="Tahoma"/>
          <w:szCs w:val="20"/>
          <w:lang w:eastAsia="pl-PL"/>
        </w:rPr>
        <w:t>1</w:t>
      </w:r>
      <w:r>
        <w:rPr>
          <w:rFonts w:cs="Tahoma"/>
          <w:szCs w:val="20"/>
          <w:lang w:eastAsia="pl-PL"/>
        </w:rPr>
        <w:t>0</w:t>
      </w:r>
      <w:r w:rsidRPr="001C6378">
        <w:rPr>
          <w:rFonts w:cs="Tahoma"/>
          <w:szCs w:val="20"/>
          <w:lang w:eastAsia="pl-PL"/>
        </w:rPr>
        <w:t xml:space="preserve"> marca 2025 r. i nie później niż do 31 grudnia 2025 r.</w:t>
      </w:r>
      <w:r w:rsidRPr="00D95B5A">
        <w:rPr>
          <w:rFonts w:cs="Tahoma"/>
          <w:szCs w:val="20"/>
          <w:lang w:eastAsia="pl-PL"/>
        </w:rPr>
        <w:t xml:space="preserve"> </w:t>
      </w:r>
    </w:p>
    <w:p w:rsidR="00B51603" w:rsidRDefault="00B51603" w:rsidP="00B51603">
      <w:pPr>
        <w:pStyle w:val="Nagwek2"/>
        <w:keepNext w:val="0"/>
        <w:keepLines w:val="0"/>
        <w:numPr>
          <w:ilvl w:val="0"/>
          <w:numId w:val="9"/>
        </w:numPr>
        <w:ind w:left="426" w:hanging="295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 xml:space="preserve">W uzasadnionych przypadkach dopuszcza się możliwość skrócenia terminu przewidzianego </w:t>
      </w:r>
      <w:r w:rsidRPr="00D95B5A">
        <w:rPr>
          <w:rFonts w:cs="Tahoma"/>
          <w:szCs w:val="20"/>
          <w:lang w:eastAsia="pl-PL"/>
        </w:rPr>
        <w:br/>
        <w:t>na rozpoczęcie realizacji zadania, po akceptacji dyrektora Departamentu Zdrowia Urzędu Marszałkowskiego Województwa Wielkopolskiego.</w:t>
      </w:r>
    </w:p>
    <w:p w:rsidR="00B51603" w:rsidRDefault="00B51603" w:rsidP="00B51603"/>
    <w:p w:rsidR="00B51603" w:rsidRPr="001C6378" w:rsidRDefault="00B51603" w:rsidP="00B51603"/>
    <w:p w:rsidR="00B51603" w:rsidRPr="00D95B5A" w:rsidRDefault="00B51603" w:rsidP="00B51603">
      <w:pPr>
        <w:pStyle w:val="Nagwek1"/>
        <w:keepNext w:val="0"/>
        <w:keepLines w:val="0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lastRenderedPageBreak/>
        <w:t>Podmioty uprawnione do składania ofert: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10"/>
        </w:numPr>
        <w:ind w:left="426" w:hanging="284"/>
        <w:rPr>
          <w:rFonts w:cs="Tahoma"/>
          <w:color w:val="FF0000"/>
          <w:szCs w:val="20"/>
          <w:lang w:eastAsia="pl-PL"/>
        </w:rPr>
      </w:pPr>
      <w:r w:rsidRPr="00D95B5A">
        <w:rPr>
          <w:rFonts w:cs="Tahoma"/>
          <w:szCs w:val="20"/>
        </w:rPr>
        <w:t>Jednostki zaliczane do sektora finansów publicznych np. SPZOZ.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10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>Fundacje, stowarzyszenia, których cele statutowe lub przedmiot działalności dotyczą spraw objętych zadaniami z zakresu zdrowia publicznego określonymi w art. 2 ustawy o zdrowiu publicznym.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10"/>
        </w:numPr>
        <w:ind w:left="426" w:hanging="284"/>
        <w:rPr>
          <w:rFonts w:cs="Tahoma"/>
          <w:lang w:eastAsia="pl-PL"/>
        </w:rPr>
      </w:pPr>
      <w:r w:rsidRPr="00D95B5A">
        <w:rPr>
          <w:rFonts w:cs="Tahoma"/>
        </w:rPr>
        <w:t xml:space="preserve">Inne podmioty niezaliczane do sektora finansów </w:t>
      </w:r>
      <w:r w:rsidRPr="00C2108D">
        <w:rPr>
          <w:rFonts w:cs="Tahoma"/>
          <w:szCs w:val="20"/>
          <w:lang w:eastAsia="pl-PL"/>
        </w:rPr>
        <w:t>publicznych</w:t>
      </w:r>
      <w:r w:rsidRPr="00D95B5A">
        <w:rPr>
          <w:rFonts w:cs="Tahoma"/>
        </w:rPr>
        <w:t xml:space="preserve"> np. NZOZ.</w:t>
      </w:r>
    </w:p>
    <w:p w:rsidR="00B51603" w:rsidRPr="00D95B5A" w:rsidRDefault="00B51603" w:rsidP="00B51603">
      <w:pPr>
        <w:pStyle w:val="Nagwek1"/>
        <w:keepNext w:val="0"/>
        <w:keepLines w:val="0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>Warunki realizacji zadania (wymogi formalne)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11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Warunki kwalifikowalności kosztów.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13"/>
        </w:numPr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Koszty powinny być bezpośrednio związane z realizowanym zadaniem i znajdować swoje uzasadnienie w toku jego realizacji, ujęte w budżecie projektu, a następnie faktycznie poniesione w okresie wskazanym w umowie i udokumentowane.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13"/>
        </w:numPr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Kosztorys powinien być skalkulowany rzetelnie, wyłącznie w odniesieniu do zakresu planowanego zadania. W przypadku przyjęcia oferty do realizacji, zadeklarowany wkład będzie mógł podlegać analizie merytorycznej i finansowej na każdym etapie jego realizacji.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13"/>
        </w:numPr>
        <w:rPr>
          <w:rFonts w:cs="Tahoma"/>
          <w:szCs w:val="20"/>
        </w:rPr>
      </w:pPr>
      <w:r w:rsidRPr="00D95B5A">
        <w:rPr>
          <w:rFonts w:cs="Tahoma"/>
          <w:szCs w:val="20"/>
          <w:u w:val="single"/>
        </w:rPr>
        <w:t xml:space="preserve">Koszty wykazane w ofercie </w:t>
      </w:r>
      <w:r w:rsidRPr="00D95B5A">
        <w:rPr>
          <w:rFonts w:cs="Tahoma"/>
          <w:szCs w:val="20"/>
        </w:rPr>
        <w:t xml:space="preserve">muszą być kosztami bezpośrednio związanymi z celem </w:t>
      </w:r>
      <w:r>
        <w:rPr>
          <w:rFonts w:cs="Tahoma"/>
          <w:szCs w:val="20"/>
        </w:rPr>
        <w:t>konkursu, o którym mowa w pkt</w:t>
      </w:r>
      <w:r w:rsidRPr="00D95B5A">
        <w:rPr>
          <w:rFonts w:cs="Tahoma"/>
          <w:szCs w:val="20"/>
        </w:rPr>
        <w:t xml:space="preserve"> III ogłoszenia i powinny być przedstawione w podziale na działania, o których mowa w </w:t>
      </w:r>
      <w:r>
        <w:rPr>
          <w:rFonts w:cs="Tahoma"/>
          <w:szCs w:val="20"/>
        </w:rPr>
        <w:t>pkt</w:t>
      </w:r>
      <w:r w:rsidRPr="00D95B5A">
        <w:rPr>
          <w:rFonts w:cs="Tahoma"/>
          <w:szCs w:val="20"/>
        </w:rPr>
        <w:t xml:space="preserve"> IV ogłoszenia.</w:t>
      </w:r>
    </w:p>
    <w:p w:rsidR="00B51603" w:rsidRPr="00030585" w:rsidRDefault="00B51603" w:rsidP="00B51603">
      <w:pPr>
        <w:pStyle w:val="Nagwek3"/>
        <w:keepNext w:val="0"/>
        <w:keepLines w:val="0"/>
        <w:numPr>
          <w:ilvl w:val="0"/>
          <w:numId w:val="13"/>
        </w:numPr>
        <w:rPr>
          <w:rFonts w:eastAsia="UniversPro-Roman" w:cs="Tahoma"/>
          <w:szCs w:val="20"/>
        </w:rPr>
      </w:pPr>
      <w:r w:rsidRPr="00030585">
        <w:rPr>
          <w:rFonts w:eastAsia="UniversPro-Roman" w:cs="Tahoma"/>
          <w:szCs w:val="20"/>
        </w:rPr>
        <w:t xml:space="preserve">Dofinansowanie przeznaczone będzie przede wszystkim na realizację działań merytorycznych. </w:t>
      </w:r>
      <w:r w:rsidRPr="00030585">
        <w:rPr>
          <w:rFonts w:eastAsia="UniversPro-Roman" w:cs="Tahoma"/>
          <w:szCs w:val="20"/>
          <w:u w:val="single"/>
        </w:rPr>
        <w:t>Wnioskowanie o dofinansowanie kosztów rzeczowych lub administracyjnych wymaga szczegółowego uzasadnienia.</w:t>
      </w:r>
      <w:r w:rsidRPr="00030585">
        <w:rPr>
          <w:rFonts w:eastAsia="UniversPro-Roman" w:cs="Tahoma"/>
          <w:szCs w:val="20"/>
        </w:rPr>
        <w:t xml:space="preserve"> </w:t>
      </w:r>
    </w:p>
    <w:p w:rsidR="00B51603" w:rsidRPr="004F6D7A" w:rsidRDefault="00B51603" w:rsidP="00B51603">
      <w:pPr>
        <w:pStyle w:val="Nagwek2"/>
        <w:keepNext w:val="0"/>
        <w:keepLines w:val="0"/>
        <w:numPr>
          <w:ilvl w:val="0"/>
          <w:numId w:val="1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eastAsia="UniversPro-Roman" w:cs="Tahoma"/>
          <w:szCs w:val="20"/>
        </w:rPr>
        <w:t xml:space="preserve">Wsparcie finansowe może objąć </w:t>
      </w:r>
      <w:r w:rsidRPr="004F6D7A">
        <w:rPr>
          <w:rFonts w:cs="Tahoma"/>
          <w:szCs w:val="20"/>
          <w:lang w:eastAsia="pl-PL"/>
        </w:rPr>
        <w:t>wszelkie koszty związane z realizacją działań, mających na celu m.in.:</w:t>
      </w:r>
    </w:p>
    <w:p w:rsidR="00B51603" w:rsidRPr="004F6D7A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4F6D7A">
        <w:rPr>
          <w:rFonts w:cs="Tahoma"/>
          <w:lang w:eastAsia="pl-PL"/>
        </w:rPr>
        <w:t xml:space="preserve">wsparcie diagnostyczne, </w:t>
      </w:r>
    </w:p>
    <w:p w:rsidR="00B51603" w:rsidRPr="004F6D7A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4F6D7A">
        <w:rPr>
          <w:rFonts w:cs="Tahoma"/>
          <w:lang w:eastAsia="pl-PL"/>
        </w:rPr>
        <w:t>budowę sieci wsparcia, która zapewni dostęp do kluczowych zasobów niezbędnych do efektywnego przeciwdziałania wyzwaniom w sferze emocjonalnej, organizacyjnej, edukacyjnej, społecznej, finansowej oraz zdrowotnej,</w:t>
      </w:r>
    </w:p>
    <w:p w:rsidR="00B51603" w:rsidRPr="004F6D7A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4F6D7A">
        <w:rPr>
          <w:rFonts w:cs="Tahoma"/>
          <w:lang w:eastAsia="pl-PL"/>
        </w:rPr>
        <w:t>naukę odczytywania sygnałów dziecka w zakresie rozpoznawania jego potrzeb.</w:t>
      </w:r>
    </w:p>
    <w:p w:rsidR="00B51603" w:rsidRPr="00030585" w:rsidRDefault="00B51603" w:rsidP="00B51603">
      <w:pPr>
        <w:pStyle w:val="Nagwek2"/>
        <w:keepNext w:val="0"/>
        <w:keepLines w:val="0"/>
        <w:numPr>
          <w:ilvl w:val="0"/>
          <w:numId w:val="25"/>
        </w:numPr>
        <w:rPr>
          <w:rFonts w:eastAsia="UniversPro-Roman" w:cs="Tahoma"/>
        </w:rPr>
      </w:pPr>
      <w:r w:rsidRPr="00030585">
        <w:rPr>
          <w:rFonts w:eastAsia="UniversPro-Roman" w:cs="Tahoma"/>
          <w:szCs w:val="20"/>
        </w:rPr>
        <w:t>Koszty</w:t>
      </w:r>
      <w:r w:rsidRPr="00030585">
        <w:rPr>
          <w:rFonts w:eastAsia="UniversPro-Roman" w:cs="Tahoma"/>
        </w:rPr>
        <w:t xml:space="preserve"> merytoryczne są kosztami bezpośrednio związanymi z celem i przedmiotem konkursu, o których mowa w części III ogłoszenia, do których zaliczyć można m.in.: </w:t>
      </w:r>
    </w:p>
    <w:p w:rsidR="00B51603" w:rsidRPr="004F6D7A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4F6D7A">
        <w:rPr>
          <w:rFonts w:cs="Tahoma"/>
          <w:lang w:eastAsia="pl-PL"/>
        </w:rPr>
        <w:t>prowa</w:t>
      </w:r>
      <w:r>
        <w:rPr>
          <w:rFonts w:cs="Tahoma"/>
          <w:lang w:eastAsia="pl-PL"/>
        </w:rPr>
        <w:t>dzenie punktu konsultacyjnego</w:t>
      </w:r>
      <w:r w:rsidRPr="004F6D7A">
        <w:rPr>
          <w:rFonts w:cs="Tahoma"/>
          <w:lang w:eastAsia="pl-PL"/>
        </w:rPr>
        <w:t>,</w:t>
      </w:r>
    </w:p>
    <w:p w:rsidR="00B51603" w:rsidRPr="004F6D7A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4F6D7A">
        <w:rPr>
          <w:rFonts w:cs="Tahoma"/>
          <w:lang w:eastAsia="pl-PL"/>
        </w:rPr>
        <w:t>wsparcie telefoniczne (telefon zaufania), online,</w:t>
      </w:r>
    </w:p>
    <w:p w:rsidR="00B51603" w:rsidRPr="004F6D7A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4F6D7A">
        <w:rPr>
          <w:rFonts w:cs="Tahoma"/>
          <w:lang w:eastAsia="pl-PL"/>
        </w:rPr>
        <w:t>tworzenie materiałów edukacyjnych i informacyjnych</w:t>
      </w:r>
    </w:p>
    <w:p w:rsidR="00B51603" w:rsidRPr="004F6D7A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4F6D7A">
        <w:rPr>
          <w:rFonts w:cs="Tahoma"/>
          <w:lang w:eastAsia="pl-PL"/>
        </w:rPr>
        <w:t>redakcja, aktualizacja oraz oprawa graficzna materiałów promocyjnych,</w:t>
      </w:r>
    </w:p>
    <w:p w:rsidR="00B51603" w:rsidRPr="004F6D7A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4F6D7A">
        <w:rPr>
          <w:rFonts w:cs="Tahoma"/>
          <w:lang w:eastAsia="pl-PL"/>
        </w:rPr>
        <w:t>punkty wsparcia,</w:t>
      </w:r>
    </w:p>
    <w:p w:rsidR="00B51603" w:rsidRDefault="00B51603" w:rsidP="00B51603">
      <w:pPr>
        <w:pStyle w:val="Nagwek4"/>
        <w:keepNext w:val="0"/>
        <w:keepLines w:val="0"/>
        <w:ind w:left="1418"/>
        <w:jc w:val="both"/>
        <w:rPr>
          <w:rFonts w:cs="Tahoma"/>
          <w:lang w:eastAsia="pl-PL"/>
        </w:rPr>
      </w:pPr>
      <w:r w:rsidRPr="004F6D7A">
        <w:rPr>
          <w:rFonts w:cs="Tahoma"/>
          <w:lang w:eastAsia="pl-PL"/>
        </w:rPr>
        <w:t>szkolenia informacyjne</w:t>
      </w:r>
      <w:r>
        <w:rPr>
          <w:rFonts w:cs="Tahoma"/>
          <w:lang w:eastAsia="pl-PL"/>
        </w:rPr>
        <w:t>,</w:t>
      </w:r>
    </w:p>
    <w:p w:rsidR="00B51603" w:rsidRPr="00030585" w:rsidRDefault="00B51603" w:rsidP="00B51603">
      <w:pPr>
        <w:pStyle w:val="Nagwek3"/>
        <w:keepNext w:val="0"/>
        <w:keepLines w:val="0"/>
        <w:numPr>
          <w:ilvl w:val="0"/>
          <w:numId w:val="25"/>
        </w:numPr>
        <w:rPr>
          <w:rFonts w:eastAsia="UniversPro-Roman" w:cs="Tahoma"/>
          <w:szCs w:val="20"/>
        </w:rPr>
      </w:pPr>
      <w:r w:rsidRPr="00030585">
        <w:rPr>
          <w:rFonts w:cs="Tahoma"/>
          <w:szCs w:val="20"/>
          <w:u w:val="single"/>
        </w:rPr>
        <w:t>Koszty administracyjne</w:t>
      </w:r>
      <w:r w:rsidRPr="00030585">
        <w:rPr>
          <w:rFonts w:cs="Tahoma"/>
          <w:b/>
          <w:szCs w:val="20"/>
        </w:rPr>
        <w:t xml:space="preserve"> </w:t>
      </w:r>
      <w:r w:rsidRPr="00030585">
        <w:rPr>
          <w:rFonts w:cs="Tahoma"/>
          <w:szCs w:val="20"/>
        </w:rPr>
        <w:t>są to koszty bezpośrednio związane z obsługą i administracją realizowanego zadania, i związane są z wykonywaniem działań o charakterze administracyjnym</w:t>
      </w:r>
      <w:r>
        <w:rPr>
          <w:rFonts w:cs="Tahoma"/>
          <w:szCs w:val="20"/>
        </w:rPr>
        <w:t xml:space="preserve"> </w:t>
      </w:r>
      <w:r w:rsidRPr="00030585">
        <w:rPr>
          <w:rFonts w:eastAsia="UniversPro-Roman" w:cs="Tahoma"/>
        </w:rPr>
        <w:t xml:space="preserve">do których zaliczyć można </w:t>
      </w:r>
      <w:r>
        <w:rPr>
          <w:rFonts w:cs="Tahoma"/>
          <w:szCs w:val="20"/>
        </w:rPr>
        <w:t>m.in.:</w:t>
      </w:r>
    </w:p>
    <w:p w:rsidR="00B51603" w:rsidRPr="00030585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030585">
        <w:rPr>
          <w:rFonts w:cs="Tahoma"/>
          <w:lang w:eastAsia="pl-PL"/>
        </w:rPr>
        <w:t>koszt wynajmu lokalu w zakresie niezbędnym do realizacji zadania,</w:t>
      </w:r>
    </w:p>
    <w:p w:rsidR="00B51603" w:rsidRPr="00030585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rFonts w:cs="Tahoma"/>
          <w:lang w:eastAsia="pl-PL"/>
        </w:rPr>
      </w:pPr>
      <w:r w:rsidRPr="00030585">
        <w:rPr>
          <w:rFonts w:cs="Tahoma"/>
          <w:lang w:eastAsia="pl-PL"/>
        </w:rPr>
        <w:t>koszt obsługi księgowej</w:t>
      </w:r>
      <w:r>
        <w:rPr>
          <w:rFonts w:cs="Tahoma"/>
          <w:lang w:eastAsia="pl-PL"/>
        </w:rPr>
        <w:t>,</w:t>
      </w:r>
    </w:p>
    <w:p w:rsidR="00B51603" w:rsidRPr="00030585" w:rsidRDefault="00B51603" w:rsidP="00B51603">
      <w:pPr>
        <w:pStyle w:val="Nagwek4"/>
        <w:keepNext w:val="0"/>
        <w:keepLines w:val="0"/>
        <w:spacing w:line="276" w:lineRule="auto"/>
        <w:ind w:left="1418" w:hanging="357"/>
        <w:jc w:val="both"/>
        <w:rPr>
          <w:lang w:eastAsia="pl-PL"/>
        </w:rPr>
      </w:pPr>
      <w:r>
        <w:rPr>
          <w:lang w:eastAsia="pl-PL"/>
        </w:rPr>
        <w:t>koszty obsługi koordynatorskiej.</w:t>
      </w:r>
    </w:p>
    <w:p w:rsidR="00B51603" w:rsidRPr="004F6D7A" w:rsidRDefault="00B51603" w:rsidP="00B51603">
      <w:pPr>
        <w:pStyle w:val="Nagwek2"/>
        <w:keepNext w:val="0"/>
        <w:keepLines w:val="0"/>
        <w:numPr>
          <w:ilvl w:val="0"/>
          <w:numId w:val="25"/>
        </w:numPr>
        <w:ind w:left="426" w:hanging="284"/>
        <w:rPr>
          <w:rFonts w:eastAsia="UniversPro-Roman" w:cs="Tahoma"/>
          <w:szCs w:val="20"/>
        </w:rPr>
      </w:pPr>
      <w:r w:rsidRPr="004F6D7A">
        <w:rPr>
          <w:rFonts w:eastAsia="UniversPro-Roman" w:cs="Tahoma"/>
          <w:szCs w:val="20"/>
        </w:rPr>
        <w:lastRenderedPageBreak/>
        <w:t>Preferowane formy realizacji działań:</w:t>
      </w:r>
    </w:p>
    <w:p w:rsidR="00B51603" w:rsidRPr="004F6D7A" w:rsidRDefault="00B51603" w:rsidP="00B51603">
      <w:pPr>
        <w:pStyle w:val="Nagwek4"/>
        <w:keepNext w:val="0"/>
        <w:keepLines w:val="0"/>
        <w:jc w:val="both"/>
        <w:rPr>
          <w:rFonts w:eastAsia="UniversPro-Roman" w:cs="Tahoma"/>
          <w:strike/>
        </w:rPr>
      </w:pPr>
      <w:r w:rsidRPr="004F6D7A">
        <w:rPr>
          <w:rFonts w:eastAsia="UniversPro-Roman" w:cs="Tahoma"/>
        </w:rPr>
        <w:t xml:space="preserve">punkty konsultacyjne, </w:t>
      </w:r>
    </w:p>
    <w:p w:rsidR="00B51603" w:rsidRPr="004F6D7A" w:rsidRDefault="00B51603" w:rsidP="00B51603">
      <w:pPr>
        <w:pStyle w:val="Nagwek4"/>
        <w:keepNext w:val="0"/>
        <w:keepLines w:val="0"/>
        <w:jc w:val="both"/>
        <w:rPr>
          <w:rFonts w:eastAsia="UniversPro-Roman" w:cs="Tahoma"/>
        </w:rPr>
      </w:pPr>
      <w:r w:rsidRPr="004F6D7A">
        <w:rPr>
          <w:rFonts w:eastAsia="UniversPro-Roman" w:cs="Tahoma"/>
        </w:rPr>
        <w:t>grupy wsparcia,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eastAsia="UniversPro-Roman" w:cs="Tahoma"/>
        </w:rPr>
      </w:pPr>
      <w:r w:rsidRPr="00D95B5A">
        <w:rPr>
          <w:rFonts w:eastAsia="UniversPro-Roman" w:cs="Tahoma"/>
        </w:rPr>
        <w:t>współpraca z mediami, wydawanie materiałów informacyjno-edukacyjnych, prowadzenie stron internetowych (portali informacyjnych), telefonów zaufania, itp.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eastAsia="UniversPro-Roman" w:cs="Tahoma"/>
        </w:rPr>
      </w:pPr>
      <w:r w:rsidRPr="00D95B5A">
        <w:rPr>
          <w:rFonts w:eastAsia="UniversPro-Roman" w:cs="Tahoma"/>
        </w:rPr>
        <w:t>poradnictwo psychologiczne, terapeutyczne, informacyjne, prawne,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cs="Tahoma"/>
        </w:rPr>
      </w:pPr>
      <w:r w:rsidRPr="00D95B5A">
        <w:rPr>
          <w:rFonts w:eastAsia="UniversPro-Roman" w:cs="Tahoma"/>
        </w:rPr>
        <w:t xml:space="preserve">szkolenia, konferencje, warsztaty </w:t>
      </w:r>
      <w:r w:rsidRPr="00D95B5A">
        <w:rPr>
          <w:rFonts w:cs="Tahoma"/>
        </w:rPr>
        <w:t>publikacji poradników, ulotek, audiowizualnych środków komunikacji elektronicznej, itp.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5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Miejsca realizacji działań</w:t>
      </w:r>
    </w:p>
    <w:p w:rsidR="00B51603" w:rsidRPr="00D95B5A" w:rsidRDefault="00B51603" w:rsidP="00B51603">
      <w:pPr>
        <w:pStyle w:val="Akapitzlist"/>
        <w:numPr>
          <w:ilvl w:val="0"/>
          <w:numId w:val="24"/>
        </w:numPr>
        <w:spacing w:before="60" w:after="60" w:line="360" w:lineRule="auto"/>
        <w:ind w:left="709" w:hanging="283"/>
        <w:jc w:val="both"/>
        <w:rPr>
          <w:rFonts w:ascii="Tahoma" w:eastAsia="UniversPro-Roman" w:hAnsi="Tahoma" w:cs="Tahoma"/>
          <w:sz w:val="20"/>
        </w:rPr>
      </w:pPr>
      <w:r w:rsidRPr="00D95B5A">
        <w:rPr>
          <w:rFonts w:ascii="Tahoma" w:eastAsia="UniversPro-Roman" w:hAnsi="Tahoma" w:cs="Tahoma"/>
          <w:sz w:val="20"/>
        </w:rPr>
        <w:t>przestrzeń publiczna, tradycyjne i elektroniczne mass-media, media społecznościowe, jednostki ochrony zdrowia.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5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Zastrzega się możliwość wyboru więcej niż jednego realizatora zadania.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5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Podatek od towarów i usług (VAT)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14"/>
        </w:numPr>
        <w:rPr>
          <w:rFonts w:cs="Tahoma"/>
          <w:b/>
          <w:szCs w:val="20"/>
          <w:u w:val="single"/>
        </w:rPr>
      </w:pPr>
      <w:r w:rsidRPr="00D95B5A">
        <w:rPr>
          <w:rFonts w:cs="Tahoma"/>
          <w:szCs w:val="20"/>
        </w:rPr>
        <w:t xml:space="preserve">W kosztorysie zadania należy uwzględnić wyłącznie koszty niezbędne dla realizacji tego zadania. Wydatki w ramach realizacji wniosku mogą obejmować koszty podatku od towarów i usług (VAT) </w:t>
      </w:r>
      <w:r w:rsidRPr="00D95B5A">
        <w:rPr>
          <w:rFonts w:cs="Tahoma"/>
          <w:b/>
          <w:szCs w:val="20"/>
          <w:u w:val="single"/>
        </w:rPr>
        <w:t xml:space="preserve">tylko wtedy, gdy realizator zadania ich nie odzyska. 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14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 xml:space="preserve">Oferent jest zobowiązany, na etapie składania oferty, do złożenia oświadczenia o kwalifikowalności VAT zgodnie ze wzorem określonym w załączniku do ogłoszenia. Oświadczenie o kwalifikowalności VAT podpisane przez oferenta będzie stanowić załącznik do zawieranej umowy na realizację zadania. Nie może w nim być uwzględniony podatek od towarów i usług (VAT) w wysokości, </w:t>
      </w:r>
      <w:r w:rsidRPr="00D95B5A">
        <w:rPr>
          <w:rFonts w:cs="Tahoma"/>
          <w:szCs w:val="20"/>
        </w:rPr>
        <w:br/>
        <w:t>w której podatnikowi przysługuje prawo do jego odzyskania lub rozliczenia w deklaracjach składanych do Urzędu Skarbowego, przy czym: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cs="Tahoma"/>
        </w:rPr>
      </w:pPr>
      <w:r w:rsidRPr="00D95B5A">
        <w:rPr>
          <w:rFonts w:cs="Tahoma"/>
        </w:rPr>
        <w:t>podmioty, które nie mają prawnej możliwości odzyskania lub rozliczenia podatku VAT od towarów i usług związanych z realizacją zadania (dla których podatek VAT jest kosztem), sporządzają kosztorysy w kwotach brutto (łącznie z podatkiem VAT);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cs="Tahoma"/>
        </w:rPr>
      </w:pPr>
      <w:r w:rsidRPr="00D95B5A">
        <w:rPr>
          <w:rFonts w:cs="Tahoma"/>
        </w:rPr>
        <w:t>podmioty, które mają możliwość odzyskania lub rozliczenia podatku VAT od towarów i usług związanych z realizacją zadania (w całości lub w części) — sporządzają kosztorysy w kwotach netto (tj. nie uwzględniają w nich kwot podatku VAT, które będą podlegały odzyskaniu lub rozliczeniu).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14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>Możliwość odzyskania podatku VAT rozpatruje się w świetle przepisów ustawy z dnia 11 marca 2004 r. o podatku od towarów i usług. Badanie możliwości odzyskania podatku VAT należy wyłącznie do obowiązków oferenta.</w:t>
      </w:r>
    </w:p>
    <w:p w:rsidR="00B51603" w:rsidRPr="0005122B" w:rsidRDefault="00B51603" w:rsidP="00B51603">
      <w:pPr>
        <w:pStyle w:val="Nagwek3"/>
        <w:keepNext w:val="0"/>
        <w:keepLines w:val="0"/>
        <w:numPr>
          <w:ilvl w:val="0"/>
          <w:numId w:val="14"/>
        </w:numPr>
        <w:rPr>
          <w:rFonts w:cs="Tahoma"/>
          <w:szCs w:val="20"/>
        </w:rPr>
      </w:pPr>
      <w:r w:rsidRPr="0005122B">
        <w:rPr>
          <w:rFonts w:cs="Tahoma"/>
          <w:szCs w:val="20"/>
        </w:rPr>
        <w:t xml:space="preserve">Art. 4 ust. 1 pkt. 2 ustawy z 27 sierpnia 2009 r. o finansach publicznych (Dz.U. z 2024 r., poz. 1530 ze zm.)  nakłada obowiązek stosowania przepisów tej ustawy na podmioty spoza sektora finansów publicznych w zakresie, w jakim wykorzystują środki publiczne lub dysponują tymi środkami. Zgodnie z art. 44 ust. 3 ustawy o finansach publicznych, wydatki publiczne powinny być dokonywane: 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15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 xml:space="preserve">w sposób celowy i oszczędny, z zachowaniem zasad: 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cs="Tahoma"/>
        </w:rPr>
      </w:pPr>
      <w:r w:rsidRPr="00D95B5A">
        <w:rPr>
          <w:rFonts w:cs="Tahoma"/>
        </w:rPr>
        <w:t xml:space="preserve">uzyskiwania najlepszych efektów z danych nakładów; 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cs="Tahoma"/>
        </w:rPr>
      </w:pPr>
      <w:r w:rsidRPr="00D95B5A">
        <w:rPr>
          <w:rFonts w:cs="Tahoma"/>
        </w:rPr>
        <w:lastRenderedPageBreak/>
        <w:t xml:space="preserve">optymalnego doboru metod i środków służących osiągnięciu założonych celów; 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15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 xml:space="preserve">w sposób umożliwiający terminową realizację zadań; 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15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 xml:space="preserve">w wysokości i terminach wynikających z wcześniej zaciągniętych zobowiązań. </w:t>
      </w:r>
    </w:p>
    <w:p w:rsidR="00B51603" w:rsidRPr="0082033A" w:rsidRDefault="00B51603" w:rsidP="00B51603">
      <w:pPr>
        <w:pStyle w:val="Nagwek2"/>
        <w:keepNext w:val="0"/>
        <w:keepLines w:val="0"/>
        <w:numPr>
          <w:ilvl w:val="0"/>
          <w:numId w:val="25"/>
        </w:numPr>
        <w:rPr>
          <w:rFonts w:cs="Tahoma"/>
          <w:szCs w:val="20"/>
        </w:rPr>
      </w:pPr>
      <w:r w:rsidRPr="00D95B5A">
        <w:rPr>
          <w:rFonts w:eastAsia="UniversPro-Roman" w:cs="Tahoma"/>
          <w:szCs w:val="20"/>
        </w:rPr>
        <w:t xml:space="preserve">Osoby wchodzące w skład organu zarządzającego podmiotu niezaliczanego do sektora finansów publicznych, któremu przekazano do wykorzystania lub dysponowania środki publiczne </w:t>
      </w:r>
      <w:r w:rsidRPr="00D95B5A">
        <w:rPr>
          <w:rFonts w:eastAsia="UniversPro-Roman" w:cs="Tahoma"/>
          <w:szCs w:val="20"/>
        </w:rPr>
        <w:br/>
      </w:r>
      <w:r w:rsidRPr="00D95B5A">
        <w:rPr>
          <w:rFonts w:cs="Tahoma"/>
          <w:szCs w:val="20"/>
        </w:rPr>
        <w:t xml:space="preserve">lub zarządzającego mieniem tych podmiotów podlegają odpowiedzialności za naruszenie dyscypliny finansów publicznych (art. 4 ust. 1 pkt 1 ustawy z dnia 17 grudnia 2004 r. </w:t>
      </w:r>
      <w:r>
        <w:rPr>
          <w:rFonts w:cs="Tahoma"/>
          <w:szCs w:val="20"/>
        </w:rPr>
        <w:br/>
      </w:r>
      <w:r w:rsidRPr="00D95B5A">
        <w:rPr>
          <w:rFonts w:cs="Tahoma"/>
          <w:szCs w:val="20"/>
        </w:rPr>
        <w:t>o odpowiedzialności za naruszenie dyscypliny finansów publicznych [</w:t>
      </w:r>
      <w:r>
        <w:rPr>
          <w:rFonts w:cs="Tahoma"/>
          <w:szCs w:val="20"/>
        </w:rPr>
        <w:t>Dz.U. z 2024 r., poz. 104</w:t>
      </w:r>
      <w:r w:rsidRPr="00D95B5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br/>
      </w:r>
      <w:r w:rsidRPr="00D95B5A">
        <w:rPr>
          <w:rFonts w:cs="Tahoma"/>
          <w:szCs w:val="20"/>
        </w:rPr>
        <w:t>ze zm.]).</w:t>
      </w:r>
    </w:p>
    <w:p w:rsidR="00B51603" w:rsidRPr="00D95B5A" w:rsidRDefault="00B51603" w:rsidP="00B51603">
      <w:pPr>
        <w:pStyle w:val="Nagwek1"/>
        <w:keepNext w:val="0"/>
        <w:keepLines w:val="0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>Wymagane dokumenty</w:t>
      </w:r>
    </w:p>
    <w:p w:rsidR="00B51603" w:rsidRPr="004F6D7A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 xml:space="preserve">Wypełniony druk </w:t>
      </w:r>
      <w:r w:rsidRPr="004F6D7A">
        <w:rPr>
          <w:rFonts w:eastAsia="UniversPro-Roman" w:cs="Tahoma"/>
          <w:szCs w:val="20"/>
        </w:rPr>
        <w:t>oferty</w:t>
      </w:r>
      <w:r>
        <w:rPr>
          <w:rFonts w:eastAsia="UniversPro-Roman" w:cs="Tahoma"/>
          <w:szCs w:val="20"/>
        </w:rPr>
        <w:t xml:space="preserve"> sporządzony na Formularzu ofertowym, stanowiącym załącznik do ogłoszenia. 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 xml:space="preserve">Aktualny odpis z odpowiedniego rejestru lub inne dokumenty informujące o statusie prawnym podmiotu składającego ofertę i umocowaniu osób go reprezentujących, natomiast w przypadku ofert składanych przez jednostki samorządu terytorialnego należy dołączyć odpowiednio: zaświadczenie </w:t>
      </w:r>
      <w:r w:rsidRPr="00D95B5A">
        <w:rPr>
          <w:rFonts w:eastAsia="UniversPro-Roman" w:cs="Tahoma"/>
          <w:szCs w:val="20"/>
        </w:rPr>
        <w:br/>
        <w:t xml:space="preserve">o wyborze wójta/burmistrza/prezydenta miasta lub uchwałę Rady Powiatu o wyborze starosty. </w:t>
      </w:r>
    </w:p>
    <w:p w:rsidR="00B51603" w:rsidRPr="00F234A2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F234A2">
        <w:rPr>
          <w:rFonts w:eastAsia="UniversPro-Roman" w:cs="Tahoma"/>
          <w:szCs w:val="20"/>
        </w:rPr>
        <w:t>Oświadczenie potwierdzające, że w stosunku do podmiotu składającego ofertę, nie stwierdzono niezgodnego z przeznaczeniem wykorzystania środków publicznych.</w:t>
      </w:r>
    </w:p>
    <w:p w:rsidR="00B51603" w:rsidRPr="00E2764B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E2764B">
        <w:rPr>
          <w:rFonts w:eastAsia="UniversPro-Roman" w:cs="Tahoma"/>
          <w:szCs w:val="20"/>
        </w:rPr>
        <w:t xml:space="preserve">Oświadczenie osoby uprawnionej do reprezentowania podmiotu składającego ofertę </w:t>
      </w:r>
      <w:r w:rsidRPr="00E2764B">
        <w:rPr>
          <w:rFonts w:eastAsia="UniversPro-Roman" w:cs="Tahoma"/>
          <w:szCs w:val="20"/>
        </w:rPr>
        <w:br/>
        <w:t xml:space="preserve">o niekaralności zakazem pełnienia funkcji związanych z dysponowaniem środkami publicznymi </w:t>
      </w:r>
      <w:r w:rsidRPr="00E2764B">
        <w:rPr>
          <w:rFonts w:eastAsia="UniversPro-Roman" w:cs="Tahoma"/>
          <w:szCs w:val="20"/>
        </w:rPr>
        <w:br/>
        <w:t>oraz niekaralności za umyślne przestępstwo lub umyślne przestępstwo skarbowe.</w:t>
      </w:r>
    </w:p>
    <w:p w:rsidR="00B51603" w:rsidRPr="00F234A2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F234A2">
        <w:rPr>
          <w:rFonts w:eastAsia="UniversPro-Roman" w:cs="Tahoma"/>
          <w:szCs w:val="20"/>
        </w:rPr>
        <w:t>Oświadczenie, że podmiot składający ofertę jest jedynym posiadaczem rachunku, na który zostaną przekazane środki i zobowiązuje się go utrzymywać do chwili zaakceptowania rozliczenia tych środków pod względem finansowym i rzeczowym.</w:t>
      </w:r>
    </w:p>
    <w:p w:rsidR="00B51603" w:rsidRPr="00F234A2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F234A2">
        <w:rPr>
          <w:rFonts w:eastAsia="UniversPro-Roman" w:cs="Tahoma"/>
          <w:szCs w:val="20"/>
        </w:rPr>
        <w:t>Oświadczenie osoby upoważnionej do reprezentacji podmiotu składającego ofertę wskazujące,</w:t>
      </w:r>
      <w:r w:rsidRPr="00F234A2">
        <w:rPr>
          <w:rFonts w:eastAsia="UniversPro-Roman" w:cs="Tahoma"/>
          <w:szCs w:val="20"/>
        </w:rPr>
        <w:br/>
        <w:t>że kwota środków przeznaczona zostanie na realizację zadania zgodnie z ofertą i że, w tym zakresie, zadanie nie będzie finansowane z innych źródeł.</w:t>
      </w:r>
    </w:p>
    <w:p w:rsidR="00B51603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F234A2">
        <w:rPr>
          <w:rFonts w:eastAsia="UniversPro-Roman" w:cs="Tahoma"/>
          <w:szCs w:val="20"/>
        </w:rPr>
        <w:t xml:space="preserve">Oświadczenie, że cele statutowe lub przedmiot działalności podmiotu składającego ofertę dotyczy spraw objętych zadaniami określonymi w art. 2 ustawy o zdrowiu publicznym. 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Oświadczenie o kwalifikowalności VAT zgodnie ze wzorem określonym w załączniku do ogłoszenia.</w:t>
      </w:r>
    </w:p>
    <w:p w:rsidR="00B51603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Klauzula informacyjna dotycząca przetwarzania danych osobowych wskazanych w ofercie, uzupełniona odrębnie przez wszystkie osoby biorące udział w zadaniu (tj. osoby podpisujące ofertę, realizujące zadania ujęte w ofercie, wykonujące rozliczenie oferty).</w:t>
      </w:r>
    </w:p>
    <w:p w:rsidR="00B51603" w:rsidRPr="00836410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836410">
        <w:rPr>
          <w:rFonts w:eastAsia="UniversPro-Roman" w:cs="Tahoma"/>
          <w:szCs w:val="20"/>
        </w:rPr>
        <w:t xml:space="preserve">Oświadczenie oferenta o posiadaniu dokumentów potwierdzających realizację obowiązków określonych w art. 21 ust. 2 – 8 ustawy z dnia 13 maja 2016 r. o przeciwdziałaniu zagrożeniom przestępczością na tle seksualnym i ochronie małoletnich (Dz. U. z 2024 r. poz. 1802) – w przypadku adresowania działań opisanych w ofercie do osób małoletnich. </w:t>
      </w:r>
    </w:p>
    <w:p w:rsidR="00B51603" w:rsidRPr="00836410" w:rsidRDefault="00B51603" w:rsidP="00B51603">
      <w:pPr>
        <w:pStyle w:val="Nagwek2"/>
        <w:keepNext w:val="0"/>
        <w:keepLines w:val="0"/>
        <w:numPr>
          <w:ilvl w:val="0"/>
          <w:numId w:val="0"/>
        </w:numPr>
        <w:ind w:left="426"/>
        <w:rPr>
          <w:rFonts w:eastAsia="UniversPro-Roman" w:cs="Tahoma"/>
          <w:szCs w:val="20"/>
        </w:rPr>
      </w:pPr>
      <w:r w:rsidRPr="00836410">
        <w:rPr>
          <w:rFonts w:eastAsia="UniversPro-Roman" w:cs="Tahoma"/>
          <w:szCs w:val="20"/>
        </w:rPr>
        <w:lastRenderedPageBreak/>
        <w:t>Przed nawiązaniem stosunku pracy z osobami realizującymi zadanie publiczne, obejmujące działalność określoną w art. 21 ust. 1 powołanej wyżej ustawy,  lub przed dopuszczeniem ich do innej działalności w związku z realizacją takiego zadania publicznego, oferent zobowiązany jest do:</w:t>
      </w:r>
    </w:p>
    <w:p w:rsidR="00B51603" w:rsidRDefault="00B51603" w:rsidP="00B51603">
      <w:pPr>
        <w:pStyle w:val="Nagwek2"/>
        <w:keepNext w:val="0"/>
        <w:keepLines w:val="0"/>
        <w:numPr>
          <w:ilvl w:val="0"/>
          <w:numId w:val="31"/>
        </w:numPr>
        <w:rPr>
          <w:rFonts w:eastAsia="UniversPro-Roman" w:cs="Tahoma"/>
          <w:szCs w:val="20"/>
        </w:rPr>
      </w:pPr>
      <w:r w:rsidRPr="00836410">
        <w:rPr>
          <w:rFonts w:eastAsia="UniversPro-Roman" w:cs="Tahoma"/>
          <w:szCs w:val="20"/>
        </w:rPr>
        <w:t xml:space="preserve">uzyskania informacji, czy dane tych osób są zamieszczone w Rejestrze z dostępem ograniczonym lub w rejestrze osób, w stosunku do których Państwowa Komisja do spraw przeciwdziałania wykorzystaniu seksualnemu małoletnich poniżej lat 15 wydała postanowienie o wpisie w Rejestrze;  </w:t>
      </w:r>
    </w:p>
    <w:p w:rsidR="00B51603" w:rsidRPr="00836410" w:rsidRDefault="00B51603" w:rsidP="00B51603">
      <w:pPr>
        <w:pStyle w:val="Nagwek2"/>
        <w:keepNext w:val="0"/>
        <w:keepLines w:val="0"/>
        <w:numPr>
          <w:ilvl w:val="0"/>
          <w:numId w:val="31"/>
        </w:numPr>
        <w:rPr>
          <w:rFonts w:eastAsia="UniversPro-Roman" w:cs="Tahoma"/>
          <w:szCs w:val="20"/>
        </w:rPr>
      </w:pPr>
      <w:r w:rsidRPr="00836410">
        <w:rPr>
          <w:rFonts w:eastAsia="UniversPro-Roman" w:cs="Tahoma"/>
          <w:szCs w:val="20"/>
        </w:rPr>
        <w:t xml:space="preserve">uzyskania od takiej osoby informacji z Krajowego Rejestru Karnego w zakresie przestępstw określonych w rozdziale XIX i XXV Kodeksu karnego, w art. 189a i art. 207 Kodeksu karnego oraz w ustawie z dnia 29 lipca 2005 r. o przeciwdziałaniu narkomanii (Dz.U. z 2023 r., poz. 1939 ze zm.), lub za odpowiadające tym przestępstwom czyny zabronione określone w przepisach prawa obcego. </w:t>
      </w:r>
    </w:p>
    <w:p w:rsidR="00B51603" w:rsidRPr="00836410" w:rsidRDefault="00B51603" w:rsidP="00B51603">
      <w:pPr>
        <w:pStyle w:val="Nagwek2"/>
        <w:keepNext w:val="0"/>
        <w:keepLines w:val="0"/>
        <w:numPr>
          <w:ilvl w:val="0"/>
          <w:numId w:val="0"/>
        </w:numPr>
        <w:ind w:left="426"/>
        <w:rPr>
          <w:rFonts w:eastAsia="UniversPro-Roman" w:cs="Tahoma"/>
          <w:szCs w:val="20"/>
        </w:rPr>
      </w:pPr>
      <w:r w:rsidRPr="00836410">
        <w:rPr>
          <w:rFonts w:eastAsia="UniversPro-Roman" w:cs="Tahoma"/>
          <w:szCs w:val="20"/>
        </w:rPr>
        <w:t xml:space="preserve">Dodatkowo, w przypadkach opisanych odpowiednio w art. 21 ust. 3 – 7 ustawy z dnia 13 maja 2016 r. o przeciwdziałaniu zagrożeniom przestępczością na tle seksualnym i ochronie małoletnich, organizator zobowiązany jest do uzyskania dokumentów lub oświadczeń, o których mowa szczegółowo w tych przepisach.  </w:t>
      </w:r>
    </w:p>
    <w:p w:rsidR="00B51603" w:rsidRPr="00836410" w:rsidRDefault="00B51603" w:rsidP="00B51603">
      <w:pPr>
        <w:pStyle w:val="Nagwek2"/>
        <w:keepNext w:val="0"/>
        <w:keepLines w:val="0"/>
        <w:numPr>
          <w:ilvl w:val="0"/>
          <w:numId w:val="0"/>
        </w:numPr>
        <w:ind w:left="360"/>
        <w:rPr>
          <w:rFonts w:eastAsia="UniversPro-Roman" w:cs="Tahoma"/>
          <w:szCs w:val="20"/>
        </w:rPr>
      </w:pPr>
      <w:r w:rsidRPr="00836410">
        <w:rPr>
          <w:rFonts w:eastAsia="UniversPro-Roman" w:cs="Tahoma"/>
          <w:szCs w:val="20"/>
        </w:rPr>
        <w:t xml:space="preserve">Dokumenty, o których mowa w niniejszym punkcie, powinny być dołączone do akt osobowych pracownika albo dokumentacji dotyczącej osoby dopuszczonej do działalności opisanej w art. 21 ust. 1 powołanej ustawy.   </w:t>
      </w:r>
    </w:p>
    <w:p w:rsidR="00B51603" w:rsidRPr="008A4CEA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b/>
          <w:szCs w:val="20"/>
        </w:rPr>
      </w:pPr>
      <w:r w:rsidRPr="008A4CEA">
        <w:rPr>
          <w:rFonts w:eastAsia="UniversPro-Roman" w:cs="Tahoma"/>
          <w:b/>
          <w:szCs w:val="20"/>
        </w:rPr>
        <w:t>Oświadczenia, o których mowa w ppkt 3-10 stanowią załączniki do ogłoszenia.</w:t>
      </w:r>
    </w:p>
    <w:p w:rsidR="00B51603" w:rsidRPr="009B6239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9B6239">
        <w:rPr>
          <w:rFonts w:eastAsia="UniversPro-Roman" w:cs="Tahoma"/>
          <w:szCs w:val="20"/>
        </w:rPr>
        <w:t xml:space="preserve"> Departament Zdrowia zastrzega możliwość przedłożenia kserokopii dokumentów potwierdzających kwalifikacje wszystkich specjalistów prowadzących wszelkie działania skierowane do uczestników projektu.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9B6239">
        <w:rPr>
          <w:rFonts w:eastAsia="UniversPro-Roman" w:cs="Tahoma"/>
          <w:szCs w:val="20"/>
        </w:rPr>
        <w:t>W przypadku składania</w:t>
      </w:r>
      <w:r w:rsidRPr="00D95B5A">
        <w:rPr>
          <w:rFonts w:eastAsia="UniversPro-Roman" w:cs="Tahoma"/>
          <w:szCs w:val="20"/>
        </w:rPr>
        <w:t xml:space="preserve"> oferty wspólnej każdy z podmiotów zobowiązany jest do złożenia dokumentów wymienionych w ppkt. 2-</w:t>
      </w:r>
      <w:r>
        <w:rPr>
          <w:rFonts w:eastAsia="UniversPro-Roman" w:cs="Tahoma"/>
          <w:szCs w:val="20"/>
        </w:rPr>
        <w:t>10</w:t>
      </w:r>
      <w:r w:rsidRPr="00D95B5A">
        <w:rPr>
          <w:rFonts w:eastAsia="UniversPro-Roman" w:cs="Tahoma"/>
          <w:szCs w:val="20"/>
        </w:rPr>
        <w:t>, a ponadto należy przedstawić kopię porozumienia, która określa: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eastAsia="UniversPro-Roman" w:cs="Tahoma"/>
        </w:rPr>
      </w:pPr>
      <w:r w:rsidRPr="00D95B5A">
        <w:rPr>
          <w:rFonts w:eastAsia="UniversPro-Roman" w:cs="Tahoma"/>
        </w:rPr>
        <w:t xml:space="preserve">zakres wykonywanych zadań oraz zasad wspólnego zarządzania projektem, w tym zarządzania finansowego; 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eastAsia="UniversPro-Roman" w:cs="Tahoma"/>
        </w:rPr>
      </w:pPr>
      <w:r w:rsidRPr="00D95B5A">
        <w:rPr>
          <w:rFonts w:eastAsia="UniversPro-Roman" w:cs="Tahoma"/>
        </w:rPr>
        <w:t xml:space="preserve">podział zadań i ich wykonywania, które w ramach realizacji zadania będą wykonywać poszczególne podmioty; 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eastAsia="UniversPro-Roman" w:cs="Tahoma"/>
        </w:rPr>
      </w:pPr>
      <w:r w:rsidRPr="00D95B5A">
        <w:rPr>
          <w:rFonts w:eastAsia="UniversPro-Roman" w:cs="Tahoma"/>
        </w:rPr>
        <w:t xml:space="preserve">sposób reprezentacji podmiotów wobec organu zlecającego realizację zadania; </w:t>
      </w:r>
    </w:p>
    <w:p w:rsidR="00B51603" w:rsidRPr="00D95B5A" w:rsidRDefault="00B51603" w:rsidP="00B51603">
      <w:pPr>
        <w:pStyle w:val="Nagwek4"/>
        <w:keepNext w:val="0"/>
        <w:keepLines w:val="0"/>
        <w:jc w:val="both"/>
        <w:rPr>
          <w:rFonts w:eastAsia="UniversPro-Roman" w:cs="Tahoma"/>
        </w:rPr>
      </w:pPr>
      <w:r w:rsidRPr="00D95B5A">
        <w:rPr>
          <w:rFonts w:eastAsia="UniversPro-Roman" w:cs="Tahoma"/>
        </w:rPr>
        <w:t>zobowiązanie podmiotów składających ofertę wspólną do ponoszenia odpowiedzialności solidarnej za wykonanie zobowiązań wynikających z realizacji zadania.</w:t>
      </w:r>
    </w:p>
    <w:p w:rsidR="00B51603" w:rsidRDefault="00B51603" w:rsidP="00B51603">
      <w:pPr>
        <w:tabs>
          <w:tab w:val="left" w:pos="227"/>
        </w:tabs>
        <w:spacing w:before="40" w:after="40" w:line="360" w:lineRule="auto"/>
        <w:ind w:left="709"/>
        <w:rPr>
          <w:rFonts w:ascii="Tahoma" w:eastAsia="UniversPro-Roman" w:hAnsi="Tahoma" w:cs="Tahoma"/>
          <w:b/>
          <w:sz w:val="20"/>
        </w:rPr>
      </w:pPr>
      <w:r w:rsidRPr="00D95B5A">
        <w:rPr>
          <w:rFonts w:ascii="Tahoma" w:eastAsia="UniversPro-Roman" w:hAnsi="Tahoma" w:cs="Tahoma"/>
          <w:b/>
          <w:sz w:val="20"/>
        </w:rPr>
        <w:t xml:space="preserve">Podmioty składające ofertę wspólną ponoszą odpowiedzialność solidarną za zobowiązania. </w:t>
      </w:r>
    </w:p>
    <w:p w:rsidR="00B51603" w:rsidRPr="00836410" w:rsidRDefault="00B51603" w:rsidP="00B51603">
      <w:pPr>
        <w:rPr>
          <w:rFonts w:ascii="Tahoma" w:eastAsia="UniversPro-Roman" w:hAnsi="Tahoma" w:cs="Tahoma"/>
          <w:sz w:val="20"/>
        </w:rPr>
      </w:pPr>
    </w:p>
    <w:p w:rsidR="00B51603" w:rsidRPr="00836410" w:rsidRDefault="00B51603" w:rsidP="00B51603">
      <w:pPr>
        <w:pStyle w:val="Nagwek2"/>
        <w:numPr>
          <w:ilvl w:val="0"/>
          <w:numId w:val="16"/>
        </w:numPr>
        <w:ind w:left="426" w:hanging="284"/>
        <w:rPr>
          <w:rFonts w:eastAsia="UniversPro-Roman" w:cs="Tahoma"/>
          <w:b/>
          <w:szCs w:val="20"/>
        </w:rPr>
      </w:pPr>
      <w:r w:rsidRPr="00836410">
        <w:rPr>
          <w:rFonts w:eastAsia="UniversPro-Roman" w:cs="Tahoma"/>
          <w:b/>
          <w:szCs w:val="20"/>
        </w:rPr>
        <w:lastRenderedPageBreak/>
        <w:t>W przypadku wyboru innego sposobu reprezentacji podmiotów składających ofertę wspólną, niż wynikający z Krajowego Rejestru Sądowego lub innego właściwego rejestru – dokument potwierdzający upoważnienie do działania w imieniu oferenta(ów).</w:t>
      </w:r>
    </w:p>
    <w:p w:rsidR="00B51603" w:rsidRPr="00D95B5A" w:rsidRDefault="00B51603" w:rsidP="00B51603">
      <w:pPr>
        <w:pStyle w:val="Nagwek2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b/>
          <w:szCs w:val="20"/>
        </w:rPr>
        <w:t>Podpisy pod ofertą, dołączonymi załącznikami i oświadczeniami składa/ją</w:t>
      </w:r>
      <w:r w:rsidRPr="00D95B5A">
        <w:rPr>
          <w:rFonts w:eastAsia="UniversPro-Roman" w:cs="Tahoma"/>
          <w:szCs w:val="20"/>
        </w:rPr>
        <w:t xml:space="preserve"> </w:t>
      </w:r>
      <w:r w:rsidRPr="00D95B5A">
        <w:rPr>
          <w:rFonts w:eastAsia="UniversPro-Roman" w:cs="Tahoma"/>
          <w:szCs w:val="20"/>
          <w:u w:val="single"/>
        </w:rPr>
        <w:t>osoba/osoby uprawniona/e lub upoważniona/e do reprezentowania Oferenta, składania oświadczeń woli i zaciągania w jego imieniu zobowiązań finansowych, zgodnie z zapisami statutu/regulaminu organizacyjnego, zapisami Krajowego Rejestru Sądowego, innego rejestru lub innych dokumentów potwierdzających umocowanie reprezentujących go osób</w:t>
      </w:r>
      <w:r w:rsidRPr="00D95B5A">
        <w:rPr>
          <w:rFonts w:eastAsia="UniversPro-Roman" w:cs="Tahoma"/>
          <w:szCs w:val="20"/>
        </w:rPr>
        <w:t xml:space="preserve">. </w:t>
      </w:r>
    </w:p>
    <w:p w:rsidR="00B51603" w:rsidRDefault="00B51603" w:rsidP="00B51603">
      <w:pPr>
        <w:pStyle w:val="Nagwek2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b/>
          <w:szCs w:val="20"/>
        </w:rPr>
        <w:t xml:space="preserve">Oferta powinna zostać opatrzona pieczęcią firmową Oferenta. </w:t>
      </w:r>
      <w:r w:rsidRPr="00D95B5A">
        <w:rPr>
          <w:rFonts w:eastAsia="UniversPro-Roman" w:cs="Tahoma"/>
          <w:szCs w:val="20"/>
        </w:rPr>
        <w:t xml:space="preserve">Wszystkie złożone własnoręcznie podpisy oraz pieczątki muszą być czytelne. W razie zaistnienia zmian upoważnień w trakcie procedury wyłaniania wniosku do realizacji, należy niezwłocznie, w formie pisemnej, poinformować o tym fakcie Dyrektora Departamentu Zdrowia. </w:t>
      </w:r>
    </w:p>
    <w:p w:rsidR="00B51603" w:rsidRPr="009B6239" w:rsidRDefault="00B51603" w:rsidP="00B51603">
      <w:pPr>
        <w:pStyle w:val="Nagwek2"/>
        <w:numPr>
          <w:ilvl w:val="0"/>
          <w:numId w:val="16"/>
        </w:numPr>
        <w:ind w:left="426" w:hanging="284"/>
        <w:rPr>
          <w:rFonts w:eastAsia="UniversPro-Roman" w:cs="Tahoma"/>
          <w:szCs w:val="20"/>
        </w:rPr>
      </w:pPr>
      <w:r w:rsidRPr="009B6239">
        <w:rPr>
          <w:rFonts w:eastAsia="UniversPro-Roman" w:cs="Tahoma"/>
        </w:rPr>
        <w:t xml:space="preserve">Wszelkie przedłożone kserokopie dokumentów winny być potwierdzone za zgodność </w:t>
      </w:r>
      <w:r w:rsidRPr="009B6239">
        <w:rPr>
          <w:rFonts w:eastAsia="UniversPro-Roman" w:cs="Tahoma"/>
        </w:rPr>
        <w:br/>
        <w:t>z oryginałem wraz z aktualną datą i podpisem osób upoważnionych do składania oferty.</w:t>
      </w:r>
    </w:p>
    <w:p w:rsidR="00B51603" w:rsidRPr="009B6239" w:rsidRDefault="00B51603" w:rsidP="00B51603">
      <w:pPr>
        <w:pStyle w:val="Nagwek1"/>
        <w:ind w:left="426" w:hanging="426"/>
        <w:jc w:val="both"/>
        <w:rPr>
          <w:rFonts w:cs="Tahoma"/>
          <w:szCs w:val="20"/>
        </w:rPr>
      </w:pPr>
      <w:r w:rsidRPr="009B6239">
        <w:rPr>
          <w:rFonts w:cs="Tahoma"/>
          <w:szCs w:val="20"/>
        </w:rPr>
        <w:t>Kryteria oceny ofert</w:t>
      </w:r>
    </w:p>
    <w:p w:rsidR="00B51603" w:rsidRPr="00D95B5A" w:rsidRDefault="00B51603" w:rsidP="00B51603">
      <w:pPr>
        <w:pStyle w:val="Nagwek2"/>
        <w:numPr>
          <w:ilvl w:val="0"/>
          <w:numId w:val="17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Rozpatrywane będą wyłącznie oferty złożone w terminach wskazanych w ogłoszeniu.</w:t>
      </w:r>
    </w:p>
    <w:p w:rsidR="00B51603" w:rsidRPr="00D95B5A" w:rsidRDefault="00B51603" w:rsidP="00B51603">
      <w:pPr>
        <w:pStyle w:val="Nagwek2"/>
        <w:numPr>
          <w:ilvl w:val="0"/>
          <w:numId w:val="17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 xml:space="preserve">Oferty wraz z załącznikami złożone na niewłaściwych drukach, niekompletne, niepodpisane </w:t>
      </w:r>
      <w:r w:rsidRPr="00D95B5A">
        <w:rPr>
          <w:rFonts w:eastAsia="UniversPro-Roman" w:cs="Tahoma"/>
          <w:szCs w:val="20"/>
        </w:rPr>
        <w:br/>
        <w:t>lub podpisane przez osoby nieuprawnione, nieopieczętowane lub zawierające inne braki formalne zostaną odrzucone z przyczyn formalnych, w przypadku nieusunięcia tych braków we wskazanym w wezwaniu terminie do ich usunięcia.</w:t>
      </w:r>
    </w:p>
    <w:p w:rsidR="00B51603" w:rsidRPr="00D95B5A" w:rsidRDefault="00B51603" w:rsidP="00B51603">
      <w:pPr>
        <w:pStyle w:val="Nagwek2"/>
        <w:numPr>
          <w:ilvl w:val="0"/>
          <w:numId w:val="17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Wszystkie złożone oferty wraz z załączoną do nich dokumentacją pozostaną w aktach Departamentu Zdrowia i nie będą odsyłane.</w:t>
      </w:r>
    </w:p>
    <w:p w:rsidR="00B51603" w:rsidRPr="00D95B5A" w:rsidRDefault="00B51603" w:rsidP="00B51603">
      <w:pPr>
        <w:pStyle w:val="Nagwek2"/>
        <w:numPr>
          <w:ilvl w:val="0"/>
          <w:numId w:val="17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cs="Tahoma"/>
          <w:b/>
          <w:szCs w:val="20"/>
        </w:rPr>
        <w:t>Kryteria formalne</w:t>
      </w:r>
    </w:p>
    <w:p w:rsidR="00B51603" w:rsidRPr="00D95B5A" w:rsidRDefault="00B51603" w:rsidP="00B51603">
      <w:pPr>
        <w:spacing w:after="40" w:line="360" w:lineRule="auto"/>
        <w:ind w:left="284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 xml:space="preserve">Ocena formalna polega na analizie kompletności oraz poprawności formalnej oferty. </w:t>
      </w:r>
    </w:p>
    <w:p w:rsidR="00B51603" w:rsidRDefault="00B51603" w:rsidP="00B51603">
      <w:pPr>
        <w:pStyle w:val="Akapitzlist"/>
        <w:numPr>
          <w:ilvl w:val="0"/>
          <w:numId w:val="26"/>
        </w:numPr>
        <w:spacing w:after="40" w:line="360" w:lineRule="auto"/>
        <w:jc w:val="both"/>
        <w:rPr>
          <w:rFonts w:ascii="Tahoma" w:hAnsi="Tahoma" w:cs="Tahoma"/>
          <w:sz w:val="20"/>
        </w:rPr>
      </w:pPr>
      <w:r w:rsidRPr="00DB2AD6">
        <w:rPr>
          <w:rFonts w:ascii="Tahoma" w:hAnsi="Tahoma" w:cs="Tahoma"/>
          <w:sz w:val="20"/>
        </w:rPr>
        <w:t xml:space="preserve">Weryfikacja formalna i merytoryczna ofert dokonywana będzie przez Departament Zdrowia. </w:t>
      </w:r>
    </w:p>
    <w:p w:rsidR="00B51603" w:rsidRDefault="00B51603" w:rsidP="00B51603">
      <w:pPr>
        <w:pStyle w:val="Akapitzlist"/>
        <w:numPr>
          <w:ilvl w:val="0"/>
          <w:numId w:val="26"/>
        </w:numPr>
        <w:spacing w:after="40" w:line="360" w:lineRule="auto"/>
        <w:jc w:val="both"/>
        <w:rPr>
          <w:rFonts w:ascii="Tahoma" w:hAnsi="Tahoma" w:cs="Tahoma"/>
          <w:sz w:val="20"/>
        </w:rPr>
      </w:pPr>
      <w:r w:rsidRPr="00DB2AD6">
        <w:rPr>
          <w:rFonts w:ascii="Tahoma" w:hAnsi="Tahoma" w:cs="Tahoma"/>
          <w:sz w:val="20"/>
        </w:rPr>
        <w:t>W przypadku wystąpienia jakichkolwiek braków lub niejasności, co do treści złożonej dokumentacji oferent wezwany zostanie do złożenia wyjaśnień lub uzupełnienia oferty, w terminie 3 dni roboczych od dnia otrzymania wezwania, a w przypadku braków formalnych, pod rygorem pozostawienia oferty bez rozpoznania.</w:t>
      </w:r>
    </w:p>
    <w:p w:rsidR="00B51603" w:rsidRDefault="00B51603" w:rsidP="00B51603">
      <w:pPr>
        <w:pStyle w:val="Akapitzlist"/>
        <w:numPr>
          <w:ilvl w:val="0"/>
          <w:numId w:val="26"/>
        </w:numPr>
        <w:spacing w:after="40" w:line="360" w:lineRule="auto"/>
        <w:jc w:val="both"/>
        <w:rPr>
          <w:rFonts w:ascii="Tahoma" w:hAnsi="Tahoma" w:cs="Tahoma"/>
          <w:sz w:val="20"/>
        </w:rPr>
      </w:pPr>
      <w:r w:rsidRPr="00DB2AD6">
        <w:rPr>
          <w:rFonts w:ascii="Tahoma" w:hAnsi="Tahoma" w:cs="Tahoma"/>
          <w:sz w:val="20"/>
        </w:rPr>
        <w:t>Oferent powinien uzupełnić braki w formie pisemnej. Wezwanie może zostać doręczone pocztą elektroniczną lub za pośrednictwem placówki pocztowej. W sytuacji gdy wezwanie zostanie doręczone w formie elektronicznej, podmiot jest zobowiązany potwierdzić jego otrzymanie.</w:t>
      </w:r>
    </w:p>
    <w:p w:rsidR="00B51603" w:rsidRDefault="00B51603" w:rsidP="00B51603">
      <w:pPr>
        <w:pStyle w:val="Akapitzlist"/>
        <w:numPr>
          <w:ilvl w:val="0"/>
          <w:numId w:val="26"/>
        </w:numPr>
        <w:spacing w:after="40" w:line="360" w:lineRule="auto"/>
        <w:jc w:val="both"/>
        <w:rPr>
          <w:rFonts w:ascii="Tahoma" w:hAnsi="Tahoma" w:cs="Tahoma"/>
          <w:sz w:val="20"/>
        </w:rPr>
      </w:pPr>
      <w:r w:rsidRPr="00DB2AD6">
        <w:rPr>
          <w:rFonts w:ascii="Tahoma" w:hAnsi="Tahoma" w:cs="Tahoma"/>
          <w:sz w:val="20"/>
        </w:rPr>
        <w:t>O zachowaniu terminu uzupełnienia braków decyduje dzień wpływu uzupełnień do siedziby Urzędu Marszałkowskiego Województwa Wielkopolskiego, w analogicznej formie w jakiej wezwanie zostało doręczone.</w:t>
      </w:r>
    </w:p>
    <w:p w:rsidR="00B51603" w:rsidRPr="00DB2AD6" w:rsidRDefault="00B51603" w:rsidP="00B51603">
      <w:pPr>
        <w:pStyle w:val="Akapitzlist"/>
        <w:numPr>
          <w:ilvl w:val="0"/>
          <w:numId w:val="26"/>
        </w:numPr>
        <w:spacing w:after="40" w:line="360" w:lineRule="auto"/>
        <w:jc w:val="both"/>
        <w:rPr>
          <w:rFonts w:ascii="Tahoma" w:hAnsi="Tahoma" w:cs="Tahoma"/>
          <w:sz w:val="20"/>
        </w:rPr>
      </w:pPr>
      <w:r w:rsidRPr="00DB2AD6">
        <w:rPr>
          <w:rFonts w:ascii="Tahoma" w:hAnsi="Tahoma" w:cs="Tahoma"/>
          <w:sz w:val="20"/>
        </w:rPr>
        <w:t xml:space="preserve">Oferta zostaje odrzucona na etapie analizy formalnej i nie zostaje skierowana do dalszej oceny merytorycznej w następujących przypadkach: </w:t>
      </w:r>
    </w:p>
    <w:p w:rsidR="00B51603" w:rsidRPr="00D95B5A" w:rsidRDefault="00B51603" w:rsidP="00B51603">
      <w:pPr>
        <w:pStyle w:val="Nagwek4"/>
        <w:numPr>
          <w:ilvl w:val="0"/>
          <w:numId w:val="27"/>
        </w:numPr>
        <w:jc w:val="both"/>
        <w:rPr>
          <w:rFonts w:cs="Tahoma"/>
        </w:rPr>
      </w:pPr>
      <w:r w:rsidRPr="00D95B5A">
        <w:rPr>
          <w:rFonts w:cs="Tahoma"/>
        </w:rPr>
        <w:lastRenderedPageBreak/>
        <w:t xml:space="preserve">złożenia oferty z naruszeniem terminu podanego w ogłoszeniu o konkursie, </w:t>
      </w:r>
    </w:p>
    <w:p w:rsidR="00B51603" w:rsidRPr="00D95B5A" w:rsidRDefault="00B51603" w:rsidP="00B51603">
      <w:pPr>
        <w:pStyle w:val="Nagwek4"/>
        <w:numPr>
          <w:ilvl w:val="0"/>
          <w:numId w:val="27"/>
        </w:numPr>
        <w:jc w:val="both"/>
        <w:rPr>
          <w:rFonts w:cs="Tahoma"/>
        </w:rPr>
      </w:pPr>
      <w:r w:rsidRPr="00D95B5A">
        <w:rPr>
          <w:rFonts w:cs="Tahoma"/>
        </w:rPr>
        <w:t xml:space="preserve">złożenia oferty przez podmiot nieuprawniony do udziału w konkursie, </w:t>
      </w:r>
    </w:p>
    <w:p w:rsidR="00B51603" w:rsidRPr="00D95B5A" w:rsidRDefault="00B51603" w:rsidP="00B51603">
      <w:pPr>
        <w:pStyle w:val="Nagwek4"/>
        <w:numPr>
          <w:ilvl w:val="0"/>
          <w:numId w:val="27"/>
        </w:numPr>
        <w:jc w:val="both"/>
        <w:rPr>
          <w:rFonts w:cs="Tahoma"/>
        </w:rPr>
      </w:pPr>
      <w:r w:rsidRPr="00D95B5A">
        <w:rPr>
          <w:rFonts w:cs="Tahoma"/>
        </w:rPr>
        <w:t xml:space="preserve">nieusunięcia w wyznaczonym terminie braków formalnych. </w:t>
      </w:r>
    </w:p>
    <w:p w:rsidR="00B51603" w:rsidRPr="00D95B5A" w:rsidRDefault="00B51603" w:rsidP="00B51603">
      <w:pPr>
        <w:pStyle w:val="Nagwek2"/>
        <w:numPr>
          <w:ilvl w:val="0"/>
          <w:numId w:val="17"/>
        </w:numPr>
        <w:ind w:left="426" w:hanging="284"/>
        <w:rPr>
          <w:rFonts w:cs="Tahoma"/>
          <w:b/>
          <w:szCs w:val="20"/>
        </w:rPr>
      </w:pPr>
      <w:r w:rsidRPr="00D95B5A">
        <w:rPr>
          <w:rFonts w:cs="Tahoma"/>
          <w:b/>
          <w:szCs w:val="20"/>
        </w:rPr>
        <w:t xml:space="preserve">Kryteria merytoryczne </w:t>
      </w:r>
    </w:p>
    <w:p w:rsidR="00B51603" w:rsidRPr="00D95B5A" w:rsidRDefault="00B51603" w:rsidP="00B51603">
      <w:pPr>
        <w:pStyle w:val="Nagwek3"/>
        <w:numPr>
          <w:ilvl w:val="0"/>
          <w:numId w:val="28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>Ocena merytoryczna ofert, spełniających wymogi formalne, dokonywana będzie przez Komisję Konkursową powołaną przez Zarząd Województwa Wielkopolskiego.</w:t>
      </w:r>
    </w:p>
    <w:p w:rsidR="00B51603" w:rsidRPr="00D95B5A" w:rsidRDefault="00B51603" w:rsidP="00B51603">
      <w:pPr>
        <w:spacing w:before="40" w:after="40" w:line="360" w:lineRule="auto"/>
        <w:ind w:left="426" w:firstLine="141"/>
        <w:rPr>
          <w:rFonts w:ascii="Tahoma" w:hAnsi="Tahoma" w:cs="Tahoma"/>
          <w:sz w:val="20"/>
          <w:u w:val="single"/>
        </w:rPr>
      </w:pPr>
      <w:r w:rsidRPr="00D95B5A">
        <w:rPr>
          <w:rFonts w:ascii="Tahoma" w:hAnsi="Tahoma" w:cs="Tahoma"/>
          <w:sz w:val="20"/>
          <w:u w:val="single"/>
        </w:rPr>
        <w:t>Kryteria oceny merytorycznej, z podziałem na:</w:t>
      </w:r>
    </w:p>
    <w:p w:rsidR="00B51603" w:rsidRPr="00D95B5A" w:rsidRDefault="00B51603" w:rsidP="00B51603">
      <w:pPr>
        <w:numPr>
          <w:ilvl w:val="0"/>
          <w:numId w:val="1"/>
        </w:numPr>
        <w:spacing w:after="40" w:line="360" w:lineRule="auto"/>
        <w:ind w:left="993" w:hanging="426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>Merytoryczne – 50 pkt. (waga: 70%/100%):</w:t>
      </w:r>
    </w:p>
    <w:p w:rsidR="00B51603" w:rsidRPr="00D95B5A" w:rsidRDefault="00B51603" w:rsidP="00B51603">
      <w:pPr>
        <w:numPr>
          <w:ilvl w:val="0"/>
          <w:numId w:val="2"/>
        </w:numPr>
        <w:tabs>
          <w:tab w:val="clear" w:pos="1260"/>
          <w:tab w:val="num" w:pos="1560"/>
        </w:tabs>
        <w:spacing w:after="40" w:line="360" w:lineRule="auto"/>
        <w:ind w:left="1276" w:hanging="283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>koncepcja planowanych działań – zgodność oferty z ogłoszeniem konkursowym;</w:t>
      </w:r>
    </w:p>
    <w:p w:rsidR="00B51603" w:rsidRPr="00D95B5A" w:rsidRDefault="00B51603" w:rsidP="00B51603">
      <w:pPr>
        <w:numPr>
          <w:ilvl w:val="0"/>
          <w:numId w:val="2"/>
        </w:numPr>
        <w:tabs>
          <w:tab w:val="clear" w:pos="1260"/>
          <w:tab w:val="num" w:pos="1560"/>
        </w:tabs>
        <w:spacing w:after="40" w:line="360" w:lineRule="auto"/>
        <w:ind w:left="1276" w:hanging="283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>jakość oferty (w tym m.in.: spójność poszczególnych elementów oferty, adekwatność wnioskowanej kwoty dotacji do zakresu podejmowanych działań – racjonalność wydatków w świetle przedstawionego kosztorysu);</w:t>
      </w:r>
    </w:p>
    <w:p w:rsidR="00B51603" w:rsidRPr="00D95B5A" w:rsidRDefault="00B51603" w:rsidP="00B51603">
      <w:pPr>
        <w:numPr>
          <w:ilvl w:val="0"/>
          <w:numId w:val="2"/>
        </w:numPr>
        <w:tabs>
          <w:tab w:val="clear" w:pos="1260"/>
          <w:tab w:val="num" w:pos="1560"/>
        </w:tabs>
        <w:spacing w:after="40" w:line="360" w:lineRule="auto"/>
        <w:ind w:left="1276" w:hanging="283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>atrakcyjność i różnorodność planowanych działań w ramach realizacji zadania;</w:t>
      </w:r>
    </w:p>
    <w:p w:rsidR="00B51603" w:rsidRPr="00D95B5A" w:rsidRDefault="00B51603" w:rsidP="00B51603">
      <w:pPr>
        <w:numPr>
          <w:ilvl w:val="0"/>
          <w:numId w:val="2"/>
        </w:numPr>
        <w:tabs>
          <w:tab w:val="clear" w:pos="1260"/>
          <w:tab w:val="num" w:pos="1560"/>
        </w:tabs>
        <w:spacing w:after="40" w:line="360" w:lineRule="auto"/>
        <w:ind w:left="1276" w:hanging="283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>przewidywane efekty realizacji zadania, w tym czas trwania działania oraz przewidywana liczba uczestników zadania.</w:t>
      </w:r>
    </w:p>
    <w:p w:rsidR="00B51603" w:rsidRPr="00D95B5A" w:rsidRDefault="00B51603" w:rsidP="00B51603">
      <w:pPr>
        <w:numPr>
          <w:ilvl w:val="0"/>
          <w:numId w:val="1"/>
        </w:numPr>
        <w:spacing w:after="40" w:line="360" w:lineRule="auto"/>
        <w:ind w:left="993" w:hanging="426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>Organizacyjne – 50 pkt. (waga: 30%/100%):</w:t>
      </w:r>
    </w:p>
    <w:p w:rsidR="00B51603" w:rsidRPr="00D95B5A" w:rsidRDefault="00B51603" w:rsidP="00B51603">
      <w:pPr>
        <w:numPr>
          <w:ilvl w:val="0"/>
          <w:numId w:val="3"/>
        </w:numPr>
        <w:tabs>
          <w:tab w:val="clear" w:pos="900"/>
          <w:tab w:val="num" w:pos="1276"/>
        </w:tabs>
        <w:spacing w:after="40" w:line="360" w:lineRule="auto"/>
        <w:ind w:left="1276" w:hanging="283"/>
        <w:rPr>
          <w:rFonts w:ascii="Tahoma" w:hAnsi="Tahoma" w:cs="Tahoma"/>
          <w:iCs/>
          <w:sz w:val="20"/>
        </w:rPr>
      </w:pPr>
      <w:r w:rsidRPr="00D95B5A">
        <w:rPr>
          <w:rFonts w:ascii="Tahoma" w:hAnsi="Tahoma" w:cs="Tahoma"/>
          <w:sz w:val="20"/>
        </w:rPr>
        <w:t>zasoby kadrowe przewidywane do wykorzystania przy realizacji zadania;</w:t>
      </w:r>
    </w:p>
    <w:p w:rsidR="00B51603" w:rsidRPr="00D95B5A" w:rsidRDefault="00B51603" w:rsidP="00B51603">
      <w:pPr>
        <w:numPr>
          <w:ilvl w:val="0"/>
          <w:numId w:val="3"/>
        </w:numPr>
        <w:tabs>
          <w:tab w:val="clear" w:pos="900"/>
          <w:tab w:val="num" w:pos="1276"/>
        </w:tabs>
        <w:spacing w:after="40" w:line="360" w:lineRule="auto"/>
        <w:ind w:left="1276" w:hanging="283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>doświadczenie oferenta w zakresie adekwatnym do treści zadania będącego przedmiotem konkursu.</w:t>
      </w:r>
    </w:p>
    <w:p w:rsidR="00B51603" w:rsidRPr="00D95B5A" w:rsidRDefault="00B51603" w:rsidP="00B51603">
      <w:pPr>
        <w:numPr>
          <w:ilvl w:val="0"/>
          <w:numId w:val="3"/>
        </w:numPr>
        <w:tabs>
          <w:tab w:val="clear" w:pos="900"/>
          <w:tab w:val="num" w:pos="1276"/>
        </w:tabs>
        <w:spacing w:after="40" w:line="360" w:lineRule="auto"/>
        <w:ind w:left="1276" w:hanging="283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>rzetelność, terminowość oraz sposób rozliczania otrzymanych środków na realizację zadań publicznych zlecanych w latach poprzednich przez Województwo Wielkopolskie (dotychczasowa współpraca za lata 2021-2023),</w:t>
      </w:r>
    </w:p>
    <w:p w:rsidR="00B51603" w:rsidRPr="00D95B5A" w:rsidRDefault="00B51603" w:rsidP="00B51603">
      <w:pPr>
        <w:numPr>
          <w:ilvl w:val="0"/>
          <w:numId w:val="3"/>
        </w:numPr>
        <w:tabs>
          <w:tab w:val="clear" w:pos="900"/>
          <w:tab w:val="num" w:pos="1276"/>
        </w:tabs>
        <w:spacing w:after="40" w:line="360" w:lineRule="auto"/>
        <w:ind w:left="1276" w:hanging="283"/>
        <w:rPr>
          <w:rFonts w:ascii="Tahoma" w:hAnsi="Tahoma" w:cs="Tahoma"/>
          <w:sz w:val="20"/>
        </w:rPr>
      </w:pPr>
      <w:r w:rsidRPr="00D95B5A">
        <w:rPr>
          <w:rFonts w:ascii="Tahoma" w:hAnsi="Tahoma" w:cs="Tahoma"/>
          <w:sz w:val="20"/>
        </w:rPr>
        <w:t>udział środków własnych.</w:t>
      </w:r>
    </w:p>
    <w:p w:rsidR="00B51603" w:rsidRPr="00D95B5A" w:rsidRDefault="00B51603" w:rsidP="00B51603">
      <w:pPr>
        <w:pStyle w:val="Nagwek3"/>
        <w:numPr>
          <w:ilvl w:val="0"/>
          <w:numId w:val="28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>Maksymalna liczba punktów możliwych do zdobycia w zakresie spełniania kryteriów merytorycznych wynosi 100 pkt.</w:t>
      </w:r>
    </w:p>
    <w:p w:rsidR="00B51603" w:rsidRPr="00D95B5A" w:rsidRDefault="00B51603" w:rsidP="00B51603">
      <w:pPr>
        <w:pStyle w:val="Nagwek3"/>
        <w:numPr>
          <w:ilvl w:val="0"/>
          <w:numId w:val="28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>Ostateczna liczba punktów to średnia sumy przyznanych punktów przez poszczególnych członków Komisji.</w:t>
      </w:r>
    </w:p>
    <w:p w:rsidR="00B51603" w:rsidRPr="00D95B5A" w:rsidRDefault="00B51603" w:rsidP="00B51603">
      <w:pPr>
        <w:pStyle w:val="Nagwek3"/>
        <w:numPr>
          <w:ilvl w:val="0"/>
          <w:numId w:val="28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>Oferty, które uzyskają poniżej 50 punktów nie uzyskają dofinansowania.</w:t>
      </w:r>
    </w:p>
    <w:p w:rsidR="00B51603" w:rsidRPr="00D95B5A" w:rsidRDefault="00B51603" w:rsidP="00B51603">
      <w:pPr>
        <w:pStyle w:val="Nagwek3"/>
        <w:numPr>
          <w:ilvl w:val="0"/>
          <w:numId w:val="28"/>
        </w:numPr>
        <w:rPr>
          <w:rFonts w:cs="Tahoma"/>
          <w:szCs w:val="20"/>
        </w:rPr>
      </w:pPr>
      <w:r w:rsidRPr="00D95B5A">
        <w:rPr>
          <w:rFonts w:cs="Tahoma"/>
          <w:szCs w:val="20"/>
        </w:rPr>
        <w:t>Przekroczenie progu, o którym mowa powyżej, nie jest jednoznaczne z przyznaniem dotacji.</w:t>
      </w:r>
    </w:p>
    <w:p w:rsidR="00B51603" w:rsidRPr="00D95B5A" w:rsidRDefault="00B51603" w:rsidP="00B51603">
      <w:pPr>
        <w:pStyle w:val="Nagwek1"/>
        <w:keepNext w:val="0"/>
        <w:keepLines w:val="0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>Zasady przyznania dotacji oraz pozostałe informacje dotyczące realizacji zadania</w:t>
      </w:r>
    </w:p>
    <w:p w:rsidR="00B51603" w:rsidRPr="004F6D7A" w:rsidRDefault="00B51603" w:rsidP="00B51603">
      <w:pPr>
        <w:pStyle w:val="Nagwek2"/>
        <w:keepNext w:val="0"/>
        <w:keepLines w:val="0"/>
        <w:numPr>
          <w:ilvl w:val="0"/>
          <w:numId w:val="19"/>
        </w:numPr>
        <w:ind w:left="426" w:hanging="284"/>
        <w:rPr>
          <w:rFonts w:cs="Tahoma"/>
          <w:szCs w:val="20"/>
        </w:rPr>
      </w:pPr>
      <w:r w:rsidRPr="004F6D7A">
        <w:rPr>
          <w:rFonts w:cs="Tahoma"/>
          <w:szCs w:val="20"/>
        </w:rPr>
        <w:t>Z przeprowadzonej oceny ofert tworzy się listę rankingową złożoną ze wszystkich złożonych ofert, uporządkowanych według liczby zdobytych punktów, zaczynając od tych z najwyższą punktacją.</w:t>
      </w:r>
    </w:p>
    <w:p w:rsidR="00B51603" w:rsidRPr="004F6D7A" w:rsidRDefault="00B51603" w:rsidP="00B51603">
      <w:pPr>
        <w:pStyle w:val="Nagwek2"/>
        <w:keepNext w:val="0"/>
        <w:keepLines w:val="0"/>
        <w:numPr>
          <w:ilvl w:val="0"/>
          <w:numId w:val="19"/>
        </w:numPr>
        <w:ind w:left="426" w:hanging="284"/>
        <w:rPr>
          <w:rFonts w:cs="Tahoma"/>
          <w:szCs w:val="20"/>
        </w:rPr>
      </w:pPr>
      <w:r w:rsidRPr="004F6D7A">
        <w:rPr>
          <w:rFonts w:cs="Tahoma"/>
          <w:szCs w:val="20"/>
        </w:rPr>
        <w:t>W przypadku złożenia ofert przez większą liczbę podmiotów rozdział środków finansowych rozpoczyna się od ofert, które uzyskały największą liczbę punktów ważonych, aż do wyczerpania środków finansowych.</w:t>
      </w:r>
    </w:p>
    <w:p w:rsidR="00B51603" w:rsidRPr="004F6D7A" w:rsidRDefault="00B51603" w:rsidP="00B51603">
      <w:pPr>
        <w:pStyle w:val="Nagwek2"/>
        <w:keepNext w:val="0"/>
        <w:keepLines w:val="0"/>
        <w:numPr>
          <w:ilvl w:val="0"/>
          <w:numId w:val="19"/>
        </w:numPr>
        <w:ind w:left="426" w:hanging="284"/>
        <w:rPr>
          <w:rFonts w:cs="Tahoma"/>
          <w:szCs w:val="20"/>
        </w:rPr>
      </w:pPr>
      <w:r w:rsidRPr="004F6D7A">
        <w:rPr>
          <w:rFonts w:cs="Tahoma"/>
          <w:szCs w:val="20"/>
        </w:rPr>
        <w:t>Lista rankingowa stanowi rekomendację dla Zarządu Województwa Wielkopolskiego, który w formie Uchwały rozstrzyga konkurs i zatwierdza rozdział środków finansowych, z zastrzeżeniem ust. 4 i 5.</w:t>
      </w:r>
    </w:p>
    <w:p w:rsidR="00B51603" w:rsidRPr="007C714E" w:rsidRDefault="00B51603" w:rsidP="00B51603">
      <w:pPr>
        <w:pStyle w:val="Nagwek2"/>
        <w:numPr>
          <w:ilvl w:val="0"/>
          <w:numId w:val="19"/>
        </w:numPr>
        <w:ind w:left="426" w:hanging="284"/>
        <w:rPr>
          <w:rFonts w:cs="Tahoma"/>
        </w:rPr>
      </w:pPr>
      <w:r w:rsidRPr="004F6D7A">
        <w:rPr>
          <w:rFonts w:cs="Tahoma"/>
          <w:szCs w:val="20"/>
        </w:rPr>
        <w:lastRenderedPageBreak/>
        <w:t xml:space="preserve">W przypadku wyczerpania środków finansowych w poszczególnych paragrafach, </w:t>
      </w:r>
      <w:r w:rsidRPr="007C714E">
        <w:rPr>
          <w:rFonts w:cs="Tahoma"/>
        </w:rPr>
        <w:t xml:space="preserve">Komisja konkursowa, biorąc pod uwagę jakość złożonych ofert oraz mając na względzie chęć rozdysponowania jak największej puli środków, </w:t>
      </w:r>
      <w:r>
        <w:rPr>
          <w:rFonts w:cs="Tahoma"/>
        </w:rPr>
        <w:t xml:space="preserve">może </w:t>
      </w:r>
      <w:r w:rsidRPr="001E65A1">
        <w:rPr>
          <w:rFonts w:cs="Tahoma"/>
        </w:rPr>
        <w:t xml:space="preserve">rekomendować Zarządowi Województwa Wielkopolskiego wraz </w:t>
      </w:r>
      <w:r w:rsidRPr="001E65A1">
        <w:rPr>
          <w:rFonts w:cs="Tahoma"/>
        </w:rPr>
        <w:br/>
        <w:t>z rozstrzygnięciem niniejszego konkursu rozpoczęcie procedury dokonania przesunięć pomiędzy</w:t>
      </w:r>
      <w:r w:rsidRPr="007C714E">
        <w:rPr>
          <w:rFonts w:cs="Tahoma"/>
          <w:u w:val="single"/>
        </w:rPr>
        <w:t xml:space="preserve"> </w:t>
      </w:r>
      <w:r w:rsidRPr="001E65A1">
        <w:rPr>
          <w:rFonts w:cs="Tahoma"/>
        </w:rPr>
        <w:t>paragrafami</w:t>
      </w:r>
      <w:r>
        <w:rPr>
          <w:rFonts w:cs="Tahoma"/>
        </w:rPr>
        <w:t>,</w:t>
      </w:r>
      <w:r w:rsidRPr="007C714E">
        <w:rPr>
          <w:rFonts w:cs="Tahoma"/>
        </w:rPr>
        <w:t xml:space="preserve"> na których zabezpieczone zostały środki finansowe przeznaczone na konkurs. </w:t>
      </w:r>
    </w:p>
    <w:p w:rsidR="00B51603" w:rsidRPr="004F6D7A" w:rsidRDefault="00B51603" w:rsidP="00B51603">
      <w:pPr>
        <w:pStyle w:val="Nagwek2"/>
        <w:keepNext w:val="0"/>
        <w:keepLines w:val="0"/>
        <w:numPr>
          <w:ilvl w:val="0"/>
          <w:numId w:val="0"/>
        </w:numPr>
        <w:ind w:left="360"/>
        <w:rPr>
          <w:rFonts w:cs="Tahoma"/>
          <w:szCs w:val="20"/>
        </w:rPr>
      </w:pPr>
      <w:r>
        <w:rPr>
          <w:rFonts w:cs="Tahoma"/>
          <w:szCs w:val="20"/>
        </w:rPr>
        <w:t xml:space="preserve">Przyznanie dotacji jest uzależnione od zgody wyrażonej przez </w:t>
      </w:r>
      <w:r w:rsidRPr="007C714E">
        <w:rPr>
          <w:rFonts w:cs="Tahoma"/>
          <w:szCs w:val="20"/>
        </w:rPr>
        <w:t>Sejmik Województwa Wielkopolskiego, na dokonanie zmian w planie wydatków budżetu Województwa Wielkopolskiego</w:t>
      </w:r>
      <w:r>
        <w:rPr>
          <w:rFonts w:cs="Tahoma"/>
          <w:szCs w:val="20"/>
        </w:rPr>
        <w:t>.</w:t>
      </w:r>
    </w:p>
    <w:p w:rsidR="00B51603" w:rsidRPr="004F6D7A" w:rsidRDefault="00B51603" w:rsidP="00B51603">
      <w:pPr>
        <w:pStyle w:val="Nagwek2"/>
        <w:numPr>
          <w:ilvl w:val="0"/>
          <w:numId w:val="19"/>
        </w:numPr>
        <w:ind w:left="426" w:hanging="284"/>
        <w:rPr>
          <w:rFonts w:cs="Tahoma"/>
          <w:szCs w:val="20"/>
        </w:rPr>
      </w:pPr>
      <w:r w:rsidRPr="004F6D7A">
        <w:rPr>
          <w:rFonts w:cs="Tahoma"/>
          <w:szCs w:val="20"/>
        </w:rPr>
        <w:t xml:space="preserve">W przypadkach wskazanych w ust. 4 tworzy się listę rezerwową, stanowiącą integralny element listy rankingowej, która po dokonaniu zmian w planie wydatków budżetu Województwa Wielkopolskiego stanowić będzie podstawę do przyznania dotacji przez Zarząd Województwa Wielkopolskiego.  </w:t>
      </w:r>
    </w:p>
    <w:p w:rsidR="00B51603" w:rsidRPr="004F6D7A" w:rsidRDefault="00B51603" w:rsidP="00B51603">
      <w:pPr>
        <w:pStyle w:val="Nagwek2"/>
        <w:numPr>
          <w:ilvl w:val="0"/>
          <w:numId w:val="19"/>
        </w:numPr>
        <w:ind w:left="426" w:hanging="284"/>
        <w:rPr>
          <w:rFonts w:cs="Tahoma"/>
          <w:szCs w:val="20"/>
        </w:rPr>
      </w:pPr>
      <w:r w:rsidRPr="004F6D7A">
        <w:rPr>
          <w:rFonts w:cs="Tahoma"/>
          <w:szCs w:val="20"/>
        </w:rPr>
        <w:t xml:space="preserve">Z Wnioskodawcą rekomendowanym do dofinansowania Departament Zdrowia może przeprowadzić negocjacje, dotyczące kwoty dotacji, harmonogramu, i szczegółowych działań biorąc pod uwagę wysokość środków przeznaczonych na dotacje. </w:t>
      </w:r>
    </w:p>
    <w:p w:rsidR="00B51603" w:rsidRPr="004F6D7A" w:rsidRDefault="00B51603" w:rsidP="00B51603">
      <w:pPr>
        <w:pStyle w:val="Nagwek2"/>
        <w:numPr>
          <w:ilvl w:val="0"/>
          <w:numId w:val="19"/>
        </w:numPr>
        <w:ind w:left="426" w:hanging="284"/>
        <w:rPr>
          <w:rFonts w:cs="Tahoma"/>
          <w:szCs w:val="20"/>
        </w:rPr>
      </w:pPr>
      <w:r w:rsidRPr="004F6D7A">
        <w:rPr>
          <w:rFonts w:cs="Tahoma"/>
          <w:szCs w:val="20"/>
        </w:rPr>
        <w:t>Uzyskanie dotacji na poziomie niższym niż kwota wnioskowana, uprawnia do zmniejszenia kosztu całkowitego zadania.</w:t>
      </w:r>
    </w:p>
    <w:p w:rsidR="00B51603" w:rsidRPr="00D95B5A" w:rsidRDefault="00B51603" w:rsidP="00B51603">
      <w:pPr>
        <w:pStyle w:val="Nagwek2"/>
        <w:numPr>
          <w:ilvl w:val="0"/>
          <w:numId w:val="19"/>
        </w:numPr>
        <w:ind w:left="426" w:hanging="284"/>
        <w:rPr>
          <w:rFonts w:cs="Tahoma"/>
          <w:szCs w:val="20"/>
        </w:rPr>
      </w:pPr>
      <w:r w:rsidRPr="00D95B5A">
        <w:rPr>
          <w:rFonts w:cs="Tahoma"/>
          <w:szCs w:val="20"/>
        </w:rPr>
        <w:t>Szczegółowe warunki realizacji zadania określi umowa na realizację zadania.</w:t>
      </w:r>
    </w:p>
    <w:p w:rsidR="00B51603" w:rsidRPr="00D95B5A" w:rsidRDefault="00B51603" w:rsidP="00B51603">
      <w:pPr>
        <w:pStyle w:val="Nagwek2"/>
        <w:numPr>
          <w:ilvl w:val="0"/>
          <w:numId w:val="19"/>
        </w:numPr>
        <w:ind w:left="426" w:hanging="284"/>
        <w:rPr>
          <w:rFonts w:cs="Tahoma"/>
          <w:szCs w:val="20"/>
        </w:rPr>
      </w:pPr>
      <w:r w:rsidRPr="00D95B5A">
        <w:rPr>
          <w:rFonts w:eastAsia="UniversPro-Roman" w:cs="Tahoma"/>
          <w:b/>
          <w:szCs w:val="20"/>
        </w:rPr>
        <w:t xml:space="preserve">Ze środków przyznanej dotacji nie mogą być pokrywane koszty realizacji zadania, poniesione przed dniem podpisania umowy. </w:t>
      </w:r>
    </w:p>
    <w:p w:rsidR="00B51603" w:rsidRPr="00D95B5A" w:rsidRDefault="00B51603" w:rsidP="00B51603">
      <w:pPr>
        <w:pStyle w:val="Nagwek2"/>
        <w:numPr>
          <w:ilvl w:val="0"/>
          <w:numId w:val="19"/>
        </w:numPr>
        <w:ind w:left="426" w:hanging="284"/>
        <w:rPr>
          <w:rFonts w:eastAsia="UniversPro-Roman" w:cs="Tahoma"/>
          <w:szCs w:val="20"/>
        </w:rPr>
      </w:pPr>
      <w:r w:rsidRPr="00BF50F1">
        <w:rPr>
          <w:rFonts w:eastAsia="UniversPro-Roman" w:cs="Tahoma"/>
          <w:szCs w:val="20"/>
        </w:rPr>
        <w:t>Oferent</w:t>
      </w:r>
      <w:r w:rsidRPr="00D95B5A">
        <w:rPr>
          <w:rFonts w:eastAsia="UniversPro-Roman" w:cs="Tahoma"/>
          <w:szCs w:val="20"/>
        </w:rPr>
        <w:t xml:space="preserve"> ma obowiązek ujawniania wszelkich dochodów / przychodów, które powstaną w związku z realizacją zadania, a nie zostały przewidziane w ofercie. 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9"/>
        </w:numPr>
        <w:ind w:left="567" w:hanging="425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Dopuszcza się wydatkowanie uzyskanych przychodów, w tym także odsetek bankowych od przekazanych środków finansowych na podstawie niniejszego postępowania konkursowego,</w:t>
      </w:r>
      <w:r w:rsidRPr="00D95B5A">
        <w:rPr>
          <w:rFonts w:eastAsia="UniversPro-Roman" w:cs="Tahoma"/>
          <w:szCs w:val="20"/>
        </w:rPr>
        <w:br/>
        <w:t>na realizację zadania, wyłącznie na zasadach określonych w umowie. Niewykorzystane przychody podlegają zwrotowi.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9"/>
        </w:numPr>
        <w:ind w:left="567" w:hanging="425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 xml:space="preserve">Oferent może wskazać, które z informacji zawartych w ofercie stanowią tajemnicę przedsiębiorcy w rozumieniu art. 5 ustawy z dnia 6 września 2001 r. o dostępie do informacji publicznej i podlegają wyłączeniu od udostępniania innym podmiotom. </w:t>
      </w:r>
    </w:p>
    <w:p w:rsidR="00B51603" w:rsidRDefault="00B51603" w:rsidP="00B51603">
      <w:pPr>
        <w:pStyle w:val="Nagwek2"/>
        <w:keepNext w:val="0"/>
        <w:keepLines w:val="0"/>
        <w:numPr>
          <w:ilvl w:val="0"/>
          <w:numId w:val="29"/>
        </w:numPr>
        <w:ind w:left="567" w:hanging="425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 xml:space="preserve">Oferent, któremu zostaną przyznane środki na dofinansowanie realizacji zadania, zobowiązany jest do </w:t>
      </w:r>
      <w:r w:rsidRPr="00BF50F1">
        <w:rPr>
          <w:rFonts w:eastAsia="UniversPro-Roman" w:cs="Tahoma"/>
          <w:szCs w:val="20"/>
        </w:rPr>
        <w:t>założenia wydzielonego rachunku bankowego</w:t>
      </w:r>
      <w:r w:rsidRPr="00D95B5A">
        <w:rPr>
          <w:rFonts w:eastAsia="UniversPro-Roman" w:cs="Tahoma"/>
          <w:szCs w:val="20"/>
        </w:rPr>
        <w:t>, przeznaczonego do rozliczeń związanych z zadaniem (dotyczy dotacji oraz środków własnych).</w:t>
      </w:r>
    </w:p>
    <w:p w:rsidR="00B51603" w:rsidRDefault="00B51603" w:rsidP="00B51603">
      <w:pPr>
        <w:pStyle w:val="Nagwek2"/>
        <w:keepNext w:val="0"/>
        <w:keepLines w:val="0"/>
        <w:numPr>
          <w:ilvl w:val="0"/>
          <w:numId w:val="29"/>
        </w:numPr>
        <w:ind w:left="567" w:hanging="425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Wszelkie materiały wytworzone w wyniku realizacji zadania będą zawierały:</w:t>
      </w:r>
    </w:p>
    <w:p w:rsidR="00B51603" w:rsidRDefault="00B51603" w:rsidP="00B51603">
      <w:pPr>
        <w:pStyle w:val="Nagwek3"/>
        <w:keepNext w:val="0"/>
        <w:keepLines w:val="0"/>
        <w:numPr>
          <w:ilvl w:val="0"/>
          <w:numId w:val="20"/>
        </w:numPr>
        <w:rPr>
          <w:rFonts w:eastAsia="UniversPro-Roman" w:cs="Tahoma"/>
          <w:b/>
          <w:szCs w:val="20"/>
        </w:rPr>
      </w:pPr>
      <w:r w:rsidRPr="00D95B5A">
        <w:rPr>
          <w:rFonts w:eastAsia="UniversPro-Roman" w:cs="Tahoma"/>
          <w:szCs w:val="20"/>
        </w:rPr>
        <w:t xml:space="preserve">znak graficzny Województwa Wielkopolskiego: </w:t>
      </w:r>
      <w:r w:rsidRPr="00D95B5A">
        <w:rPr>
          <w:rFonts w:eastAsia="UniversPro-Roman" w:cs="Tahoma"/>
          <w:b/>
          <w:szCs w:val="20"/>
        </w:rPr>
        <w:t>Herb Województwa Wielkopolskiego</w:t>
      </w:r>
      <w:r w:rsidRPr="00D95B5A">
        <w:rPr>
          <w:rFonts w:eastAsia="UniversPro-Roman" w:cs="Tahoma"/>
          <w:szCs w:val="20"/>
        </w:rPr>
        <w:t xml:space="preserve"> </w:t>
      </w:r>
      <w:r w:rsidRPr="00D95B5A">
        <w:rPr>
          <w:rFonts w:eastAsia="UniversPro-Roman" w:cs="Tahoma"/>
          <w:szCs w:val="20"/>
        </w:rPr>
        <w:br/>
        <w:t>oraz</w:t>
      </w:r>
      <w:r w:rsidRPr="00D95B5A">
        <w:rPr>
          <w:rFonts w:eastAsia="UniversPro-Roman" w:cs="Tahoma"/>
          <w:b/>
          <w:szCs w:val="20"/>
        </w:rPr>
        <w:t xml:space="preserve"> Logotyp</w:t>
      </w:r>
    </w:p>
    <w:p w:rsidR="00B51603" w:rsidRPr="00D95B5A" w:rsidRDefault="00B51603" w:rsidP="00B51603">
      <w:pPr>
        <w:pStyle w:val="Nagwek3"/>
        <w:keepNext w:val="0"/>
        <w:keepLines w:val="0"/>
        <w:numPr>
          <w:ilvl w:val="0"/>
          <w:numId w:val="20"/>
        </w:numPr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 xml:space="preserve">informację o treści: </w:t>
      </w:r>
      <w:r w:rsidRPr="00D95B5A">
        <w:rPr>
          <w:rFonts w:eastAsia="UniversPro-Roman" w:cs="Tahoma"/>
          <w:b/>
          <w:szCs w:val="20"/>
        </w:rPr>
        <w:t>„Projekt współfinansowany przez Samorząd Województwa Wielkopolskiego”,</w:t>
      </w:r>
      <w:r w:rsidRPr="00D95B5A">
        <w:rPr>
          <w:rFonts w:eastAsia="UniversPro-Roman" w:cs="Tahoma"/>
          <w:szCs w:val="20"/>
        </w:rPr>
        <w:t xml:space="preserve"> proporcjonalnie do wielkości innych oznaczeń, w sposób zapewniający jego dobrą widoczność.</w:t>
      </w:r>
    </w:p>
    <w:p w:rsidR="00B51603" w:rsidRPr="00D95B5A" w:rsidRDefault="00B51603" w:rsidP="00B51603">
      <w:pPr>
        <w:pStyle w:val="Default"/>
        <w:spacing w:before="40" w:after="40" w:line="360" w:lineRule="auto"/>
        <w:ind w:left="709"/>
        <w:jc w:val="both"/>
        <w:rPr>
          <w:rFonts w:ascii="Tahoma" w:eastAsia="UniversPro-Roman" w:hAnsi="Tahoma" w:cs="Tahoma"/>
          <w:color w:val="auto"/>
          <w:sz w:val="20"/>
          <w:szCs w:val="20"/>
          <w:lang w:eastAsia="ar-SA"/>
        </w:rPr>
      </w:pPr>
      <w:r w:rsidRPr="00D95B5A">
        <w:rPr>
          <w:rFonts w:ascii="Tahoma" w:eastAsia="UniversPro-Roman" w:hAnsi="Tahoma" w:cs="Tahoma"/>
          <w:color w:val="auto"/>
          <w:sz w:val="20"/>
          <w:szCs w:val="20"/>
          <w:lang w:eastAsia="ar-SA"/>
        </w:rPr>
        <w:lastRenderedPageBreak/>
        <w:t xml:space="preserve">Herb Województwa Wielkopolskiego i logotyp w wersji elektronicznej jest dostępny  do pobrania ze strony internetowej Urzędu Marszałkowskiego Województwa Wielkopolskiego w Poznaniu pod adresem: </w:t>
      </w:r>
      <w:hyperlink r:id="rId7" w:history="1">
        <w:r w:rsidRPr="00BA1188">
          <w:rPr>
            <w:rStyle w:val="Hipercze"/>
            <w:rFonts w:ascii="Tahoma" w:eastAsia="UniversPro-Roman" w:hAnsi="Tahoma" w:cs="Tahoma"/>
            <w:sz w:val="20"/>
            <w:szCs w:val="20"/>
            <w:lang w:eastAsia="ar-SA"/>
          </w:rPr>
          <w:t>www.umww.pl</w:t>
        </w:r>
      </w:hyperlink>
      <w:r w:rsidRPr="00D95B5A">
        <w:rPr>
          <w:rFonts w:ascii="Tahoma" w:eastAsia="UniversPro-Roman" w:hAnsi="Tahoma" w:cs="Tahoma"/>
          <w:color w:val="auto"/>
          <w:sz w:val="20"/>
          <w:szCs w:val="20"/>
          <w:lang w:eastAsia="ar-SA"/>
        </w:rPr>
        <w:t>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9"/>
        </w:numPr>
        <w:ind w:left="567" w:hanging="425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Departament Zdrowia zastrzega sobie możliwość wnoszenia uwag na każdym etapie realizacji zadania oraz poddania recenzji wytworzonych materiałów i ich ostatecznej akceptacji. Projekty przekazywane będą do akceptacji w wersji elektronicznej.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9"/>
        </w:numPr>
        <w:ind w:left="567" w:hanging="425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>Zarząd Województwa może odmówić podpisania umowy z wybranym podmiotem  w przypadku,</w:t>
      </w:r>
      <w:r w:rsidRPr="00D95B5A">
        <w:rPr>
          <w:rFonts w:eastAsia="UniversPro-Roman" w:cs="Tahoma"/>
          <w:szCs w:val="20"/>
        </w:rPr>
        <w:br/>
        <w:t>gdy ujawnione zostaną nieznane wcześniej okoliczności podważające wiarygodność merytoryczną</w:t>
      </w:r>
      <w:r w:rsidRPr="00D95B5A">
        <w:rPr>
          <w:rFonts w:eastAsia="UniversPro-Roman" w:cs="Tahoma"/>
          <w:szCs w:val="20"/>
        </w:rPr>
        <w:br/>
        <w:t>lub finansową podmiotu.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9"/>
        </w:numPr>
        <w:ind w:left="567" w:hanging="425"/>
        <w:rPr>
          <w:rFonts w:eastAsia="UniversPro-Roman" w:cs="Tahoma"/>
          <w:szCs w:val="20"/>
        </w:rPr>
      </w:pPr>
      <w:r w:rsidRPr="00D95B5A">
        <w:rPr>
          <w:rFonts w:eastAsia="UniversPro-Roman" w:cs="Tahoma"/>
          <w:szCs w:val="20"/>
        </w:rPr>
        <w:t xml:space="preserve"> Zarząd Województwa Wielkopolskiego zastrzega sobie prawo do odwołania konkursu przed upływem terminu na złożenie ofert oraz prawo do wprowadzania zmian w ogłoszeniu, w tym do przedłużenia terminu na złożenie ofert lub terminu rozstrzygnięcia konkursu. </w:t>
      </w:r>
    </w:p>
    <w:p w:rsidR="00B51603" w:rsidRPr="00BF50F1" w:rsidRDefault="00B51603" w:rsidP="00B51603">
      <w:pPr>
        <w:pStyle w:val="Nagwek2"/>
        <w:keepNext w:val="0"/>
        <w:keepLines w:val="0"/>
        <w:numPr>
          <w:ilvl w:val="0"/>
          <w:numId w:val="29"/>
        </w:numPr>
        <w:ind w:left="567" w:hanging="425"/>
        <w:rPr>
          <w:rFonts w:eastAsia="UniversPro-Roman" w:cs="Tahoma"/>
          <w:szCs w:val="20"/>
        </w:rPr>
      </w:pPr>
      <w:r w:rsidRPr="00BF50F1">
        <w:rPr>
          <w:rFonts w:eastAsia="UniversPro-Roman" w:cs="Tahoma"/>
          <w:szCs w:val="20"/>
        </w:rPr>
        <w:t xml:space="preserve">Zastrzega się możliwość unieważnienia konkursu w formie uchwały Zarządu Województwa Wielkopolskiego w przypadku wystąpienia przyczyn nieprzewidzianych na etapie ogłaszania konkursu. </w:t>
      </w:r>
    </w:p>
    <w:p w:rsidR="00B51603" w:rsidRPr="00D95B5A" w:rsidRDefault="00B51603" w:rsidP="00B51603">
      <w:pPr>
        <w:pStyle w:val="Nagwek1"/>
        <w:keepNext w:val="0"/>
        <w:keepLines w:val="0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>Zapewnienie dostępności osobom ze szczególnymi potrzebami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0"/>
        </w:numPr>
        <w:ind w:left="360"/>
        <w:rPr>
          <w:rStyle w:val="Nagwek2Znak"/>
          <w:rFonts w:cs="Tahoma"/>
          <w:szCs w:val="20"/>
        </w:rPr>
      </w:pPr>
      <w:r w:rsidRPr="00D95B5A">
        <w:rPr>
          <w:rStyle w:val="Nagwek2Znak"/>
          <w:rFonts w:cs="Tahoma"/>
          <w:szCs w:val="20"/>
        </w:rPr>
        <w:t xml:space="preserve">Podmiot składający ofertę w konkursie zobowiązany jest od dnia </w:t>
      </w:r>
      <w:r>
        <w:rPr>
          <w:rStyle w:val="Nagwek2Znak"/>
          <w:rFonts w:cs="Tahoma"/>
          <w:b/>
          <w:szCs w:val="20"/>
        </w:rPr>
        <w:t>23 stycznia</w:t>
      </w:r>
      <w:r w:rsidRPr="009E10C8">
        <w:rPr>
          <w:rStyle w:val="Nagwek2Znak"/>
          <w:rFonts w:cs="Tahoma"/>
          <w:b/>
          <w:szCs w:val="20"/>
        </w:rPr>
        <w:t xml:space="preserve"> 2025 roku</w:t>
      </w:r>
      <w:r w:rsidRPr="00D95B5A">
        <w:rPr>
          <w:rStyle w:val="Nagwek2Znak"/>
          <w:rFonts w:cs="Tahoma"/>
          <w:szCs w:val="20"/>
        </w:rPr>
        <w:t xml:space="preserve"> do zapewnienia dostępności architektonicznej, cyfrowej oraz informacyjno-komunikacyjnej, osobom ze szczególnymi potrzebami, co najmniej w zakresie określonym przez minimalne wymagania, o których mowa w art. 6 ustawy z dnia 19 lipca 2019 r. o zapewnieniu dostępności osobom ze szczególnymi potrzebami</w:t>
      </w:r>
      <w:r>
        <w:rPr>
          <w:rStyle w:val="Nagwek2Znak"/>
          <w:rFonts w:cs="Tahoma"/>
          <w:szCs w:val="20"/>
        </w:rPr>
        <w:t xml:space="preserve"> (Dz.U. z 2024</w:t>
      </w:r>
      <w:r w:rsidRPr="00D95B5A">
        <w:rPr>
          <w:rStyle w:val="Nagwek2Znak"/>
          <w:rFonts w:cs="Tahoma"/>
          <w:szCs w:val="20"/>
        </w:rPr>
        <w:t xml:space="preserve"> r.</w:t>
      </w:r>
      <w:r>
        <w:rPr>
          <w:rStyle w:val="Nagwek2Znak"/>
          <w:rFonts w:cs="Tahoma"/>
          <w:szCs w:val="20"/>
        </w:rPr>
        <w:t>, poz. 1411</w:t>
      </w:r>
      <w:r w:rsidRPr="00D95B5A">
        <w:rPr>
          <w:rStyle w:val="Nagwek2Znak"/>
          <w:rFonts w:cs="Tahoma"/>
          <w:szCs w:val="20"/>
        </w:rPr>
        <w:t xml:space="preserve"> ze zm). Zapewnienie dostępności osobom ze szczególnymi potrzebami następuje, o ile jest to możliwe, z uwzględnieniem uniwersalnego projektowania.</w:t>
      </w:r>
    </w:p>
    <w:p w:rsidR="00B51603" w:rsidRPr="00D95B5A" w:rsidRDefault="00B51603" w:rsidP="00B51603">
      <w:pPr>
        <w:pStyle w:val="Nagwek1"/>
        <w:keepNext w:val="0"/>
        <w:keepLines w:val="0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 xml:space="preserve">Informacje o przetwarzaniu danych osobowych 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</w:t>
      </w:r>
      <w:r w:rsidRPr="00D95B5A">
        <w:rPr>
          <w:rFonts w:cs="Tahoma"/>
          <w:szCs w:val="20"/>
          <w:lang w:eastAsia="pl-PL"/>
        </w:rPr>
        <w:br/>
        <w:t>61-714 Poznań.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 xml:space="preserve">Państwa dane osobowe przetwarzane są w celach niezbędnych do przeprowadzenia </w:t>
      </w:r>
      <w:r w:rsidRPr="00D95B5A">
        <w:rPr>
          <w:rFonts w:cs="Tahoma"/>
          <w:szCs w:val="20"/>
          <w:lang w:eastAsia="pl-PL"/>
        </w:rPr>
        <w:br/>
        <w:t xml:space="preserve">i rozstrzygnięcia niniejszego konkursu ofert oraz archiwizacji. 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 xml:space="preserve">Państwa dane osobowe przetwarzamy w związku z wypełnieniem obowiązku prawnego ciążącym na administratorze. 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>W sprawach związanych z przetwarzaniem danych osobowych prosimy o kontakt z Inspektorem ochrony danych osobowych:</w:t>
      </w:r>
    </w:p>
    <w:p w:rsidR="00B51603" w:rsidRPr="00D95B5A" w:rsidRDefault="00B51603" w:rsidP="00B51603">
      <w:pPr>
        <w:pStyle w:val="NormalnyWeb"/>
        <w:shd w:val="clear" w:color="auto" w:fill="FFFFFF"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D95B5A">
        <w:rPr>
          <w:rFonts w:ascii="Tahoma" w:hAnsi="Tahoma" w:cs="Tahoma"/>
          <w:sz w:val="20"/>
          <w:szCs w:val="20"/>
          <w:lang w:eastAsia="pl-PL"/>
        </w:rPr>
        <w:t xml:space="preserve">Departament Organizacyjny i Kadr, </w:t>
      </w:r>
    </w:p>
    <w:p w:rsidR="00B51603" w:rsidRPr="00D95B5A" w:rsidRDefault="00B51603" w:rsidP="00B51603">
      <w:pPr>
        <w:pStyle w:val="NormalnyWeb"/>
        <w:shd w:val="clear" w:color="auto" w:fill="FFFFFF"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D95B5A">
        <w:rPr>
          <w:rFonts w:ascii="Tahoma" w:hAnsi="Tahoma" w:cs="Tahoma"/>
          <w:sz w:val="20"/>
          <w:szCs w:val="20"/>
          <w:lang w:eastAsia="pl-PL"/>
        </w:rPr>
        <w:t>Urząd Marszałkowski Województwa Wielkopolskiego w Poznaniu, al. Niepodległości 34,</w:t>
      </w:r>
    </w:p>
    <w:p w:rsidR="00B51603" w:rsidRPr="00D95B5A" w:rsidRDefault="00B51603" w:rsidP="00B51603">
      <w:pPr>
        <w:pStyle w:val="NormalnyWeb"/>
        <w:shd w:val="clear" w:color="auto" w:fill="FFFFFF"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D95B5A">
        <w:rPr>
          <w:rFonts w:ascii="Tahoma" w:hAnsi="Tahoma" w:cs="Tahoma"/>
          <w:sz w:val="20"/>
          <w:szCs w:val="20"/>
          <w:lang w:eastAsia="pl-PL"/>
        </w:rPr>
        <w:t xml:space="preserve">61-714 Poznań </w:t>
      </w:r>
    </w:p>
    <w:p w:rsidR="00B51603" w:rsidRPr="00D95B5A" w:rsidRDefault="00B51603" w:rsidP="00B51603">
      <w:pPr>
        <w:pStyle w:val="NormalnyWeb"/>
        <w:shd w:val="clear" w:color="auto" w:fill="FFFFFF"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D95B5A">
        <w:rPr>
          <w:rFonts w:ascii="Tahoma" w:hAnsi="Tahoma" w:cs="Tahoma"/>
          <w:sz w:val="20"/>
          <w:szCs w:val="20"/>
          <w:lang w:eastAsia="pl-PL"/>
        </w:rPr>
        <w:t>e-mail: </w:t>
      </w:r>
      <w:hyperlink r:id="rId8" w:history="1">
        <w:r w:rsidRPr="00D95B5A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inspektor.ochrony@umww.pl</w:t>
        </w:r>
      </w:hyperlink>
      <w:r w:rsidRPr="00D95B5A">
        <w:rPr>
          <w:rFonts w:ascii="Tahoma" w:hAnsi="Tahoma" w:cs="Tahoma"/>
          <w:sz w:val="20"/>
          <w:szCs w:val="20"/>
          <w:lang w:eastAsia="pl-PL"/>
        </w:rPr>
        <w:t>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 xml:space="preserve">Państwa dane osobowe będą przetwarzane przez okres 10 lat, licząc od roku następnego, </w:t>
      </w:r>
      <w:r w:rsidRPr="00D95B5A">
        <w:rPr>
          <w:rFonts w:cs="Tahoma"/>
          <w:szCs w:val="20"/>
          <w:lang w:eastAsia="pl-PL"/>
        </w:rPr>
        <w:br/>
        <w:t xml:space="preserve">w którym rozstrzygnięto niniejszy konkurs ofert, zgodnie z Instrukcją Kancelaryjną. 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lastRenderedPageBreak/>
        <w:t>Podanie danych osobowych jest warunkiem ustawowym, a ich niepodanie skutkuje brakiem możliwości realizacji celów, dla których są gromadzone.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>Przysługuje Państwu prawo do dostępu do danych osobowych, ich sprostowania lub ograniczenia przetwarzania.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>Przysługuje Państwu prawo wniesienia skargi do organu nadzorczego.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1"/>
        </w:numPr>
        <w:ind w:left="426" w:hanging="284"/>
        <w:rPr>
          <w:rFonts w:cs="Tahoma"/>
          <w:szCs w:val="20"/>
          <w:lang w:eastAsia="pl-PL"/>
        </w:rPr>
      </w:pPr>
      <w:r w:rsidRPr="00D95B5A">
        <w:rPr>
          <w:rFonts w:cs="Tahoma"/>
          <w:szCs w:val="20"/>
          <w:lang w:eastAsia="pl-PL"/>
        </w:rPr>
        <w:t>Państwa dane osobowe nie są przetwarzane w sposób zautomatyzowany w celu podjęcia jakiejkolwiek decyzji.</w:t>
      </w:r>
    </w:p>
    <w:p w:rsidR="00B51603" w:rsidRPr="00D95B5A" w:rsidRDefault="00B51603" w:rsidP="00B51603">
      <w:pPr>
        <w:pStyle w:val="Nagwek1"/>
        <w:keepNext w:val="0"/>
        <w:keepLines w:val="0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>Miejsce, termin oraz sposób składania ofert:</w:t>
      </w:r>
    </w:p>
    <w:p w:rsidR="00B51603" w:rsidRPr="00967A13" w:rsidRDefault="00B51603" w:rsidP="00B51603">
      <w:pPr>
        <w:pStyle w:val="Nagwek2"/>
        <w:keepNext w:val="0"/>
        <w:keepLines w:val="0"/>
        <w:numPr>
          <w:ilvl w:val="0"/>
          <w:numId w:val="22"/>
        </w:numPr>
        <w:rPr>
          <w:rFonts w:eastAsia="UniversPro-Roman" w:cs="Tahoma"/>
          <w:szCs w:val="20"/>
        </w:rPr>
      </w:pPr>
      <w:r w:rsidRPr="00D95B5A">
        <w:rPr>
          <w:rFonts w:cs="Tahoma"/>
          <w:szCs w:val="20"/>
        </w:rPr>
        <w:t xml:space="preserve">Oferty należy składać za </w:t>
      </w:r>
      <w:r w:rsidRPr="00D95B5A">
        <w:rPr>
          <w:rFonts w:cs="Tahoma"/>
          <w:szCs w:val="20"/>
          <w:u w:val="single"/>
        </w:rPr>
        <w:t>pośrednictwem poczty, kurierem lub osobiście</w:t>
      </w:r>
      <w:r w:rsidRPr="00D95B5A">
        <w:rPr>
          <w:rFonts w:cs="Tahoma"/>
          <w:szCs w:val="20"/>
        </w:rPr>
        <w:t xml:space="preserve"> w siedzibie Urzędu Marszałkowskiego Województwa Wielkopolskiego w Poznaniu, al. Niepodległości 34, </w:t>
      </w:r>
      <w:r w:rsidRPr="00D95B5A">
        <w:rPr>
          <w:rFonts w:cs="Tahoma"/>
          <w:szCs w:val="20"/>
        </w:rPr>
        <w:br/>
        <w:t xml:space="preserve">61-714 Poznań (Punkt Kancelaryjny – hol główny), </w:t>
      </w:r>
      <w:r w:rsidRPr="00D95B5A">
        <w:rPr>
          <w:rFonts w:cs="Tahoma"/>
          <w:b/>
          <w:szCs w:val="20"/>
          <w:u w:val="single"/>
        </w:rPr>
        <w:t>w zaklejonej i opieczętowanej kopercie</w:t>
      </w:r>
      <w:r w:rsidRPr="00D95B5A">
        <w:rPr>
          <w:rFonts w:cs="Tahoma"/>
          <w:szCs w:val="20"/>
        </w:rPr>
        <w:t xml:space="preserve"> z dopiskiem: „</w:t>
      </w:r>
      <w:r w:rsidRPr="00D95B5A">
        <w:rPr>
          <w:rFonts w:cs="Tahoma"/>
          <w:b/>
          <w:szCs w:val="20"/>
        </w:rPr>
        <w:t xml:space="preserve">Wsparcie zdrowia psychicznego opiekunów dziecka </w:t>
      </w:r>
      <w:r w:rsidRPr="00D95B5A">
        <w:rPr>
          <w:rFonts w:cs="Tahoma"/>
          <w:b/>
          <w:szCs w:val="20"/>
        </w:rPr>
        <w:br/>
        <w:t>z niepełnosprawnością</w:t>
      </w:r>
      <w:r w:rsidRPr="00D95B5A">
        <w:rPr>
          <w:rFonts w:eastAsiaTheme="minorHAnsi" w:cs="Tahoma"/>
          <w:b/>
          <w:szCs w:val="20"/>
          <w:lang w:eastAsia="en-US"/>
        </w:rPr>
        <w:t>”</w:t>
      </w:r>
      <w:r w:rsidRPr="00D95B5A">
        <w:rPr>
          <w:rFonts w:eastAsia="UniversPro-Roman" w:cs="Tahoma"/>
          <w:b/>
          <w:szCs w:val="20"/>
        </w:rPr>
        <w:t xml:space="preserve"> </w:t>
      </w:r>
      <w:r w:rsidRPr="00D95B5A">
        <w:rPr>
          <w:rFonts w:eastAsia="UniversPro-Roman" w:cs="Tahoma"/>
          <w:szCs w:val="20"/>
        </w:rPr>
        <w:t xml:space="preserve">lub poprzez  platformę ePUAP Urzędu Marszałkowskiego Województwa Wielkopolskiego (wysłanie oferty poprzez platformę ePUAP zastępuje podpis odręczny na dokumentach, </w:t>
      </w:r>
      <w:r w:rsidRPr="00967A13">
        <w:rPr>
          <w:rFonts w:eastAsia="UniversPro-Roman" w:cs="Tahoma"/>
          <w:szCs w:val="20"/>
        </w:rPr>
        <w:t>w tym poświadczenie kserokopii za zgodność z oryginałem).</w:t>
      </w:r>
    </w:p>
    <w:p w:rsidR="00B51603" w:rsidRPr="00CB74BB" w:rsidRDefault="00B51603" w:rsidP="00B51603">
      <w:pPr>
        <w:pStyle w:val="Nagwek2"/>
        <w:keepNext w:val="0"/>
        <w:keepLines w:val="0"/>
        <w:numPr>
          <w:ilvl w:val="0"/>
          <w:numId w:val="22"/>
        </w:numPr>
        <w:ind w:left="426" w:hanging="284"/>
        <w:rPr>
          <w:rFonts w:cs="Tahoma"/>
          <w:b/>
          <w:szCs w:val="20"/>
        </w:rPr>
      </w:pPr>
      <w:r w:rsidRPr="00CB74BB">
        <w:rPr>
          <w:rFonts w:cs="Tahoma"/>
          <w:spacing w:val="-1"/>
          <w:szCs w:val="20"/>
        </w:rPr>
        <w:t xml:space="preserve">Oferty składane winny być do: </w:t>
      </w:r>
      <w:r>
        <w:rPr>
          <w:rFonts w:cs="Tahoma"/>
          <w:b/>
          <w:spacing w:val="-1"/>
          <w:szCs w:val="20"/>
        </w:rPr>
        <w:t>7 lutego</w:t>
      </w:r>
      <w:r w:rsidRPr="00CB74BB">
        <w:rPr>
          <w:rFonts w:cs="Tahoma"/>
          <w:b/>
          <w:spacing w:val="-1"/>
          <w:szCs w:val="20"/>
        </w:rPr>
        <w:t xml:space="preserve"> 2025 r. do godz. 15:30.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2"/>
        </w:numPr>
        <w:ind w:left="426" w:hanging="284"/>
        <w:rPr>
          <w:rFonts w:cs="Tahoma"/>
          <w:b/>
          <w:szCs w:val="20"/>
        </w:rPr>
      </w:pPr>
      <w:r w:rsidRPr="00D95B5A">
        <w:rPr>
          <w:rFonts w:eastAsia="UniversPro-Roman" w:cs="Tahoma"/>
          <w:szCs w:val="20"/>
        </w:rPr>
        <w:t xml:space="preserve">O przyjęciu oferty decyduje data i godzina jej wpływu do </w:t>
      </w:r>
      <w:r w:rsidRPr="00D95B5A">
        <w:rPr>
          <w:rFonts w:cs="Tahoma"/>
          <w:spacing w:val="-1"/>
          <w:szCs w:val="20"/>
        </w:rPr>
        <w:t xml:space="preserve">siedziby Urzędu Marszałkowskiego Województwa Wielkopolskiego w Poznaniu. 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2"/>
        </w:numPr>
        <w:ind w:left="426" w:hanging="284"/>
        <w:rPr>
          <w:rFonts w:cs="Tahoma"/>
          <w:b/>
          <w:szCs w:val="20"/>
        </w:rPr>
      </w:pPr>
      <w:r w:rsidRPr="00D95B5A">
        <w:rPr>
          <w:rFonts w:eastAsia="UniversPro-Roman" w:cs="Tahoma"/>
          <w:szCs w:val="20"/>
        </w:rPr>
        <w:t xml:space="preserve">Oferty, które wpłyną po terminie będą odrzucane. </w:t>
      </w:r>
      <w:r w:rsidRPr="00D95B5A">
        <w:rPr>
          <w:rFonts w:cs="Tahoma"/>
          <w:b/>
          <w:spacing w:val="-1"/>
          <w:szCs w:val="20"/>
          <w:u w:val="single"/>
        </w:rPr>
        <w:t>UWAGA: Nie decyduje data stempla pocztowego.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2"/>
        </w:numPr>
        <w:ind w:left="426" w:hanging="284"/>
        <w:rPr>
          <w:rFonts w:cs="Tahoma"/>
          <w:b/>
          <w:szCs w:val="20"/>
        </w:rPr>
      </w:pPr>
      <w:r w:rsidRPr="00D95B5A">
        <w:rPr>
          <w:rFonts w:eastAsia="UniversPro-Roman" w:cs="Tahoma"/>
          <w:szCs w:val="20"/>
        </w:rPr>
        <w:t xml:space="preserve">Formularz oferty i druki oświadczeń znajdują się do pobrania na stronie internetowej Urzędu Marszałkowskiego Województwa Wielkopolskiego w Poznaniu: </w:t>
      </w:r>
      <w:hyperlink r:id="rId9" w:history="1">
        <w:r w:rsidRPr="00D95B5A">
          <w:rPr>
            <w:rStyle w:val="Hipercze"/>
            <w:rFonts w:eastAsia="UniversPro-Roman" w:cs="Tahoma"/>
            <w:color w:val="auto"/>
            <w:szCs w:val="20"/>
          </w:rPr>
          <w:t>www.umww.pl</w:t>
        </w:r>
      </w:hyperlink>
      <w:r w:rsidRPr="00D95B5A">
        <w:rPr>
          <w:rFonts w:eastAsia="UniversPro-Roman" w:cs="Tahoma"/>
          <w:szCs w:val="20"/>
        </w:rPr>
        <w:t xml:space="preserve"> oraz na stronie internetowej Biuletynu Informacji Publicznej Urzędu Marszałkowskiego Województwa Wielkopolskiego w Poznaniu: </w:t>
      </w:r>
      <w:hyperlink r:id="rId10" w:history="1">
        <w:r w:rsidRPr="00D95B5A">
          <w:rPr>
            <w:rStyle w:val="Hipercze"/>
            <w:rFonts w:eastAsia="UniversPro-Roman" w:cs="Tahoma"/>
            <w:color w:val="auto"/>
            <w:szCs w:val="20"/>
          </w:rPr>
          <w:t>www.bip.umww.pl</w:t>
        </w:r>
      </w:hyperlink>
      <w:r w:rsidRPr="00D95B5A">
        <w:rPr>
          <w:rFonts w:eastAsia="UniversPro-Roman" w:cs="Tahoma"/>
          <w:szCs w:val="20"/>
        </w:rPr>
        <w:t>.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2"/>
        </w:numPr>
        <w:rPr>
          <w:rFonts w:cs="Tahoma"/>
          <w:spacing w:val="-1"/>
          <w:szCs w:val="20"/>
        </w:rPr>
      </w:pPr>
      <w:r w:rsidRPr="00D95B5A">
        <w:rPr>
          <w:rFonts w:cs="Tahoma"/>
          <w:spacing w:val="-1"/>
          <w:szCs w:val="20"/>
        </w:rPr>
        <w:t xml:space="preserve">Dodatkowe informacje uzyskać można pod numerami telefonu: </w:t>
      </w:r>
      <w:r w:rsidRPr="00D95B5A">
        <w:rPr>
          <w:rFonts w:cs="Tahoma"/>
          <w:szCs w:val="20"/>
        </w:rPr>
        <w:t>(61) 626 75 19</w:t>
      </w:r>
      <w:r w:rsidRPr="00D95B5A">
        <w:rPr>
          <w:rFonts w:cs="Tahoma"/>
          <w:spacing w:val="-1"/>
          <w:szCs w:val="20"/>
        </w:rPr>
        <w:t xml:space="preserve">; </w:t>
      </w:r>
      <w:r>
        <w:rPr>
          <w:rFonts w:cs="Tahoma"/>
          <w:spacing w:val="-1"/>
          <w:szCs w:val="20"/>
        </w:rPr>
        <w:t xml:space="preserve">(61) </w:t>
      </w:r>
      <w:r w:rsidRPr="007218EF">
        <w:rPr>
          <w:rFonts w:cs="Tahoma"/>
          <w:spacing w:val="-1"/>
          <w:szCs w:val="20"/>
        </w:rPr>
        <w:t>626 63 59</w:t>
      </w:r>
      <w:r>
        <w:rPr>
          <w:rFonts w:cs="Tahoma"/>
          <w:spacing w:val="-1"/>
          <w:szCs w:val="20"/>
        </w:rPr>
        <w:t xml:space="preserve">; </w:t>
      </w:r>
      <w:r>
        <w:rPr>
          <w:rFonts w:cs="Tahoma"/>
          <w:szCs w:val="20"/>
        </w:rPr>
        <w:t xml:space="preserve">(61) 626 75 09 </w:t>
      </w:r>
      <w:r w:rsidRPr="00D95B5A">
        <w:rPr>
          <w:rFonts w:cs="Tahoma"/>
          <w:spacing w:val="-1"/>
          <w:szCs w:val="20"/>
        </w:rPr>
        <w:t xml:space="preserve">oraz drogą elektroniczną: </w:t>
      </w:r>
      <w:hyperlink r:id="rId11" w:history="1">
        <w:r w:rsidRPr="00D95B5A">
          <w:rPr>
            <w:rStyle w:val="Hipercze"/>
            <w:rFonts w:cs="Tahoma"/>
            <w:color w:val="auto"/>
            <w:spacing w:val="-1"/>
            <w:szCs w:val="20"/>
          </w:rPr>
          <w:t>dz.sekretariat@umww.pl</w:t>
        </w:r>
      </w:hyperlink>
      <w:r w:rsidRPr="00D95B5A">
        <w:rPr>
          <w:rStyle w:val="Hipercze"/>
          <w:rFonts w:cs="Tahoma"/>
          <w:color w:val="auto"/>
          <w:spacing w:val="-1"/>
          <w:szCs w:val="20"/>
        </w:rPr>
        <w:t>.</w:t>
      </w:r>
      <w:r w:rsidRPr="00D95B5A">
        <w:rPr>
          <w:rFonts w:cs="Tahoma"/>
          <w:spacing w:val="-1"/>
          <w:szCs w:val="20"/>
        </w:rPr>
        <w:t xml:space="preserve"> </w:t>
      </w:r>
    </w:p>
    <w:p w:rsidR="00B51603" w:rsidRDefault="00B51603" w:rsidP="00B51603">
      <w:pPr>
        <w:pStyle w:val="Nagwek2"/>
        <w:keepNext w:val="0"/>
        <w:keepLines w:val="0"/>
        <w:numPr>
          <w:ilvl w:val="0"/>
          <w:numId w:val="22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cs="Tahoma"/>
          <w:szCs w:val="20"/>
        </w:rPr>
        <w:t>Złożenie oferty nie jest równoznaczne z zapewnieniem przyznania dotacji lub przy</w:t>
      </w:r>
      <w:r w:rsidRPr="00D95B5A">
        <w:rPr>
          <w:rFonts w:cs="Tahoma"/>
          <w:szCs w:val="20"/>
        </w:rPr>
        <w:softHyphen/>
        <w:t xml:space="preserve">znaniem dotacji w oczekiwanej wysokości. </w:t>
      </w:r>
      <w:r w:rsidRPr="00D95B5A">
        <w:rPr>
          <w:rFonts w:eastAsia="UniversPro-Roman" w:cs="Tahoma"/>
          <w:b/>
          <w:szCs w:val="20"/>
        </w:rPr>
        <w:t xml:space="preserve">Zastrzega się prawo do przyznania mniejszej kwoty środków niż wnioskowana w ofercie. </w:t>
      </w:r>
      <w:r w:rsidRPr="00D95B5A">
        <w:rPr>
          <w:rFonts w:eastAsia="UniversPro-Roman" w:cs="Tahoma"/>
          <w:szCs w:val="20"/>
        </w:rPr>
        <w:t>Wysokość przyznanej dotacji zależy m.in. od wyniku oceny merytorycznej oferty oraz kwalifikowalności kosztów.</w:t>
      </w:r>
    </w:p>
    <w:p w:rsidR="00B51603" w:rsidRPr="00D95B5A" w:rsidRDefault="00B51603" w:rsidP="00B51603">
      <w:pPr>
        <w:pStyle w:val="Nagwek1"/>
        <w:keepNext w:val="0"/>
        <w:keepLines w:val="0"/>
        <w:ind w:left="426" w:hanging="426"/>
        <w:jc w:val="both"/>
        <w:rPr>
          <w:rFonts w:cs="Tahoma"/>
          <w:szCs w:val="20"/>
        </w:rPr>
      </w:pPr>
      <w:r w:rsidRPr="00D95B5A">
        <w:rPr>
          <w:rFonts w:cs="Tahoma"/>
          <w:szCs w:val="20"/>
        </w:rPr>
        <w:t>Termin rozstrzygnięcia konkursu ofert </w:t>
      </w:r>
    </w:p>
    <w:p w:rsidR="00B51603" w:rsidRPr="000307B2" w:rsidRDefault="00B51603" w:rsidP="00B51603">
      <w:pPr>
        <w:pStyle w:val="Nagwek2"/>
        <w:keepNext w:val="0"/>
        <w:keepLines w:val="0"/>
        <w:numPr>
          <w:ilvl w:val="0"/>
          <w:numId w:val="23"/>
        </w:numPr>
        <w:ind w:left="426" w:hanging="284"/>
        <w:rPr>
          <w:rFonts w:eastAsia="UniversPro-Roman" w:cs="Tahoma"/>
          <w:color w:val="FF0000"/>
          <w:szCs w:val="20"/>
        </w:rPr>
      </w:pPr>
      <w:r w:rsidRPr="000307B2">
        <w:rPr>
          <w:rFonts w:eastAsia="UniversPro-Roman" w:cs="Tahoma"/>
          <w:szCs w:val="20"/>
        </w:rPr>
        <w:t xml:space="preserve">Wybór ofert nastąpi w terminie do dnia </w:t>
      </w:r>
      <w:r>
        <w:rPr>
          <w:rFonts w:eastAsia="UniversPro-Roman" w:cs="Tahoma"/>
          <w:szCs w:val="20"/>
        </w:rPr>
        <w:t>7</w:t>
      </w:r>
      <w:r w:rsidRPr="000307B2">
        <w:rPr>
          <w:rFonts w:eastAsia="UniversPro-Roman" w:cs="Tahoma"/>
          <w:szCs w:val="20"/>
        </w:rPr>
        <w:t xml:space="preserve"> marca 2025 r. </w:t>
      </w:r>
    </w:p>
    <w:p w:rsidR="00B51603" w:rsidRPr="00D95B5A" w:rsidRDefault="00B51603" w:rsidP="00B51603">
      <w:pPr>
        <w:pStyle w:val="Nagwek2"/>
        <w:keepNext w:val="0"/>
        <w:keepLines w:val="0"/>
        <w:numPr>
          <w:ilvl w:val="0"/>
          <w:numId w:val="23"/>
        </w:numPr>
        <w:ind w:left="426" w:hanging="284"/>
        <w:rPr>
          <w:rFonts w:eastAsia="UniversPro-Roman" w:cs="Tahoma"/>
          <w:szCs w:val="20"/>
        </w:rPr>
      </w:pPr>
      <w:r w:rsidRPr="00D95B5A">
        <w:rPr>
          <w:rFonts w:cs="Tahoma"/>
          <w:szCs w:val="20"/>
        </w:rPr>
        <w:t>Ostateczna decyzja o wyborze oferty i udzieleniu dotacji podjęta zostanie w formie uchwały przez Zarząd Województwa Wielkopolskiego i opublikowana na tablicy ogłoszeń, w Biuletynie Informacji Publicznej oraz na stronie internetowej Urzędu Marszałkowskiego Województwa Wielkopolskiego.</w:t>
      </w:r>
    </w:p>
    <w:p w:rsidR="00B51603" w:rsidRPr="0076571A" w:rsidRDefault="00B51603" w:rsidP="0076571A">
      <w:pPr>
        <w:pStyle w:val="Nagwek2"/>
        <w:keepNext w:val="0"/>
        <w:keepLines w:val="0"/>
        <w:numPr>
          <w:ilvl w:val="0"/>
          <w:numId w:val="23"/>
        </w:numPr>
        <w:ind w:left="426" w:hanging="284"/>
        <w:rPr>
          <w:rFonts w:cs="Tahoma"/>
          <w:szCs w:val="20"/>
        </w:rPr>
      </w:pPr>
      <w:r w:rsidRPr="00D95B5A">
        <w:rPr>
          <w:rFonts w:cs="Tahoma"/>
          <w:szCs w:val="20"/>
        </w:rPr>
        <w:lastRenderedPageBreak/>
        <w:t>Od postanowień uchwał Zarządu w sprawie wyboru oferty i udzielenia dotacji nie ma zastosowania tryb odwoławczy.</w:t>
      </w:r>
      <w:bookmarkStart w:id="0" w:name="_GoBack"/>
      <w:bookmarkEnd w:id="0"/>
      <w:r w:rsidR="0076571A">
        <w:rPr>
          <w:noProof/>
        </w:rPr>
        <w:pict>
          <v:shape id="Pole tekstowe 2" o:spid="_x0000_s1026" type="#_x0000_t202" style="position:absolute;left:0;text-align:left;margin-left:349.05pt;margin-top:.3pt;width:158.7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" stroked="f">
            <v:textbox>
              <w:txbxContent>
                <w:p w:rsidR="00B51603" w:rsidRDefault="00B51603" w:rsidP="00B51603"/>
              </w:txbxContent>
            </v:textbox>
            <w10:wrap type="square"/>
          </v:shape>
        </w:pict>
      </w:r>
    </w:p>
    <w:sectPr w:rsidR="00B51603" w:rsidRPr="0076571A" w:rsidSect="0076571A">
      <w:footerReference w:type="default" r:id="rId12"/>
      <w:pgSz w:w="11906" w:h="16838" w:code="9"/>
      <w:pgMar w:top="1134" w:right="1134" w:bottom="1276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BD" w:rsidRDefault="000C1781">
      <w:r>
        <w:separator/>
      </w:r>
    </w:p>
  </w:endnote>
  <w:endnote w:type="continuationSeparator" w:id="0">
    <w:p w:rsidR="00F416BD" w:rsidRDefault="000C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8"/>
      <w:gridCol w:w="3286"/>
    </w:tblGrid>
    <w:tr w:rsidR="008120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20A2" w:rsidRDefault="008120A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20A2" w:rsidRDefault="000C17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571A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8120A2" w:rsidRDefault="008120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BD" w:rsidRDefault="000C1781">
      <w:r>
        <w:separator/>
      </w:r>
    </w:p>
  </w:footnote>
  <w:footnote w:type="continuationSeparator" w:id="0">
    <w:p w:rsidR="00F416BD" w:rsidRDefault="000C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1641910"/>
    <w:lvl w:ilvl="0" w:tplc="C14C095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044"/>
    <w:multiLevelType w:val="hybridMultilevel"/>
    <w:tmpl w:val="6A56FAF8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CEF"/>
    <w:multiLevelType w:val="hybridMultilevel"/>
    <w:tmpl w:val="D0C23414"/>
    <w:lvl w:ilvl="0" w:tplc="6B5647E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1D4"/>
    <w:multiLevelType w:val="hybridMultilevel"/>
    <w:tmpl w:val="26E237B6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6ED"/>
    <w:multiLevelType w:val="hybridMultilevel"/>
    <w:tmpl w:val="FE7223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A53DF7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1851FD"/>
    <w:multiLevelType w:val="hybridMultilevel"/>
    <w:tmpl w:val="5A5CF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D7283"/>
    <w:multiLevelType w:val="hybridMultilevel"/>
    <w:tmpl w:val="CD1A11A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6543FB"/>
    <w:multiLevelType w:val="hybridMultilevel"/>
    <w:tmpl w:val="75BC3C0C"/>
    <w:lvl w:ilvl="0" w:tplc="78167A2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12DD"/>
    <w:multiLevelType w:val="hybridMultilevel"/>
    <w:tmpl w:val="B1A231B4"/>
    <w:lvl w:ilvl="0" w:tplc="7640D600">
      <w:start w:val="1"/>
      <w:numFmt w:val="ordinal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023F"/>
    <w:multiLevelType w:val="hybridMultilevel"/>
    <w:tmpl w:val="3A7AD316"/>
    <w:lvl w:ilvl="0" w:tplc="454851F2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E582C"/>
    <w:multiLevelType w:val="hybridMultilevel"/>
    <w:tmpl w:val="1160FA70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61D6"/>
    <w:multiLevelType w:val="hybridMultilevel"/>
    <w:tmpl w:val="45067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6650C"/>
    <w:multiLevelType w:val="hybridMultilevel"/>
    <w:tmpl w:val="AE324AF0"/>
    <w:lvl w:ilvl="0" w:tplc="4984C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EE385D"/>
    <w:multiLevelType w:val="hybridMultilevel"/>
    <w:tmpl w:val="018EE586"/>
    <w:lvl w:ilvl="0" w:tplc="D5AA6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5" w15:restartNumberingAfterBreak="0">
    <w:nsid w:val="41A17A70"/>
    <w:multiLevelType w:val="hybridMultilevel"/>
    <w:tmpl w:val="E0DE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268E5"/>
    <w:multiLevelType w:val="hybridMultilevel"/>
    <w:tmpl w:val="BC161BC6"/>
    <w:lvl w:ilvl="0" w:tplc="88FA821E">
      <w:start w:val="1"/>
      <w:numFmt w:val="ordinal"/>
      <w:lvlText w:val="%1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63FE"/>
    <w:multiLevelType w:val="hybridMultilevel"/>
    <w:tmpl w:val="43B6F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7EC9"/>
    <w:multiLevelType w:val="hybridMultilevel"/>
    <w:tmpl w:val="540233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6B4360"/>
    <w:multiLevelType w:val="hybridMultilevel"/>
    <w:tmpl w:val="D794D5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11C46"/>
    <w:multiLevelType w:val="hybridMultilevel"/>
    <w:tmpl w:val="7A7A1D4C"/>
    <w:lvl w:ilvl="0" w:tplc="65F27278">
      <w:start w:val="1"/>
      <w:numFmt w:val="decimal"/>
      <w:lvlText w:val="%1)"/>
      <w:lvlJc w:val="left"/>
      <w:pPr>
        <w:ind w:left="1352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6430781"/>
    <w:multiLevelType w:val="hybridMultilevel"/>
    <w:tmpl w:val="FD32F336"/>
    <w:lvl w:ilvl="0" w:tplc="7CFAE520">
      <w:start w:val="1"/>
      <w:numFmt w:val="lowerLetter"/>
      <w:pStyle w:val="Nagwek3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93D6A"/>
    <w:multiLevelType w:val="hybridMultilevel"/>
    <w:tmpl w:val="BBC02AF2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A76D9"/>
    <w:multiLevelType w:val="hybridMultilevel"/>
    <w:tmpl w:val="64EC48EA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1578F7EE">
      <w:start w:val="1"/>
      <w:numFmt w:val="bullet"/>
      <w:lvlText w:val="-"/>
      <w:lvlJc w:val="left"/>
      <w:pPr>
        <w:tabs>
          <w:tab w:val="num" w:pos="1904"/>
        </w:tabs>
        <w:ind w:left="190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A4F4141"/>
    <w:multiLevelType w:val="hybridMultilevel"/>
    <w:tmpl w:val="1F4036E0"/>
    <w:lvl w:ilvl="0" w:tplc="88FA821E">
      <w:start w:val="1"/>
      <w:numFmt w:val="ordinal"/>
      <w:lvlText w:val="%1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D2EA8"/>
    <w:multiLevelType w:val="hybridMultilevel"/>
    <w:tmpl w:val="FDF0A78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E1F40"/>
    <w:multiLevelType w:val="hybridMultilevel"/>
    <w:tmpl w:val="44C48F90"/>
    <w:lvl w:ilvl="0" w:tplc="8CD8BC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705D6"/>
    <w:multiLevelType w:val="hybridMultilevel"/>
    <w:tmpl w:val="FE7223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E15215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E23F1F"/>
    <w:multiLevelType w:val="hybridMultilevel"/>
    <w:tmpl w:val="A52030EC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81DE7"/>
    <w:multiLevelType w:val="hybridMultilevel"/>
    <w:tmpl w:val="A268DF20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21792"/>
    <w:multiLevelType w:val="hybridMultilevel"/>
    <w:tmpl w:val="6FD6E9B2"/>
    <w:lvl w:ilvl="0" w:tplc="DCF68066">
      <w:start w:val="1"/>
      <w:numFmt w:val="bullet"/>
      <w:pStyle w:val="Nagwek4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11EC9"/>
    <w:multiLevelType w:val="hybridMultilevel"/>
    <w:tmpl w:val="52E45F3E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87026"/>
    <w:multiLevelType w:val="hybridMultilevel"/>
    <w:tmpl w:val="473A05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D0949"/>
    <w:multiLevelType w:val="hybridMultilevel"/>
    <w:tmpl w:val="AE78BF3C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4068E"/>
    <w:multiLevelType w:val="hybridMultilevel"/>
    <w:tmpl w:val="634005F0"/>
    <w:lvl w:ilvl="0" w:tplc="78167A2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060D3"/>
    <w:multiLevelType w:val="hybridMultilevel"/>
    <w:tmpl w:val="7BC0E74E"/>
    <w:lvl w:ilvl="0" w:tplc="29F2A53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3"/>
  </w:num>
  <w:num w:numId="7">
    <w:abstractNumId w:val="22"/>
  </w:num>
  <w:num w:numId="8">
    <w:abstractNumId w:val="21"/>
  </w:num>
  <w:num w:numId="9">
    <w:abstractNumId w:val="31"/>
  </w:num>
  <w:num w:numId="10">
    <w:abstractNumId w:val="30"/>
  </w:num>
  <w:num w:numId="11">
    <w:abstractNumId w:val="16"/>
  </w:num>
  <w:num w:numId="12">
    <w:abstractNumId w:val="32"/>
  </w:num>
  <w:num w:numId="13">
    <w:abstractNumId w:val="25"/>
  </w:num>
  <w:num w:numId="14">
    <w:abstractNumId w:val="36"/>
  </w:num>
  <w:num w:numId="15">
    <w:abstractNumId w:val="17"/>
  </w:num>
  <w:num w:numId="16">
    <w:abstractNumId w:val="11"/>
  </w:num>
  <w:num w:numId="17">
    <w:abstractNumId w:val="35"/>
  </w:num>
  <w:num w:numId="18">
    <w:abstractNumId w:val="8"/>
  </w:num>
  <w:num w:numId="19">
    <w:abstractNumId w:val="24"/>
  </w:num>
  <w:num w:numId="20">
    <w:abstractNumId w:val="34"/>
  </w:num>
  <w:num w:numId="21">
    <w:abstractNumId w:val="1"/>
  </w:num>
  <w:num w:numId="22">
    <w:abstractNumId w:val="2"/>
  </w:num>
  <w:num w:numId="23">
    <w:abstractNumId w:val="3"/>
  </w:num>
  <w:num w:numId="24">
    <w:abstractNumId w:val="26"/>
  </w:num>
  <w:num w:numId="25">
    <w:abstractNumId w:val="4"/>
  </w:num>
  <w:num w:numId="26">
    <w:abstractNumId w:val="28"/>
  </w:num>
  <w:num w:numId="27">
    <w:abstractNumId w:val="6"/>
  </w:num>
  <w:num w:numId="28">
    <w:abstractNumId w:val="7"/>
  </w:num>
  <w:num w:numId="29">
    <w:abstractNumId w:val="37"/>
  </w:num>
  <w:num w:numId="30">
    <w:abstractNumId w:val="19"/>
  </w:num>
  <w:num w:numId="31">
    <w:abstractNumId w:val="18"/>
  </w:num>
  <w:num w:numId="32">
    <w:abstractNumId w:val="13"/>
  </w:num>
  <w:num w:numId="33">
    <w:abstractNumId w:val="29"/>
  </w:num>
  <w:num w:numId="34">
    <w:abstractNumId w:val="5"/>
  </w:num>
  <w:num w:numId="35">
    <w:abstractNumId w:val="15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C1781"/>
    <w:rsid w:val="00536004"/>
    <w:rsid w:val="005D309D"/>
    <w:rsid w:val="006B3EE3"/>
    <w:rsid w:val="0076571A"/>
    <w:rsid w:val="008120A2"/>
    <w:rsid w:val="00A77B3E"/>
    <w:rsid w:val="00B51603"/>
    <w:rsid w:val="00CA2A55"/>
    <w:rsid w:val="00D1732F"/>
    <w:rsid w:val="00DF5E90"/>
    <w:rsid w:val="00F416BD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75468C5"/>
  <w15:docId w15:val="{FB242B49-3D18-49AD-8E8B-D2C9D3F8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603"/>
    <w:pPr>
      <w:keepNext/>
      <w:keepLines/>
      <w:numPr>
        <w:numId w:val="4"/>
      </w:numPr>
      <w:suppressAutoHyphens/>
      <w:spacing w:before="240" w:after="60" w:line="360" w:lineRule="auto"/>
      <w:jc w:val="left"/>
      <w:outlineLvl w:val="0"/>
    </w:pPr>
    <w:rPr>
      <w:rFonts w:ascii="Tahoma" w:eastAsiaTheme="majorEastAsia" w:hAnsi="Tahoma" w:cstheme="majorBidi"/>
      <w:b/>
      <w:sz w:val="20"/>
      <w:szCs w:val="32"/>
      <w:lang w:eastAsia="ar-SA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603"/>
    <w:pPr>
      <w:keepNext/>
      <w:keepLines/>
      <w:numPr>
        <w:numId w:val="5"/>
      </w:numPr>
      <w:suppressAutoHyphens/>
      <w:spacing w:before="40" w:after="40" w:line="360" w:lineRule="auto"/>
      <w:outlineLvl w:val="1"/>
    </w:pPr>
    <w:rPr>
      <w:rFonts w:ascii="Tahoma" w:eastAsiaTheme="majorEastAsia" w:hAnsi="Tahoma" w:cstheme="majorBidi"/>
      <w:sz w:val="20"/>
      <w:szCs w:val="26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603"/>
    <w:pPr>
      <w:keepNext/>
      <w:keepLines/>
      <w:numPr>
        <w:numId w:val="8"/>
      </w:numPr>
      <w:suppressAutoHyphens/>
      <w:spacing w:before="40" w:after="40" w:line="360" w:lineRule="auto"/>
      <w:outlineLvl w:val="2"/>
    </w:pPr>
    <w:rPr>
      <w:rFonts w:ascii="Tahoma" w:eastAsiaTheme="majorEastAsia" w:hAnsi="Tahoma" w:cstheme="majorBidi"/>
      <w:sz w:val="20"/>
      <w:lang w:eastAsia="ar-SA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1603"/>
    <w:pPr>
      <w:keepNext/>
      <w:keepLines/>
      <w:numPr>
        <w:numId w:val="12"/>
      </w:numPr>
      <w:suppressAutoHyphens/>
      <w:spacing w:before="40" w:after="40" w:line="360" w:lineRule="auto"/>
      <w:jc w:val="left"/>
      <w:outlineLvl w:val="3"/>
    </w:pPr>
    <w:rPr>
      <w:rFonts w:ascii="Tahoma" w:eastAsiaTheme="majorEastAsia" w:hAnsi="Tahoma" w:cstheme="majorBidi"/>
      <w:iCs/>
      <w:sz w:val="2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8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51603"/>
    <w:rPr>
      <w:rFonts w:ascii="Tahoma" w:eastAsiaTheme="majorEastAsia" w:hAnsi="Tahoma" w:cstheme="majorBidi"/>
      <w:b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51603"/>
    <w:rPr>
      <w:rFonts w:ascii="Tahoma" w:eastAsiaTheme="majorEastAsia" w:hAnsi="Tahoma" w:cstheme="majorBidi"/>
      <w:szCs w:val="26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51603"/>
    <w:rPr>
      <w:rFonts w:ascii="Tahoma" w:eastAsiaTheme="majorEastAsia" w:hAnsi="Tahoma" w:cstheme="majorBidi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51603"/>
    <w:rPr>
      <w:rFonts w:ascii="Tahoma" w:eastAsiaTheme="majorEastAsia" w:hAnsi="Tahoma" w:cstheme="majorBidi"/>
      <w:iCs/>
      <w:lang w:eastAsia="ar-SA" w:bidi="ar-SA"/>
    </w:rPr>
  </w:style>
  <w:style w:type="paragraph" w:styleId="NormalnyWeb">
    <w:name w:val="Normal (Web)"/>
    <w:basedOn w:val="Normalny"/>
    <w:uiPriority w:val="99"/>
    <w:unhideWhenUsed/>
    <w:rsid w:val="00B51603"/>
    <w:pPr>
      <w:suppressAutoHyphens/>
      <w:jc w:val="left"/>
    </w:pPr>
    <w:rPr>
      <w:rFonts w:ascii="Arial" w:eastAsia="Times New Roman" w:hAnsi="Arial" w:cs="Times New Roman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1603"/>
    <w:pPr>
      <w:spacing w:after="120"/>
      <w:ind w:left="283"/>
      <w:jc w:val="left"/>
    </w:pPr>
    <w:rPr>
      <w:rFonts w:ascii="Arial" w:eastAsia="Times New Roman" w:hAnsi="Arial" w:cs="Times New Roman"/>
      <w:sz w:val="16"/>
      <w:szCs w:val="20"/>
      <w:lang w:val="x-none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1603"/>
    <w:rPr>
      <w:rFonts w:ascii="Arial" w:hAnsi="Arial"/>
      <w:sz w:val="16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B51603"/>
    <w:pPr>
      <w:suppressAutoHyphens/>
      <w:ind w:left="720"/>
      <w:contextualSpacing/>
      <w:jc w:val="left"/>
    </w:pPr>
    <w:rPr>
      <w:rFonts w:ascii="Arial" w:eastAsia="Times New Roman" w:hAnsi="Arial" w:cs="Times New Roman"/>
      <w:sz w:val="16"/>
      <w:szCs w:val="20"/>
      <w:lang w:eastAsia="ar-SA" w:bidi="ar-SA"/>
    </w:rPr>
  </w:style>
  <w:style w:type="paragraph" w:customStyle="1" w:styleId="Default">
    <w:name w:val="Default"/>
    <w:rsid w:val="00B516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Odwoanieintensywne">
    <w:name w:val="Intense Reference"/>
    <w:basedOn w:val="Domylnaczcionkaakapitu"/>
    <w:uiPriority w:val="32"/>
    <w:qFormat/>
    <w:rsid w:val="00B51603"/>
    <w:rPr>
      <w:b/>
      <w:bCs/>
      <w:smallCaps/>
      <w:color w:val="4F81BD" w:themeColor="accent1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B51603"/>
    <w:pPr>
      <w:suppressAutoHyphens/>
      <w:spacing w:after="120"/>
      <w:jc w:val="left"/>
    </w:pPr>
    <w:rPr>
      <w:rFonts w:ascii="Arial" w:eastAsia="Times New Roman" w:hAnsi="Arial" w:cs="Times New Roman"/>
      <w:sz w:val="16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1603"/>
    <w:rPr>
      <w:rFonts w:ascii="Arial" w:hAnsi="Arial"/>
      <w:sz w:val="16"/>
      <w:lang w:eastAsia="ar-SA" w:bidi="ar-SA"/>
    </w:rPr>
  </w:style>
  <w:style w:type="character" w:styleId="Tytuksiki">
    <w:name w:val="Book Title"/>
    <w:basedOn w:val="Domylnaczcionkaakapitu"/>
    <w:uiPriority w:val="33"/>
    <w:qFormat/>
    <w:rsid w:val="00B51603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1603"/>
    <w:pPr>
      <w:tabs>
        <w:tab w:val="center" w:pos="4536"/>
        <w:tab w:val="right" w:pos="9072"/>
      </w:tabs>
      <w:suppressAutoHyphens/>
      <w:jc w:val="left"/>
    </w:pPr>
    <w:rPr>
      <w:rFonts w:ascii="Arial" w:eastAsia="Times New Roman" w:hAnsi="Arial" w:cs="Times New Roman"/>
      <w:sz w:val="16"/>
      <w:szCs w:val="20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51603"/>
    <w:rPr>
      <w:rFonts w:ascii="Arial" w:hAnsi="Arial"/>
      <w:sz w:val="16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B51603"/>
    <w:pPr>
      <w:tabs>
        <w:tab w:val="center" w:pos="4536"/>
        <w:tab w:val="right" w:pos="9072"/>
      </w:tabs>
      <w:suppressAutoHyphens/>
      <w:jc w:val="left"/>
    </w:pPr>
    <w:rPr>
      <w:rFonts w:ascii="Arial" w:eastAsia="Times New Roman" w:hAnsi="Arial" w:cs="Times New Roman"/>
      <w:sz w:val="16"/>
      <w:szCs w:val="20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51603"/>
    <w:rPr>
      <w:rFonts w:ascii="Arial" w:hAnsi="Arial"/>
      <w:sz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603"/>
    <w:pPr>
      <w:suppressAutoHyphens/>
      <w:jc w:val="left"/>
    </w:pPr>
    <w:rPr>
      <w:rFonts w:ascii="Arial" w:eastAsia="Times New Roman" w:hAnsi="Arial" w:cs="Times New Roman"/>
      <w:sz w:val="20"/>
      <w:szCs w:val="20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603"/>
    <w:rPr>
      <w:rFonts w:ascii="Arial" w:hAnsi="Arial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603"/>
    <w:rPr>
      <w:vertAlign w:val="superscript"/>
    </w:rPr>
  </w:style>
  <w:style w:type="table" w:styleId="Tabela-Siatka">
    <w:name w:val="Table Grid"/>
    <w:basedOn w:val="Standardowy"/>
    <w:uiPriority w:val="39"/>
    <w:rsid w:val="00B5160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1603"/>
    <w:pPr>
      <w:jc w:val="left"/>
    </w:pPr>
    <w:rPr>
      <w:rFonts w:eastAsia="Times New Roman" w:cs="Times New Roman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1603"/>
    <w:rPr>
      <w:rFonts w:ascii="Calibri" w:hAnsi="Calibri"/>
      <w:lang w:eastAsia="en-US" w:bidi="ar-SA"/>
    </w:rPr>
  </w:style>
  <w:style w:type="character" w:styleId="Odwoanieprzypisudolnego">
    <w:name w:val="footnote reference"/>
    <w:uiPriority w:val="99"/>
    <w:unhideWhenUsed/>
    <w:rsid w:val="00B51603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B51603"/>
    <w:pPr>
      <w:tabs>
        <w:tab w:val="right" w:leader="hyphen" w:pos="9530"/>
      </w:tabs>
      <w:ind w:left="426"/>
      <w:jc w:val="center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w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z.sekretariat@umw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umw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w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3675</Words>
  <Characters>22054</Characters>
  <Application>Microsoft Office Word</Application>
  <DocSecurity>0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na realizację zadania publicznego Województwa Wielkopolskiego
z zakresu zdrowia publicznego pn.: „Program wsparcia dla opiekunów dzieci z^dysfunkcjami rozwojowymi i^potrzebami zdrowotnymi” w^2025 roku.</dc:subject>
  <dc:creator>paulina.markiewicz</dc:creator>
  <cp:lastModifiedBy>Markiewicz Paulina</cp:lastModifiedBy>
  <cp:revision>10</cp:revision>
  <cp:lastPrinted>2025-01-16T08:06:00Z</cp:lastPrinted>
  <dcterms:created xsi:type="dcterms:W3CDTF">2025-01-16T09:04:00Z</dcterms:created>
  <dcterms:modified xsi:type="dcterms:W3CDTF">2025-01-23T10:53:00Z</dcterms:modified>
  <cp:category>Akt prawny</cp:category>
</cp:coreProperties>
</file>