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E07B75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problemów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E07B75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2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2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2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26" w:type="dxa"/>
            <w:shd w:val="clear" w:color="auto" w:fill="auto"/>
          </w:tcPr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941E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2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AF68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2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6C30E1" w:rsidP="003F554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E07B75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F5541" w:rsidRPr="00AF4299" w:rsidRDefault="006C30E1" w:rsidP="006C30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9A6CA2" w:rsidRPr="00AF68CB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2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38" w:type="dxa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9A6CA2" w:rsidRDefault="0052137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60FDF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F5541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38" w:type="dxa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F30D0E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  <w:p w:rsidR="009A6CA2" w:rsidRPr="00F30D0E" w:rsidRDefault="009A6CA2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problemowa w zakresie spełnienia przez obiekt hotelarski wymagań co do wyposażenia i zakresu świadczonych usług, w tym także gastronomicznych, ustalonych dla rodzaju i kategorii, do których obiekt 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17.02.2025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</w:r>
            <w:r w:rsidRPr="00E07B75">
              <w:rPr>
                <w:rFonts w:cstheme="minorHAnsi"/>
                <w:bCs/>
                <w:sz w:val="16"/>
                <w:szCs w:val="16"/>
              </w:rPr>
              <w:lastRenderedPageBreak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21370" w:rsidRPr="003F5541" w:rsidTr="0037688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38" w:type="dxa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1370" w:rsidRPr="003F5541" w:rsidRDefault="00376882" w:rsidP="002B3E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21370" w:rsidRPr="003F5541" w:rsidRDefault="00376882" w:rsidP="002B3EF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7688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1370" w:rsidRPr="003F5541" w:rsidRDefault="00376882" w:rsidP="002B3E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556A9" w:rsidRPr="00F30D0E" w:rsidTr="002739D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56A9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DB537D" w:rsidRPr="003F5541" w:rsidTr="0038755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B537D">
              <w:rPr>
                <w:rFonts w:cstheme="minorHAnsi"/>
                <w:bCs/>
                <w:sz w:val="16"/>
                <w:szCs w:val="16"/>
              </w:rPr>
              <w:t>DKO-II.1711.3.2025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Muzeum Pierwszych Piastów na Lednicy</w:t>
            </w:r>
          </w:p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Dziekanowice 32</w:t>
            </w:r>
          </w:p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62-261 Lednogóra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Kompleksowa za 2024 rok.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17.02.2025 r. –13.03.2025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zobowiązanie wynikające z jednego dowodu księgowego zapłacono 4 dni po terminie określonym na fakturze,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 ogłoszenie o wyniku postepowania zamówienia publicznego w BZP, zamieszczono po terminie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nie zwrócono w terminie zabezpieczenia należytego wykonania umowy,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ogłoszenie o wykonaniu umowy opublikowano po terminie określonym w ustawie Pzp.,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2 skontrolowanych postępowaniach przekazano po terminie, informację do Prezesa UZP o złożonych wnioskach o dopuszczanie do udziału w postępowaniu,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przy ubezpieczeniu pojazdów w 2024 roku, nie zastosowano zapisów regulaminu zamówień publicznych, o wartości szacunkowej poniżej kwoty 130 000, 00 zł,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pracownikom wypłacono nagrody jubileuszowe w wysokości większej niż określonej w ustawie o organizowaniui prowadzeniu działalności kulturalnej.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37D">
              <w:rPr>
                <w:rFonts w:cstheme="minorHAnsi"/>
                <w:sz w:val="16"/>
                <w:szCs w:val="16"/>
              </w:rPr>
              <w:t>Kontroli</w:t>
            </w:r>
          </w:p>
          <w:p w:rsidR="00DB537D" w:rsidRPr="00DB537D" w:rsidRDefault="00DB537D" w:rsidP="00DB537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6FDB" w:rsidRPr="00F30D0E" w:rsidTr="005F7C20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14.2025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Cztery Korony sp. z o.o. sp.k.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 63-100 Śrem Hotel CZTERY KORONY**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ul. Malczewskiego 1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63-100 Śrem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FDB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A23C9A" w:rsidRPr="00F30D0E" w:rsidTr="003C228B">
        <w:trPr>
          <w:trHeight w:val="28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DKO-II.8222.3.2025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Działalność Gastronomiczna Sylwester Misiorny,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ul. Dębska 6,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Motel MDS,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ul. Dębska 6a,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Kontrola problemowa w zakresie spełniania przez obiekt hotelarski wymagań co do wyposażenia i zakresu świadczonych usług,        w tym także gastronomicznych, ustalonych dla rodzaju i kategorii, do których obiekt został zaszeregowany oraz wymagań sanitarnych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18.02.2025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23C9A" w:rsidRPr="00A23C9A" w:rsidRDefault="00A23C9A" w:rsidP="00A23C9A">
            <w:pPr>
              <w:tabs>
                <w:tab w:val="left" w:pos="97"/>
              </w:tabs>
              <w:spacing w:after="0" w:line="240" w:lineRule="auto"/>
              <w:ind w:left="57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1. Motel nie spełniał w pełnym zakresie wymagań w zakresie wyposażenia jednostek mieszkalnych zgodnie z przyznanym rodzajem zaszeregowania i nadaną kategorią, określonych w załączniku nr 1 do Rozporządzenia Ministra Gospodarki i Pr</w:t>
            </w:r>
            <w:r>
              <w:rPr>
                <w:rFonts w:cstheme="minorHAnsi"/>
                <w:bCs/>
                <w:sz w:val="16"/>
                <w:szCs w:val="16"/>
              </w:rPr>
              <w:t xml:space="preserve">acy z dnia 19 sierpnia 2004 r.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sprawie obiektów h</w:t>
            </w:r>
            <w:r>
              <w:rPr>
                <w:rFonts w:cstheme="minorHAnsi"/>
                <w:bCs/>
                <w:sz w:val="16"/>
                <w:szCs w:val="16"/>
              </w:rPr>
              <w:t xml:space="preserve">otelarskich i innych obiektów,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których są świadczone usługi hotelarskie.</w:t>
            </w:r>
          </w:p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2. Przedsiębiorca świadczący usługi hotelarskie w Obiekcie nie potwierdził spełniania wszystkich wymagań określonych w art. 35 ust. 1 pkt 2 ustawy z dnia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29 sierpnia 1997 r. o usługach hotelarskich oraz usługach wycieczek i przewodników turystycznych., tj. w zakresie wymagań budowlanych.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Departament</w:t>
            </w:r>
          </w:p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Kontroli</w:t>
            </w:r>
          </w:p>
          <w:p w:rsidR="00A23C9A" w:rsidRPr="00A23C9A" w:rsidRDefault="00A23C9A" w:rsidP="00A23C9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C228B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DKO-II.1711.6.2025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Zamek Wielkopolski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w Rokosowie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63-805 Łęka Mała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Rokosowo 1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26.03.2025 r. –15.04.2025 r.</w:t>
            </w: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C228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3C228B" w:rsidRPr="003C228B" w:rsidRDefault="003C228B" w:rsidP="003C228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  <w:bookmarkStart w:id="0" w:name="_GoBack"/>
      <w:bookmarkEnd w:id="0"/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4764"/>
    <w:rsid w:val="0009454A"/>
    <w:rsid w:val="000B2694"/>
    <w:rsid w:val="000C710F"/>
    <w:rsid w:val="000E0B5B"/>
    <w:rsid w:val="000E1D76"/>
    <w:rsid w:val="000E664E"/>
    <w:rsid w:val="000F10B1"/>
    <w:rsid w:val="001036D9"/>
    <w:rsid w:val="001060D2"/>
    <w:rsid w:val="001252DF"/>
    <w:rsid w:val="00135275"/>
    <w:rsid w:val="0013600B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F2DA0"/>
    <w:rsid w:val="001F7CEE"/>
    <w:rsid w:val="002054BB"/>
    <w:rsid w:val="002071E8"/>
    <w:rsid w:val="002119C5"/>
    <w:rsid w:val="00214596"/>
    <w:rsid w:val="00232551"/>
    <w:rsid w:val="002415F8"/>
    <w:rsid w:val="00255DC4"/>
    <w:rsid w:val="0025779B"/>
    <w:rsid w:val="002625CF"/>
    <w:rsid w:val="002854A9"/>
    <w:rsid w:val="002C7282"/>
    <w:rsid w:val="002D6A99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60FDF"/>
    <w:rsid w:val="00371E3C"/>
    <w:rsid w:val="0037383B"/>
    <w:rsid w:val="003748A1"/>
    <w:rsid w:val="00376882"/>
    <w:rsid w:val="003800A8"/>
    <w:rsid w:val="003A1EA2"/>
    <w:rsid w:val="003B5716"/>
    <w:rsid w:val="003C228B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1370"/>
    <w:rsid w:val="005276D5"/>
    <w:rsid w:val="00534E0C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276D7"/>
    <w:rsid w:val="00727B6E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62162"/>
    <w:rsid w:val="00867F4F"/>
    <w:rsid w:val="00882D71"/>
    <w:rsid w:val="00893184"/>
    <w:rsid w:val="008A0268"/>
    <w:rsid w:val="008A71A5"/>
    <w:rsid w:val="008C56ED"/>
    <w:rsid w:val="008D1228"/>
    <w:rsid w:val="008D3F39"/>
    <w:rsid w:val="008D6F68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346B"/>
    <w:rsid w:val="00977B01"/>
    <w:rsid w:val="009A6CA2"/>
    <w:rsid w:val="009D20DB"/>
    <w:rsid w:val="009D6A25"/>
    <w:rsid w:val="009D7B4C"/>
    <w:rsid w:val="009E276B"/>
    <w:rsid w:val="009F5A29"/>
    <w:rsid w:val="00A02486"/>
    <w:rsid w:val="00A055C5"/>
    <w:rsid w:val="00A0730B"/>
    <w:rsid w:val="00A23C9A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4B20"/>
    <w:rsid w:val="00B05234"/>
    <w:rsid w:val="00B11588"/>
    <w:rsid w:val="00B1276F"/>
    <w:rsid w:val="00B1530D"/>
    <w:rsid w:val="00B16FDB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2616D"/>
    <w:rsid w:val="00D40ABC"/>
    <w:rsid w:val="00D50449"/>
    <w:rsid w:val="00D50F2F"/>
    <w:rsid w:val="00D63053"/>
    <w:rsid w:val="00D6333E"/>
    <w:rsid w:val="00D644A3"/>
    <w:rsid w:val="00D65897"/>
    <w:rsid w:val="00D764A8"/>
    <w:rsid w:val="00D80073"/>
    <w:rsid w:val="00DB39CC"/>
    <w:rsid w:val="00DB3D92"/>
    <w:rsid w:val="00DB537D"/>
    <w:rsid w:val="00E06196"/>
    <w:rsid w:val="00E07B75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560A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6</Pages>
  <Words>2498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302</cp:revision>
  <dcterms:created xsi:type="dcterms:W3CDTF">2024-02-20T12:59:00Z</dcterms:created>
  <dcterms:modified xsi:type="dcterms:W3CDTF">2025-05-30T09:13:00Z</dcterms:modified>
</cp:coreProperties>
</file>