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AD57" w14:textId="0D934FE2" w:rsidR="001C218F" w:rsidRDefault="00811238" w:rsidP="007D4922">
      <w:pPr>
        <w:spacing w:after="480"/>
        <w:ind w:left="6373" w:hanging="1837"/>
      </w:pPr>
      <w:r w:rsidRPr="00944F8B">
        <w:rPr>
          <w:noProof/>
          <w:lang w:eastAsia="pl-PL"/>
        </w:rPr>
        <w:drawing>
          <wp:anchor distT="0" distB="0" distL="114300" distR="114300" simplePos="0" relativeHeight="251658240" behindDoc="0" locked="0" layoutInCell="1" allowOverlap="1" wp14:anchorId="3FC1FCCC" wp14:editId="45A553DF">
            <wp:simplePos x="0" y="0"/>
            <wp:positionH relativeFrom="margin">
              <wp:posOffset>-70617</wp:posOffset>
            </wp:positionH>
            <wp:positionV relativeFrom="margin">
              <wp:posOffset>-2540</wp:posOffset>
            </wp:positionV>
            <wp:extent cx="2214245" cy="739140"/>
            <wp:effectExtent l="0" t="0" r="0" b="0"/>
            <wp:wrapSquare wrapText="bothSides"/>
            <wp:docPr id="1" name="Obraz 1" descr="Herb: biały orzeł na czerwonej tarczy herbowej, &#10;obok napis Marszałek Województwa Wielkopols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245" cy="739140"/>
                    </a:xfrm>
                    <a:prstGeom prst="rect">
                      <a:avLst/>
                    </a:prstGeom>
                  </pic:spPr>
                </pic:pic>
              </a:graphicData>
            </a:graphic>
            <wp14:sizeRelH relativeFrom="margin">
              <wp14:pctWidth>0</wp14:pctWidth>
            </wp14:sizeRelH>
            <wp14:sizeRelV relativeFrom="margin">
              <wp14:pctHeight>0</wp14:pctHeight>
            </wp14:sizeRelV>
          </wp:anchor>
        </w:drawing>
      </w:r>
      <w:r w:rsidR="00944F8B" w:rsidRPr="00944F8B">
        <w:t>P</w:t>
      </w:r>
      <w:r w:rsidR="001C218F" w:rsidRPr="00944F8B">
        <w:t>oznań,</w:t>
      </w:r>
      <w:r w:rsidR="001C218F">
        <w:t xml:space="preserve"> </w:t>
      </w:r>
      <w:r w:rsidR="00323260">
        <w:t>17.08</w:t>
      </w:r>
      <w:r w:rsidR="00F33A14">
        <w:t>.</w:t>
      </w:r>
      <w:r w:rsidR="005C3B22">
        <w:t>2025</w:t>
      </w:r>
      <w:r w:rsidR="00FC2093">
        <w:t xml:space="preserve"> </w:t>
      </w:r>
      <w:r w:rsidR="001C218F" w:rsidRPr="00944F8B">
        <w:t>r.</w:t>
      </w:r>
    </w:p>
    <w:p w14:paraId="6435A36B" w14:textId="77777777" w:rsidR="001C218F" w:rsidRDefault="001C218F" w:rsidP="001C218F">
      <w:pPr>
        <w:spacing w:after="120"/>
      </w:pPr>
    </w:p>
    <w:p w14:paraId="7EE50C02" w14:textId="333C8998" w:rsidR="00FC2093" w:rsidRPr="008F2049" w:rsidRDefault="00323260" w:rsidP="007D4922">
      <w:pPr>
        <w:spacing w:after="480"/>
      </w:pPr>
      <w:r>
        <w:t>DSK-IV.7030.1.9</w:t>
      </w:r>
      <w:r w:rsidR="00FC2093">
        <w:t>.202</w:t>
      </w:r>
      <w:r w:rsidR="005C3B22">
        <w:t>5</w:t>
      </w:r>
    </w:p>
    <w:p w14:paraId="7E8E3A54" w14:textId="77777777" w:rsidR="00323260" w:rsidRPr="00323260" w:rsidRDefault="00323260" w:rsidP="00323260">
      <w:pPr>
        <w:rPr>
          <w:b/>
          <w:bCs/>
        </w:rPr>
      </w:pPr>
      <w:r w:rsidRPr="00323260">
        <w:rPr>
          <w:b/>
          <w:bCs/>
        </w:rPr>
        <w:t>POSTANOWIENIE</w:t>
      </w:r>
    </w:p>
    <w:p w14:paraId="3160AABE" w14:textId="77777777" w:rsidR="00323260" w:rsidRPr="00323260" w:rsidRDefault="00323260" w:rsidP="00323260"/>
    <w:p w14:paraId="6483092C" w14:textId="77777777" w:rsidR="00323260" w:rsidRPr="00323260" w:rsidRDefault="00323260" w:rsidP="00323260">
      <w:pPr>
        <w:spacing w:line="276" w:lineRule="auto"/>
      </w:pPr>
      <w:r w:rsidRPr="00323260">
        <w:t xml:space="preserve">Na podstawie art. 77 ust. 1 pkt 3 ustawy z dnia 3 października 2008 r. o udostępnianiu informacji o środowisku i jego ochronie, udziale społeczeństwa w ochronie środowiska oraz o  ocenach oddziaływania na środowisko (tekst jednolity: </w:t>
      </w:r>
      <w:r w:rsidRPr="00323260">
        <w:rPr>
          <w:bCs/>
        </w:rPr>
        <w:t>Dz. U. z 2024 r., poz. 1112 ze zm.</w:t>
      </w:r>
      <w:r w:rsidRPr="00323260">
        <w:t xml:space="preserve">), w  związku z art. 376 pkt 2b i art. 378 ust. 2a pkt 2 ustawy z dnia 27  kwietnia 2001 r. </w:t>
      </w:r>
    </w:p>
    <w:p w14:paraId="1203C823" w14:textId="77777777" w:rsidR="00323260" w:rsidRPr="00323260" w:rsidRDefault="00323260" w:rsidP="00323260">
      <w:pPr>
        <w:spacing w:line="276" w:lineRule="auto"/>
        <w:rPr>
          <w:spacing w:val="-6"/>
        </w:rPr>
      </w:pPr>
      <w:r w:rsidRPr="00323260">
        <w:t xml:space="preserve">– Prawo ochrony środowiska (tekst </w:t>
      </w:r>
      <w:r w:rsidRPr="00323260">
        <w:rPr>
          <w:spacing w:val="-6"/>
        </w:rPr>
        <w:t xml:space="preserve">jednolity: Dz. U. z 2025 r., poz. 647 ze zm.) oraz art. 123 ustawy </w:t>
      </w:r>
    </w:p>
    <w:p w14:paraId="36219073" w14:textId="77777777" w:rsidR="00323260" w:rsidRPr="00323260" w:rsidRDefault="00323260" w:rsidP="00323260">
      <w:pPr>
        <w:spacing w:line="276" w:lineRule="auto"/>
        <w:rPr>
          <w:bCs/>
        </w:rPr>
      </w:pPr>
      <w:r w:rsidRPr="00323260">
        <w:rPr>
          <w:spacing w:val="-6"/>
        </w:rPr>
        <w:t xml:space="preserve">z dnia 14 czerwca 1960 r.– Kodeks </w:t>
      </w:r>
      <w:r w:rsidRPr="00323260">
        <w:t xml:space="preserve">postępowania administracyjnego (tekst jednolity: Dz. U. </w:t>
      </w:r>
      <w:r w:rsidRPr="00323260">
        <w:br/>
        <w:t>z 2024 r., poz. 572 ze zm.), po rozpatrzeniu wniosku Burmistrza Gminy Dobrzyca</w:t>
      </w:r>
    </w:p>
    <w:p w14:paraId="40AF6C49" w14:textId="77777777" w:rsidR="00323260" w:rsidRPr="00323260" w:rsidRDefault="00323260" w:rsidP="00323260">
      <w:pPr>
        <w:jc w:val="center"/>
        <w:rPr>
          <w:b/>
          <w:bCs/>
          <w:color w:val="000000"/>
        </w:rPr>
      </w:pPr>
    </w:p>
    <w:p w14:paraId="24DA0490" w14:textId="77777777" w:rsidR="00323260" w:rsidRPr="00323260" w:rsidRDefault="00323260" w:rsidP="00323260">
      <w:pPr>
        <w:rPr>
          <w:b/>
          <w:bCs/>
          <w:color w:val="000000"/>
        </w:rPr>
      </w:pPr>
      <w:r w:rsidRPr="00323260">
        <w:rPr>
          <w:b/>
          <w:bCs/>
          <w:color w:val="000000"/>
        </w:rPr>
        <w:t>POSTANAWIAM</w:t>
      </w:r>
    </w:p>
    <w:p w14:paraId="5AEDCC32" w14:textId="77777777" w:rsidR="00323260" w:rsidRPr="00323260" w:rsidRDefault="00323260" w:rsidP="00323260">
      <w:pPr>
        <w:spacing w:line="276" w:lineRule="auto"/>
        <w:rPr>
          <w:bCs/>
          <w:color w:val="000000"/>
        </w:rPr>
      </w:pPr>
    </w:p>
    <w:p w14:paraId="6FBF89BB" w14:textId="77777777" w:rsidR="00323260" w:rsidRPr="00323260" w:rsidRDefault="00323260" w:rsidP="00323260">
      <w:pPr>
        <w:spacing w:line="276" w:lineRule="auto"/>
        <w:rPr>
          <w:color w:val="000000"/>
        </w:rPr>
      </w:pPr>
      <w:r w:rsidRPr="00323260">
        <w:rPr>
          <w:b/>
        </w:rPr>
        <w:t xml:space="preserve">zaopiniować pozytywnie </w:t>
      </w:r>
      <w:r w:rsidRPr="00323260">
        <w:t xml:space="preserve">realizację </w:t>
      </w:r>
      <w:r w:rsidRPr="00323260">
        <w:rPr>
          <w:color w:val="000000"/>
        </w:rPr>
        <w:t xml:space="preserve">biogazowni przemysłowej o mocy do 2 MW, na działkach </w:t>
      </w:r>
      <w:r w:rsidRPr="00323260">
        <w:rPr>
          <w:color w:val="000000"/>
        </w:rPr>
        <w:br/>
        <w:t>o nr ewid. 543/21 i 543/22 obręb Dobrzyca, gmina Dobrzyca.</w:t>
      </w:r>
    </w:p>
    <w:p w14:paraId="2213B688" w14:textId="77777777" w:rsidR="00323260" w:rsidRPr="00323260" w:rsidRDefault="00323260" w:rsidP="00323260">
      <w:pPr>
        <w:suppressAutoHyphens/>
        <w:spacing w:line="276" w:lineRule="auto"/>
        <w:rPr>
          <w:rFonts w:cstheme="minorHAnsi"/>
          <w:sz w:val="22"/>
          <w:szCs w:val="22"/>
        </w:rPr>
      </w:pPr>
    </w:p>
    <w:p w14:paraId="694E52F3" w14:textId="77777777" w:rsidR="00323260" w:rsidRPr="00323260" w:rsidRDefault="00323260" w:rsidP="00323260">
      <w:pPr>
        <w:rPr>
          <w:b/>
          <w:bCs/>
        </w:rPr>
      </w:pPr>
    </w:p>
    <w:p w14:paraId="7CD1226B" w14:textId="77777777" w:rsidR="00323260" w:rsidRPr="00323260" w:rsidRDefault="00323260" w:rsidP="00323260">
      <w:pPr>
        <w:rPr>
          <w:b/>
          <w:bCs/>
        </w:rPr>
      </w:pPr>
      <w:r w:rsidRPr="00323260">
        <w:rPr>
          <w:b/>
          <w:bCs/>
        </w:rPr>
        <w:t>UZASADNIENIE</w:t>
      </w:r>
    </w:p>
    <w:p w14:paraId="7E226385" w14:textId="77777777" w:rsidR="00323260" w:rsidRPr="00323260" w:rsidRDefault="00323260" w:rsidP="00323260">
      <w:pPr>
        <w:rPr>
          <w:rFonts w:ascii="Calibri" w:hAnsi="Calibri" w:cs="Calibri"/>
          <w:b/>
          <w:bCs/>
        </w:rPr>
      </w:pPr>
    </w:p>
    <w:p w14:paraId="0850E0E0" w14:textId="77777777" w:rsidR="00323260" w:rsidRPr="00323260" w:rsidRDefault="00323260" w:rsidP="00323260">
      <w:pPr>
        <w:spacing w:line="276" w:lineRule="auto"/>
        <w:rPr>
          <w:color w:val="000000"/>
        </w:rPr>
      </w:pPr>
      <w:r w:rsidRPr="00323260">
        <w:rPr>
          <w:rFonts w:ascii="Calibri" w:hAnsi="Calibri" w:cs="Calibri"/>
          <w:kern w:val="1"/>
        </w:rPr>
        <w:t>Pismem znak: RLiPP.6220.1.2025 z dnia 20.02.2025 r. (wpływ w dniu: 25.02.2025 r.), Burmistrz Gminy Dobrzyca</w:t>
      </w:r>
      <w:r w:rsidRPr="00323260">
        <w:t xml:space="preserve"> </w:t>
      </w:r>
      <w:r w:rsidRPr="00323260">
        <w:rPr>
          <w:rFonts w:ascii="Calibri" w:hAnsi="Calibri" w:cs="Calibri"/>
          <w:kern w:val="1"/>
        </w:rPr>
        <w:t xml:space="preserve">wystąpił do Marszałka Województwa Wielkopolskiego z wnioskiem o  wyrażenie opinii przed wydaniem decyzji o środowiskowych uwarunkowaniach dla przedsięwzięcia </w:t>
      </w:r>
      <w:r w:rsidRPr="00323260">
        <w:rPr>
          <w:color w:val="000000"/>
        </w:rPr>
        <w:t>polegającego na budowie budowie biogazowni przemysłowej o mocy do 2 MW,</w:t>
      </w:r>
    </w:p>
    <w:p w14:paraId="21CFB915" w14:textId="77777777" w:rsidR="00323260" w:rsidRPr="00323260" w:rsidRDefault="00323260" w:rsidP="00323260">
      <w:pPr>
        <w:spacing w:line="276" w:lineRule="auto"/>
        <w:rPr>
          <w:color w:val="000000"/>
        </w:rPr>
      </w:pPr>
      <w:r w:rsidRPr="00323260">
        <w:rPr>
          <w:color w:val="000000"/>
        </w:rPr>
        <w:t>na działkach o nr ewid. 543/21 i 543/22 obręb Dobrzyca, gmina Dobrzyca.</w:t>
      </w:r>
    </w:p>
    <w:p w14:paraId="38FC2DF3" w14:textId="77777777" w:rsidR="00323260" w:rsidRPr="00323260" w:rsidRDefault="00323260" w:rsidP="00323260">
      <w:pPr>
        <w:spacing w:line="276" w:lineRule="auto"/>
        <w:rPr>
          <w:rFonts w:ascii="Calibri" w:hAnsi="Calibri" w:cs="Calibri"/>
        </w:rPr>
      </w:pPr>
      <w:r w:rsidRPr="00323260">
        <w:rPr>
          <w:rFonts w:ascii="Calibri" w:hAnsi="Calibri" w:cs="Calibri"/>
        </w:rPr>
        <w:t>Do ww. podania została załączona kopia wniosku o wydanie decyzji o środowiskowych uwarunkowaniach oraz raport o oddziaływaniu przedsięwzięcia na środowisko.</w:t>
      </w:r>
    </w:p>
    <w:p w14:paraId="3D7B9C84" w14:textId="77777777" w:rsidR="00323260" w:rsidRPr="00323260" w:rsidRDefault="00323260" w:rsidP="00323260">
      <w:pPr>
        <w:spacing w:line="276" w:lineRule="auto"/>
        <w:rPr>
          <w:rFonts w:ascii="Calibri" w:hAnsi="Calibri" w:cs="Calibri"/>
        </w:rPr>
      </w:pPr>
      <w:r w:rsidRPr="00323260">
        <w:rPr>
          <w:rFonts w:ascii="Calibri" w:hAnsi="Calibri" w:cs="Calibri"/>
        </w:rPr>
        <w:t>Z wniosku Burmistrza Gminy Dobrzyca o wyrażenie opinii wynika, iż dla terenu, na którym planowana jest realizacja ww. przedsięwzięcia uchwalono miejscowy plan zagospodarowania przestrzennego.</w:t>
      </w:r>
    </w:p>
    <w:p w14:paraId="4A305A9B" w14:textId="77777777" w:rsidR="00323260" w:rsidRPr="00323260" w:rsidRDefault="00323260" w:rsidP="00323260">
      <w:pPr>
        <w:spacing w:line="276" w:lineRule="auto"/>
        <w:rPr>
          <w:rFonts w:ascii="Calibri" w:hAnsi="Calibri" w:cs="Calibri"/>
        </w:rPr>
      </w:pPr>
    </w:p>
    <w:p w14:paraId="3C10C04E" w14:textId="77777777" w:rsidR="00323260" w:rsidRPr="00323260" w:rsidRDefault="00323260" w:rsidP="00323260">
      <w:pPr>
        <w:spacing w:line="276" w:lineRule="auto"/>
        <w:rPr>
          <w:rFonts w:ascii="Calibri" w:hAnsi="Calibri" w:cs="Calibri"/>
        </w:rPr>
      </w:pPr>
      <w:r w:rsidRPr="00323260">
        <w:rPr>
          <w:rFonts w:ascii="Calibri" w:hAnsi="Calibri" w:cs="Calibri"/>
          <w:spacing w:val="-6"/>
        </w:rPr>
        <w:t xml:space="preserve">Inwestorem </w:t>
      </w:r>
      <w:r w:rsidRPr="00323260">
        <w:rPr>
          <w:rFonts w:ascii="Calibri" w:hAnsi="Calibri" w:cs="Calibri"/>
        </w:rPr>
        <w:t>jest ADROS Sp. z o.o., ul. Jesionowa 12, 63-330 Dobrzyca. W toku postępowania wpłynęło pełnomocnictwo do reprezentowania Spółki udzielone Michałowi Ćwilowi.</w:t>
      </w:r>
    </w:p>
    <w:p w14:paraId="69AE3B90" w14:textId="77777777" w:rsidR="00323260" w:rsidRPr="00323260" w:rsidRDefault="00323260" w:rsidP="00323260">
      <w:pPr>
        <w:spacing w:line="276" w:lineRule="auto"/>
        <w:rPr>
          <w:rFonts w:ascii="Calibri" w:hAnsi="Calibri" w:cs="Calibri"/>
        </w:rPr>
      </w:pPr>
    </w:p>
    <w:p w14:paraId="5C2FEB3D" w14:textId="77777777" w:rsidR="00323260" w:rsidRPr="00323260" w:rsidRDefault="00323260" w:rsidP="00323260">
      <w:pPr>
        <w:spacing w:line="276" w:lineRule="auto"/>
        <w:rPr>
          <w:rFonts w:ascii="Calibri" w:hAnsi="Calibri" w:cs="Calibri"/>
        </w:rPr>
      </w:pPr>
      <w:r w:rsidRPr="00323260">
        <w:rPr>
          <w:rFonts w:ascii="Calibri" w:hAnsi="Calibri" w:cs="Calibri"/>
          <w:kern w:val="1"/>
        </w:rPr>
        <w:t xml:space="preserve">Przedmiotowe przedsięwzięcie stanowi przedsięwzięcie </w:t>
      </w:r>
      <w:r w:rsidRPr="00323260">
        <w:rPr>
          <w:rFonts w:ascii="Calibri" w:hAnsi="Calibri" w:cs="Calibri"/>
        </w:rPr>
        <w:t xml:space="preserve">mogące zawsze znacząco oddziaływać na środowisko </w:t>
      </w:r>
      <w:r w:rsidRPr="00323260">
        <w:rPr>
          <w:rFonts w:ascii="Calibri" w:hAnsi="Calibri" w:cs="Calibri"/>
          <w:kern w:val="1"/>
        </w:rPr>
        <w:t xml:space="preserve">wymienione w § 2 ust. 1 pkt 47 rozporządzenia Rady Ministrów z dnia </w:t>
      </w:r>
      <w:r w:rsidRPr="00323260">
        <w:rPr>
          <w:rFonts w:ascii="Calibri" w:hAnsi="Calibri" w:cs="Calibri"/>
          <w:kern w:val="1"/>
        </w:rPr>
        <w:br/>
        <w:t xml:space="preserve">10 września 2019 r. w sprawie przedsięwzięć mogących znacząco oddziaływać na środowisko </w:t>
      </w:r>
      <w:r w:rsidRPr="00323260">
        <w:rPr>
          <w:rFonts w:ascii="Calibri" w:hAnsi="Calibri" w:cs="Calibri"/>
          <w:kern w:val="1"/>
        </w:rPr>
        <w:br/>
        <w:t>(</w:t>
      </w:r>
      <w:r w:rsidRPr="00323260">
        <w:rPr>
          <w:rFonts w:ascii="Calibri" w:hAnsi="Calibri" w:cs="Calibri"/>
        </w:rPr>
        <w:t xml:space="preserve">Dz. U. z 2019 r., poz. 1839 ze zm.). </w:t>
      </w:r>
    </w:p>
    <w:p w14:paraId="35605A87" w14:textId="77777777" w:rsidR="00323260" w:rsidRPr="00323260" w:rsidRDefault="00323260" w:rsidP="00323260">
      <w:pPr>
        <w:spacing w:line="276" w:lineRule="auto"/>
        <w:rPr>
          <w:rFonts w:ascii="Calibri" w:hAnsi="Calibri" w:cs="Calibri"/>
        </w:rPr>
      </w:pPr>
    </w:p>
    <w:p w14:paraId="4C7DBEF0" w14:textId="77777777" w:rsidR="00323260" w:rsidRPr="00323260" w:rsidRDefault="00323260" w:rsidP="00323260">
      <w:pPr>
        <w:autoSpaceDE w:val="0"/>
        <w:autoSpaceDN w:val="0"/>
        <w:adjustRightInd w:val="0"/>
        <w:spacing w:line="276" w:lineRule="auto"/>
        <w:rPr>
          <w:rFonts w:cstheme="minorHAnsi"/>
          <w:color w:val="000000"/>
        </w:rPr>
      </w:pPr>
      <w:r w:rsidRPr="00323260">
        <w:rPr>
          <w:rFonts w:cstheme="minorHAnsi"/>
        </w:rPr>
        <w:lastRenderedPageBreak/>
        <w:t xml:space="preserve">Przedsięwzięcie nie stanowi instalacji do wytwarzania biogazu rolniczego w rozumieniu art. 2 pkt 2 ustawy z dnia 20 lutego 2015 r. o odnawialnych źródłach energii (tekst jednolity: Dz. U. </w:t>
      </w:r>
      <w:r w:rsidRPr="00323260">
        <w:rPr>
          <w:rFonts w:cstheme="minorHAnsi"/>
        </w:rPr>
        <w:br/>
        <w:t xml:space="preserve">z 2024 r., poz. 1361 ze zm.). Definicja biogazu rolniczego nie obejmuje biogazu pozyskanego </w:t>
      </w:r>
      <w:r w:rsidRPr="00323260">
        <w:rPr>
          <w:rFonts w:cstheme="minorHAnsi"/>
        </w:rPr>
        <w:br/>
        <w:t>z odpadów komunalnych, ze składowisk odpadów, a także z substratów pochodzących z oczyszczalni ścieków innych niż wymienione w art. 2 pkt lit b ww. ustawy</w:t>
      </w:r>
    </w:p>
    <w:p w14:paraId="0F12EB7C" w14:textId="77777777" w:rsidR="00323260" w:rsidRPr="00323260" w:rsidRDefault="00323260" w:rsidP="00323260">
      <w:pPr>
        <w:autoSpaceDE w:val="0"/>
        <w:autoSpaceDN w:val="0"/>
        <w:adjustRightInd w:val="0"/>
        <w:spacing w:line="276" w:lineRule="auto"/>
        <w:rPr>
          <w:rFonts w:cstheme="minorHAnsi"/>
          <w:color w:val="000000"/>
        </w:rPr>
      </w:pPr>
      <w:r w:rsidRPr="00323260">
        <w:rPr>
          <w:rFonts w:cstheme="minorHAnsi"/>
          <w:color w:val="000000"/>
        </w:rPr>
        <w:t xml:space="preserve">Natomiast obowiązek posiadania pozwolenia zintegrowanego wynika z zaliczenia przedmiotowej instalacji do instalacji, o których mowa w ust. 5 pkt 3 lit. c oraz w ust. 6 pkt 7 załącznika do rozporządzenia Ministra Środowiska z dnia 27 sierpnia 2014 r. w sprawie rodzajów instalacji mogących powodować znaczne zanieczyszczenie poszczególnych elementów przyrodniczych albo środowiska jako całości (Dz. U. z 2014 r., poz. 1169). </w:t>
      </w:r>
    </w:p>
    <w:p w14:paraId="63E0B5E8" w14:textId="77777777" w:rsidR="00323260" w:rsidRPr="00323260" w:rsidRDefault="00323260" w:rsidP="00323260">
      <w:pPr>
        <w:spacing w:line="276" w:lineRule="auto"/>
        <w:rPr>
          <w:kern w:val="1"/>
        </w:rPr>
      </w:pPr>
      <w:r w:rsidRPr="00323260">
        <w:rPr>
          <w:kern w:val="1"/>
        </w:rPr>
        <w:t>Wobec powyższego na podstawie art. 77 ust. 1 pkt 3 ustawy o udostępnianiu informacji o  środowisku i jego ochronie, udziale społeczeństwa w ochronie środowiska oraz ocenach oddziaływania na środowisko, w związku z art. 378 ust. 2a pkt 2 ustawy – Prawo ochrony środowiska, organem właściwym do wydania niniejszej opinii jest Marszałek Województwa Wielkopolskiego.</w:t>
      </w:r>
    </w:p>
    <w:p w14:paraId="3EAF7885" w14:textId="77777777" w:rsidR="00323260" w:rsidRPr="00323260" w:rsidRDefault="00323260" w:rsidP="00323260">
      <w:pPr>
        <w:spacing w:line="276" w:lineRule="auto"/>
        <w:rPr>
          <w:rFonts w:cs="Calibri"/>
        </w:rPr>
      </w:pPr>
      <w:r w:rsidRPr="00323260">
        <w:rPr>
          <w:rFonts w:cstheme="minorHAnsi"/>
        </w:rPr>
        <w:t xml:space="preserve">Celem uzyskania dodatkowych informacji, niezbędnych do wydania opinii tutejszy Organ, parokrotnie wzywał Inwestora do złożenia wyjaśnień merytorycznych dotyczących raportu                 o oddziaływaniu przedsięwzięcia na środowisko. </w:t>
      </w:r>
      <w:r w:rsidRPr="00323260">
        <w:rPr>
          <w:rFonts w:cs="Calibri"/>
        </w:rPr>
        <w:t xml:space="preserve">Dokumentacja została uzupełniona przez Inwestora w żądanym zakresie w dniu: 7.04.2025 r., 16.05.2025 r., 19.05.2025 r. (pełnomocnictwo), 29.06.2025 r. oraz 25.08.2025 r. Dodatkowe informacje przekazał także Burmistrz Gminy Dobrzyca w piśmie RLiPP.6220.1.2025 z dnia 25.03.2025 r. </w:t>
      </w:r>
      <w:r w:rsidRPr="00323260">
        <w:rPr>
          <w:rFonts w:cs="Calibri"/>
        </w:rPr>
        <w:br/>
        <w:t>(wpływ: 31.03.2025 r.).</w:t>
      </w:r>
    </w:p>
    <w:p w14:paraId="6CAF6E17" w14:textId="77777777" w:rsidR="00323260" w:rsidRPr="00323260" w:rsidRDefault="00323260" w:rsidP="00323260">
      <w:pPr>
        <w:spacing w:line="276" w:lineRule="auto"/>
        <w:rPr>
          <w:rFonts w:cs="Calibri"/>
        </w:rPr>
      </w:pPr>
    </w:p>
    <w:p w14:paraId="211F5827" w14:textId="77777777" w:rsidR="00323260" w:rsidRPr="00323260" w:rsidRDefault="00323260" w:rsidP="00323260">
      <w:pPr>
        <w:spacing w:line="276" w:lineRule="auto"/>
        <w:rPr>
          <w:rFonts w:cs="Times New Roman"/>
        </w:rPr>
      </w:pPr>
      <w:r w:rsidRPr="00323260">
        <w:rPr>
          <w:rFonts w:cs="Times New Roman"/>
        </w:rPr>
        <w:t xml:space="preserve">Obecnie na terenie przedsięwzięcia prowadzona jest budowa biogazowni rolniczej, dla której inwestor uzyskał decyzję Burmistrza Gminy Dobrzyca znak: GGiOŚ.6220.6.2022 z dnia </w:t>
      </w:r>
      <w:r w:rsidRPr="00323260">
        <w:rPr>
          <w:rFonts w:cs="Times New Roman"/>
        </w:rPr>
        <w:br/>
        <w:t xml:space="preserve">1.06.2023 r. o środowiskowych uwarunkowaniach oraz decyzję Starosty Pleszewskiego </w:t>
      </w:r>
      <w:r w:rsidRPr="00323260">
        <w:rPr>
          <w:rFonts w:cs="Times New Roman"/>
        </w:rPr>
        <w:br/>
        <w:t>Nr 430/2023 z dnia 12.12. 2023r. (znak AB.6740.1.430.2023), stanowiącą pozwolenie na budowę. W ramach przedsięwzięcia zostanie zmieniony sposób użytkowania biogazowni z rolniczej na przemysłową. W ramach przedsięwzięcia nie będą prowadzone żadne prace realizacyjne (budowlane, montażowe itp.). W ramach przedsięwzięcia zostanie wykorzystana infrastruktura, budynki i obiekty obecnie budowanej biogazowni. W celu wytworzenia biogazu będą stosowane surowce nie pozwalające na spełnienie przez wytworzony biogaz definicji biogazu rolniczego określonej w ustawie z dnia 20 lutego 2015r. o odnawialnych źródłach energii. Charakter planowanego przedsięwzięcia w tym jego klasyfikacja nie pozwala na uzyskanie zmiany ww. decyzji o środowiskowych uwarunkowaniach. Zatem w przedmiotowym przypadku konieczne jest uzyskanie nowej decyzji uwzględniającej przetwarzanie w instalacji odpadów i surowców o charakterze przemysłowym.</w:t>
      </w:r>
    </w:p>
    <w:p w14:paraId="4A8583F1" w14:textId="77777777" w:rsidR="00323260" w:rsidRPr="00323260" w:rsidRDefault="00323260" w:rsidP="00323260">
      <w:pPr>
        <w:spacing w:line="276" w:lineRule="auto"/>
        <w:rPr>
          <w:rFonts w:cs="Calibri"/>
        </w:rPr>
      </w:pPr>
    </w:p>
    <w:p w14:paraId="7F23A218" w14:textId="77777777" w:rsidR="00323260" w:rsidRPr="00323260" w:rsidRDefault="00323260" w:rsidP="00323260">
      <w:pPr>
        <w:spacing w:line="276" w:lineRule="auto"/>
        <w:rPr>
          <w:rFonts w:eastAsia="Times New Roman" w:cs="Times New Roman"/>
        </w:rPr>
      </w:pPr>
      <w:r w:rsidRPr="00323260">
        <w:rPr>
          <w:rFonts w:eastAsia="Times New Roman" w:cs="Times New Roman"/>
        </w:rPr>
        <w:t xml:space="preserve">Przedsięwzięcie będzie wiązało się z produkcją biogazu w wyniku beztlenowej mokrej fermentacji metanowej z surowców biodegradowalnych: roślinnych, zwierzęcych, ubocznych produktów pochodzenia zwierzęcego, odpadów pochodzących z przemysłu, rolnictwa oraz komunalnych. Wytworzony biogaz będzie oczyszczany i spalany na miejscu w celach wytwórczych energii elektrycznej i cieplnej. </w:t>
      </w:r>
    </w:p>
    <w:p w14:paraId="150E61FD" w14:textId="77777777" w:rsidR="00323260" w:rsidRPr="00323260" w:rsidRDefault="00323260" w:rsidP="00323260">
      <w:pPr>
        <w:spacing w:line="276" w:lineRule="auto"/>
        <w:rPr>
          <w:rFonts w:eastAsia="Times New Roman" w:cs="Times New Roman"/>
        </w:rPr>
      </w:pPr>
    </w:p>
    <w:p w14:paraId="63D1F6B5" w14:textId="77777777" w:rsidR="00323260" w:rsidRPr="00323260" w:rsidRDefault="00323260" w:rsidP="00323260">
      <w:pPr>
        <w:spacing w:line="276" w:lineRule="auto"/>
        <w:rPr>
          <w:rFonts w:eastAsia="Times New Roman" w:cs="Times New Roman"/>
        </w:rPr>
      </w:pPr>
      <w:r w:rsidRPr="00323260">
        <w:rPr>
          <w:rFonts w:eastAsia="Times New Roman" w:cs="Times New Roman"/>
        </w:rPr>
        <w:lastRenderedPageBreak/>
        <w:t xml:space="preserve">Ciepło będzie wykorzystywane na miejscu na potrzeby własne wytwarzania. Nie wyklucza się również przekazania nadwyżek ciepła do lokalnych przedsiębiorców. Wytworzona energia elektryczna będzie sprzedawana do sieci. W ramach przedsięwzięcia będzie powstawała masa pofermentacyjna w formie płynnej, która zostanie wykorzystana, po wcześniejszym badaniu laboratoryjnym, do nawożenia pól uprawnych. Do produkcji biogazu Inwestor planuje zastosować jednostopniową, mokrą technologię fermentacji metanowej z wykorzystaniem reaktorów z pełnym wymieszaniem. Proces będzie prowadzony w temperaturze z przedziału 37-42°C </w:t>
      </w:r>
      <w:r w:rsidRPr="00323260">
        <w:rPr>
          <w:rFonts w:cs="Times New Roman"/>
        </w:rPr>
        <w:t xml:space="preserve">(fermentacja mezofilna). </w:t>
      </w:r>
      <w:r w:rsidRPr="00323260">
        <w:rPr>
          <w:rFonts w:eastAsia="Times New Roman" w:cs="Times New Roman"/>
        </w:rPr>
        <w:t>Ilości wytwarzanego biogazu wyniesie ok. 6 600 000 m</w:t>
      </w:r>
      <w:r w:rsidRPr="00323260">
        <w:rPr>
          <w:rFonts w:eastAsia="Times New Roman" w:cs="Times New Roman"/>
          <w:vertAlign w:val="superscript"/>
        </w:rPr>
        <w:t>3</w:t>
      </w:r>
      <w:r w:rsidRPr="00323260">
        <w:rPr>
          <w:rFonts w:eastAsia="Times New Roman" w:cs="Times New Roman"/>
        </w:rPr>
        <w:t xml:space="preserve"> . </w:t>
      </w:r>
    </w:p>
    <w:p w14:paraId="08F268C1" w14:textId="77777777" w:rsidR="00323260" w:rsidRPr="00323260" w:rsidRDefault="00323260" w:rsidP="00323260">
      <w:pPr>
        <w:tabs>
          <w:tab w:val="left" w:pos="0"/>
        </w:tabs>
        <w:spacing w:line="276" w:lineRule="auto"/>
        <w:rPr>
          <w:rFonts w:eastAsia="Times New Roman" w:cs="Times New Roman"/>
        </w:rPr>
      </w:pPr>
      <w:r w:rsidRPr="00323260">
        <w:rPr>
          <w:rFonts w:eastAsia="Times New Roman" w:cs="Times New Roman"/>
        </w:rPr>
        <w:t xml:space="preserve">Głównymi substratami do produkcji biogazu będą odpady pochodzące z produkcji rolnej, produkcji spożywczej, przemysłu oraz odpady komunalne. Do instalacji będą przyjmowane również uboczne produkty pochodzenia zwierzęcego oraz surowce roślinne. </w:t>
      </w:r>
      <w:bookmarkStart w:id="0" w:name="_Hlk168653679"/>
      <w:r w:rsidRPr="00323260">
        <w:rPr>
          <w:rFonts w:eastAsia="Times New Roman" w:cs="Times New Roman"/>
          <w:b/>
        </w:rPr>
        <w:t xml:space="preserve">W biogazowni </w:t>
      </w:r>
      <w:r w:rsidRPr="00323260">
        <w:rPr>
          <w:rFonts w:eastAsia="Times New Roman" w:cs="Times New Roman"/>
          <w:b/>
        </w:rPr>
        <w:br/>
        <w:t>w skali roku planuje się przetworzenie do 120 000 Mg substratów</w:t>
      </w:r>
      <w:r w:rsidRPr="00323260">
        <w:rPr>
          <w:rFonts w:eastAsia="Times New Roman" w:cs="Times New Roman"/>
        </w:rPr>
        <w:t>. Przy czym substraty oznaczają wszystkie surowce do wytwarzania biogazu m.in. odpady (wskazane powyżej), uboczne produkty pochodzenia zwierzęcego (UPPZ) i kiszonki roślin. Odpady i UPPZ będą podawane jednocześnie, przy czym ich podawanie oparte jest o odrębne systemy ich transportu.</w:t>
      </w:r>
    </w:p>
    <w:p w14:paraId="56A97646" w14:textId="77777777" w:rsidR="00323260" w:rsidRPr="00323260" w:rsidRDefault="00323260" w:rsidP="00323260">
      <w:pPr>
        <w:tabs>
          <w:tab w:val="left" w:pos="0"/>
        </w:tabs>
        <w:spacing w:line="276" w:lineRule="auto"/>
        <w:rPr>
          <w:rFonts w:eastAsia="Times New Roman" w:cs="Times New Roman"/>
        </w:rPr>
      </w:pPr>
      <w:r w:rsidRPr="00323260">
        <w:rPr>
          <w:rFonts w:eastAsia="Times New Roman" w:cs="Times New Roman"/>
        </w:rPr>
        <w:t xml:space="preserve">Do procesu w celu upłynnienia surowców stałych będzie również podawana woda technologiczna w postaci recyrkulatu (ciecz po procesie wytwarzania biogazu zawracana do procesu w celu zapewnienia odpowiedniej wilgotności – płynności substratów w procesie), odcieki z magazynowania substratów, odcieki z tacy załadunku cystern, odcieki z tacy przy zbiorniku wstępnym, woda z mycia przestrzeni ładunkowej pojazdów, zawartość zbiornika kondensatu. </w:t>
      </w:r>
      <w:bookmarkEnd w:id="0"/>
    </w:p>
    <w:p w14:paraId="3E2B442E" w14:textId="77777777" w:rsidR="00323260" w:rsidRPr="00323260" w:rsidRDefault="00323260" w:rsidP="00323260">
      <w:pPr>
        <w:tabs>
          <w:tab w:val="left" w:pos="0"/>
        </w:tabs>
        <w:spacing w:line="276" w:lineRule="auto"/>
        <w:rPr>
          <w:rFonts w:eastAsia="Times New Roman"/>
        </w:rPr>
      </w:pPr>
      <w:r w:rsidRPr="00323260">
        <w:rPr>
          <w:rFonts w:eastAsia="Times New Roman" w:cs="Times New Roman"/>
        </w:rPr>
        <w:t xml:space="preserve">Przewidziano do przetwarzania następujące podgrupy odpadów: 02 01, 02 02, 02 03, 02 04, </w:t>
      </w:r>
      <w:r w:rsidRPr="00323260">
        <w:rPr>
          <w:rFonts w:eastAsia="Times New Roman" w:cs="Times New Roman"/>
        </w:rPr>
        <w:br/>
        <w:t>02 05, 02 06, 02 07, 03 01, 16 03, 16 10, 16 81, 16 82, 19 05, 19 08, 20 01, 20 02 i 20 03.</w:t>
      </w:r>
      <w:r w:rsidRPr="00323260">
        <w:rPr>
          <w:rFonts w:eastAsia="Times New Roman"/>
        </w:rPr>
        <w:t xml:space="preserve"> Dobowa wydajność instalacji (łączna) wynosi ok. 330 ton. </w:t>
      </w:r>
    </w:p>
    <w:p w14:paraId="1CE37001" w14:textId="77777777" w:rsidR="00323260" w:rsidRPr="00323260" w:rsidRDefault="00323260" w:rsidP="00323260">
      <w:pPr>
        <w:tabs>
          <w:tab w:val="left" w:pos="0"/>
        </w:tabs>
        <w:spacing w:line="276" w:lineRule="auto"/>
        <w:rPr>
          <w:rFonts w:eastAsia="Times New Roman"/>
        </w:rPr>
      </w:pPr>
      <w:r w:rsidRPr="00323260">
        <w:rPr>
          <w:rFonts w:eastAsia="Times New Roman"/>
        </w:rPr>
        <w:t>Długość cyklu, tj. czas tzw. retencji procesowej fermentacji wynosi:</w:t>
      </w:r>
    </w:p>
    <w:p w14:paraId="5C4CA14A" w14:textId="77777777" w:rsidR="00323260" w:rsidRPr="00323260" w:rsidRDefault="00323260" w:rsidP="00323260">
      <w:pPr>
        <w:numPr>
          <w:ilvl w:val="0"/>
          <w:numId w:val="8"/>
        </w:numPr>
        <w:tabs>
          <w:tab w:val="left" w:pos="0"/>
        </w:tabs>
        <w:spacing w:line="276" w:lineRule="auto"/>
        <w:ind w:left="284" w:hanging="284"/>
        <w:contextualSpacing/>
        <w:rPr>
          <w:rFonts w:eastAsia="Times New Roman" w:cs="Times New Roman"/>
        </w:rPr>
      </w:pPr>
      <w:r w:rsidRPr="00323260">
        <w:rPr>
          <w:rFonts w:eastAsia="Times New Roman" w:cs="Times New Roman"/>
        </w:rPr>
        <w:t xml:space="preserve">nominalnie: ok. 63 dni, </w:t>
      </w:r>
    </w:p>
    <w:p w14:paraId="02D4864D" w14:textId="77777777" w:rsidR="00323260" w:rsidRPr="00323260" w:rsidRDefault="00323260" w:rsidP="00323260">
      <w:pPr>
        <w:numPr>
          <w:ilvl w:val="0"/>
          <w:numId w:val="8"/>
        </w:numPr>
        <w:tabs>
          <w:tab w:val="left" w:pos="0"/>
        </w:tabs>
        <w:spacing w:line="276" w:lineRule="auto"/>
        <w:ind w:left="284" w:hanging="284"/>
        <w:contextualSpacing/>
        <w:rPr>
          <w:rFonts w:eastAsia="Times New Roman" w:cs="Times New Roman"/>
        </w:rPr>
      </w:pPr>
      <w:r w:rsidRPr="00323260">
        <w:rPr>
          <w:rFonts w:eastAsia="Times New Roman" w:cs="Times New Roman"/>
        </w:rPr>
        <w:t>minimalnie ( przy pełnej przepustowości): 37 dni,</w:t>
      </w:r>
    </w:p>
    <w:p w14:paraId="2E30F976" w14:textId="77777777" w:rsidR="00323260" w:rsidRPr="00323260" w:rsidRDefault="00323260" w:rsidP="00323260">
      <w:pPr>
        <w:numPr>
          <w:ilvl w:val="0"/>
          <w:numId w:val="8"/>
        </w:numPr>
        <w:tabs>
          <w:tab w:val="left" w:pos="0"/>
        </w:tabs>
        <w:spacing w:line="276" w:lineRule="auto"/>
        <w:ind w:left="284" w:hanging="284"/>
        <w:contextualSpacing/>
        <w:rPr>
          <w:rFonts w:eastAsia="Times New Roman" w:cs="Times New Roman"/>
        </w:rPr>
      </w:pPr>
      <w:r w:rsidRPr="00323260">
        <w:rPr>
          <w:rFonts w:eastAsia="Times New Roman" w:cs="Times New Roman"/>
        </w:rPr>
        <w:t xml:space="preserve"> realnie (w zależności od uwodnienia mieszanki przetwarzanych surowców): od 37 dni do 63 dni.</w:t>
      </w:r>
    </w:p>
    <w:p w14:paraId="27DEF445" w14:textId="77777777" w:rsidR="00323260" w:rsidRPr="00323260" w:rsidRDefault="00323260" w:rsidP="00323260">
      <w:pPr>
        <w:tabs>
          <w:tab w:val="left" w:pos="0"/>
        </w:tabs>
        <w:spacing w:line="276" w:lineRule="auto"/>
        <w:rPr>
          <w:rFonts w:eastAsia="Times New Roman" w:cs="Times New Roman"/>
        </w:rPr>
      </w:pPr>
      <w:r w:rsidRPr="00323260">
        <w:rPr>
          <w:rFonts w:eastAsia="Times New Roman"/>
        </w:rPr>
        <w:t xml:space="preserve">Długość cyklu higienizacji (poprzedzający proces do fermentacji) dla UPPZ III kat: 1 h. Natomiast długość przetrzymania nawozu pofermentacyjnego: nie krócej niż 3 miesiące </w:t>
      </w:r>
    </w:p>
    <w:p w14:paraId="2F4DC1BA" w14:textId="77777777" w:rsidR="00323260" w:rsidRPr="00323260" w:rsidRDefault="00323260" w:rsidP="00323260">
      <w:pPr>
        <w:tabs>
          <w:tab w:val="left" w:pos="0"/>
        </w:tabs>
        <w:spacing w:line="276" w:lineRule="auto"/>
        <w:jc w:val="both"/>
        <w:rPr>
          <w:rFonts w:eastAsia="Times New Roman" w:cs="Times New Roman"/>
        </w:rPr>
      </w:pPr>
    </w:p>
    <w:p w14:paraId="550DBB0F" w14:textId="77777777" w:rsidR="00323260" w:rsidRPr="00323260" w:rsidRDefault="00323260" w:rsidP="00323260">
      <w:pPr>
        <w:tabs>
          <w:tab w:val="left" w:pos="0"/>
        </w:tabs>
        <w:spacing w:line="276" w:lineRule="auto"/>
        <w:jc w:val="both"/>
        <w:rPr>
          <w:rFonts w:eastAsia="Times New Roman" w:cs="Times New Roman"/>
        </w:rPr>
      </w:pPr>
      <w:r w:rsidRPr="00323260">
        <w:rPr>
          <w:rFonts w:cs="Times New Roman"/>
        </w:rPr>
        <w:t>Powierzchnia zabudowy biogazowni to ok. 11 123,18 m</w:t>
      </w:r>
      <w:r w:rsidRPr="00323260">
        <w:rPr>
          <w:rFonts w:cs="Times New Roman"/>
          <w:vertAlign w:val="superscript"/>
        </w:rPr>
        <w:t>2</w:t>
      </w:r>
      <w:r w:rsidRPr="00323260">
        <w:rPr>
          <w:rFonts w:cs="Times New Roman"/>
        </w:rPr>
        <w:t>. Na biogazownię składają się następujące budynki, budowle i urządzenia:</w:t>
      </w:r>
    </w:p>
    <w:p w14:paraId="0ACE1B06"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zbiornik fermentacji I (KF1),</w:t>
      </w:r>
    </w:p>
    <w:p w14:paraId="1FEF703A"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zbiornik fermentacji II (KF II),</w:t>
      </w:r>
    </w:p>
    <w:p w14:paraId="3FB119A4"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zbiornik fermentacji wtórnej (dofermentowujący) (KFW),</w:t>
      </w:r>
    </w:p>
    <w:p w14:paraId="083187BE"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zbiornik magazynowy I (ZM1),</w:t>
      </w:r>
    </w:p>
    <w:p w14:paraId="6F312B5C"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 xml:space="preserve">zbiornik magazynowy II (ZM2), </w:t>
      </w:r>
    </w:p>
    <w:p w14:paraId="4C59501F"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zbiornik wstępny (ZW),</w:t>
      </w:r>
    </w:p>
    <w:p w14:paraId="19639E17"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zbiornik substratów płynnych (ZP),</w:t>
      </w:r>
    </w:p>
    <w:p w14:paraId="1DB49041"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zbiornik substratów stałych (ZS),</w:t>
      </w:r>
    </w:p>
    <w:p w14:paraId="330ED46C"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 xml:space="preserve"> silos na materiały sypkie (SMS),</w:t>
      </w:r>
    </w:p>
    <w:p w14:paraId="5AF7FFA9"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lastRenderedPageBreak/>
        <w:t xml:space="preserve">higienizator (HG), </w:t>
      </w:r>
    </w:p>
    <w:p w14:paraId="7717DAB8"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kontener techniczno-magazynowy (KTM),</w:t>
      </w:r>
    </w:p>
    <w:p w14:paraId="692ECD5C"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budynek operatorski (BO),</w:t>
      </w:r>
    </w:p>
    <w:p w14:paraId="438940D3"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waga samochodowa (WS),</w:t>
      </w:r>
    </w:p>
    <w:p w14:paraId="0388C8E8"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stacja uzdatniania biogazu 2 (SUB2),</w:t>
      </w:r>
    </w:p>
    <w:p w14:paraId="31900F20"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jednostka kogeneracji 2 (CHP2),</w:t>
      </w:r>
    </w:p>
    <w:p w14:paraId="7EA103DB"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stacja uzdatniania biogazu 1 (SUB1),</w:t>
      </w:r>
    </w:p>
    <w:p w14:paraId="021DE279"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jednostka kogeneracji 1 (CHP1),</w:t>
      </w:r>
    </w:p>
    <w:p w14:paraId="4F85DD73"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stacja transformatorowa  (TR),</w:t>
      </w:r>
    </w:p>
    <w:p w14:paraId="5D8D6609"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pompownia/ sterownia 1 (PO1_ST1),</w:t>
      </w:r>
    </w:p>
    <w:p w14:paraId="14904F46"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 xml:space="preserve">pompownia/sterownia  2 (PO2_ST2), </w:t>
      </w:r>
    </w:p>
    <w:p w14:paraId="7F3DE866" w14:textId="77777777" w:rsidR="00323260" w:rsidRPr="00323260" w:rsidRDefault="00323260" w:rsidP="00323260">
      <w:pPr>
        <w:numPr>
          <w:ilvl w:val="0"/>
          <w:numId w:val="6"/>
        </w:numPr>
        <w:tabs>
          <w:tab w:val="left" w:pos="0"/>
        </w:tabs>
        <w:spacing w:line="276" w:lineRule="auto"/>
        <w:ind w:left="426" w:hanging="426"/>
        <w:contextualSpacing/>
        <w:jc w:val="both"/>
      </w:pPr>
      <w:r w:rsidRPr="00323260">
        <w:t xml:space="preserve">stacja dozowania addytywów (SA).  </w:t>
      </w:r>
    </w:p>
    <w:p w14:paraId="05098533" w14:textId="77777777" w:rsidR="00323260" w:rsidRPr="00323260" w:rsidRDefault="00323260" w:rsidP="00323260">
      <w:pPr>
        <w:keepNext/>
        <w:keepLines/>
        <w:spacing w:before="200" w:line="276" w:lineRule="auto"/>
        <w:outlineLvl w:val="2"/>
        <w:rPr>
          <w:rFonts w:eastAsiaTheme="majorEastAsia" w:cstheme="minorHAnsi"/>
          <w:color w:val="000000" w:themeColor="text1"/>
        </w:rPr>
      </w:pPr>
      <w:bookmarkStart w:id="1" w:name="_Toc522792413"/>
      <w:bookmarkStart w:id="2" w:name="_Toc188461550"/>
      <w:r w:rsidRPr="00323260">
        <w:rPr>
          <w:rFonts w:eastAsiaTheme="majorEastAsia" w:cstheme="minorHAnsi"/>
          <w:color w:val="000000" w:themeColor="text1"/>
        </w:rPr>
        <w:t xml:space="preserve">W raporcie w sposób szczegółowy przedstawiono proces technologiczny </w:t>
      </w:r>
      <w:bookmarkStart w:id="3" w:name="_Toc522792414"/>
      <w:bookmarkEnd w:id="1"/>
      <w:r w:rsidRPr="00323260">
        <w:rPr>
          <w:rFonts w:eastAsiaTheme="majorEastAsia" w:cstheme="minorHAnsi"/>
          <w:color w:val="000000" w:themeColor="text1"/>
        </w:rPr>
        <w:t>- produkcja biogazu, energii elektrycznej oraz energii cieplnej.</w:t>
      </w:r>
      <w:bookmarkEnd w:id="2"/>
      <w:bookmarkEnd w:id="3"/>
      <w:r w:rsidRPr="00323260">
        <w:rPr>
          <w:rFonts w:eastAsiaTheme="majorEastAsia" w:cstheme="minorHAnsi"/>
          <w:color w:val="000000" w:themeColor="text1"/>
        </w:rPr>
        <w:t xml:space="preserve"> Oprócz biogazu, którego </w:t>
      </w:r>
      <w:r w:rsidRPr="00323260">
        <w:rPr>
          <w:rFonts w:eastAsia="Times New Roman" w:cstheme="minorHAnsi"/>
          <w:color w:val="000000" w:themeColor="text1"/>
          <w:lang w:eastAsia="ar-SA"/>
        </w:rPr>
        <w:t xml:space="preserve">magazynowanie będzie się odbywać w specjalnych membranowych zbiornikach stanowiących gazoszczelne kopuły zbiorników fermentacyjnych fermentacji pierwotnej i wtórnej, </w:t>
      </w:r>
      <w:r w:rsidRPr="00323260">
        <w:rPr>
          <w:rFonts w:eastAsiaTheme="majorEastAsia" w:cstheme="minorHAnsi"/>
          <w:color w:val="000000" w:themeColor="text1"/>
        </w:rPr>
        <w:t xml:space="preserve">powstanie masa pofermentacyjna. </w:t>
      </w:r>
      <w:r w:rsidRPr="00323260">
        <w:rPr>
          <w:rFonts w:eastAsia="Times New Roman" w:cstheme="minorHAnsi"/>
          <w:color w:val="000000" w:themeColor="text1"/>
        </w:rPr>
        <w:t>Po dofermentowaniu masa pofermentacyjna będzie przepompowywana do dwóch zbiorników magazynowych wykonanych w formie naziemnych zbiorników żelbetowych przykrytych gazoszczelną kopułą. Zbiorniki będą napełniane za pomocą podziemnego rurociągu. Masa pofermentacyjna będzie przekazywana do rolniczego wykorzystania. Część zmagazynowanej masy pofermentacyjnej płynnej będzie zawracana ze zbiornika magazynowego do zbiorników fermentacyjnych w celu rozcieńczenia wsadu surowców do procesu fermentacji, jeśli będzie to wymagane. W tym celu wykorzystywany będzie separator pozwalający na pozostawienie gęstej masy w zbiorniku magazynowym i przesłanie cieczy do procesu fermentacji. Pozostała część frakcji płynnej do zastosowania jako środek wspomagający uprawę roślin (po przeprowadzeniu odpowiednich badań laboratoryjnych) będzie transportowana ze zbiorników magazynowych podziemnym (szczelnym) rurociągiem do stanowiska odbioru pofermentu wyposażonego w złącze do podłączenia węża od beczkowozu. Płyta, na której będą parkować beczkowozy, jest wyprofilowana ze spadkiem do wpustu, który będzie przechwytywał ewentualne wycieki (na przykład przy odłączaniu węża). Wycieki te będą kierowane do zbiornika na odcieki a następnie do zbiornika wstępnego.</w:t>
      </w:r>
    </w:p>
    <w:p w14:paraId="5947979E" w14:textId="77777777" w:rsidR="00323260" w:rsidRPr="00323260" w:rsidRDefault="00323260" w:rsidP="00323260">
      <w:pPr>
        <w:spacing w:before="240" w:line="276" w:lineRule="auto"/>
      </w:pPr>
      <w:r w:rsidRPr="00323260">
        <w:t xml:space="preserve">Produkcja biogazu oraz magazynowanie masy pofermentacyjnej będzie prowadzona w szczelnych zbiornikach. Miejsca magazynowania oraz transportu odpadów będą zabezpieczone przed przedostawaniem się ich do środowiska wodno-gruntowego poprzez uszczelnioną powierzchnię (betonową) oraz skanalizowanie tych miejsc. </w:t>
      </w:r>
    </w:p>
    <w:p w14:paraId="2A907B0A" w14:textId="77777777" w:rsidR="00323260" w:rsidRPr="00323260" w:rsidRDefault="00323260" w:rsidP="00323260">
      <w:pPr>
        <w:spacing w:before="240" w:line="276" w:lineRule="auto"/>
      </w:pPr>
      <w:r w:rsidRPr="00323260">
        <w:t xml:space="preserve">W stosunku do masy pofermentacyjnej ustawodawca określił następujące sposoby zagospodarowania masy pofermentacyjnej do nawożenia: </w:t>
      </w:r>
    </w:p>
    <w:p w14:paraId="03CD0507" w14:textId="77777777" w:rsidR="00323260" w:rsidRPr="00323260" w:rsidRDefault="00323260" w:rsidP="00323260">
      <w:pPr>
        <w:numPr>
          <w:ilvl w:val="0"/>
          <w:numId w:val="7"/>
        </w:numPr>
        <w:spacing w:line="276" w:lineRule="auto"/>
        <w:contextualSpacing/>
      </w:pPr>
      <w:r w:rsidRPr="00323260">
        <w:t xml:space="preserve">jako produkt pofermentacyjny w rozumieniu ustawy z dnia 10 lipca 2007 r. o nawozach </w:t>
      </w:r>
      <w:r w:rsidRPr="00323260">
        <w:br/>
        <w:t>i nawożeniu (tekst jednolity: Dz. U. z 2024 r., poz. 105);</w:t>
      </w:r>
    </w:p>
    <w:p w14:paraId="6B46A193" w14:textId="77777777" w:rsidR="00323260" w:rsidRPr="00323260" w:rsidRDefault="00323260" w:rsidP="00323260">
      <w:pPr>
        <w:spacing w:line="276" w:lineRule="auto"/>
        <w:ind w:left="720"/>
        <w:contextualSpacing/>
      </w:pPr>
    </w:p>
    <w:p w14:paraId="0FB181E9" w14:textId="77777777" w:rsidR="00323260" w:rsidRPr="00323260" w:rsidRDefault="00323260" w:rsidP="00323260">
      <w:pPr>
        <w:numPr>
          <w:ilvl w:val="0"/>
          <w:numId w:val="7"/>
        </w:numPr>
        <w:spacing w:line="276" w:lineRule="auto"/>
        <w:contextualSpacing/>
      </w:pPr>
      <w:r w:rsidRPr="00323260">
        <w:lastRenderedPageBreak/>
        <w:t xml:space="preserve"> jako odpad (odpady z podgrupy 19 06) w procesie odzysku R10 w rozumieniu dnia </w:t>
      </w:r>
      <w:r w:rsidRPr="00323260">
        <w:br/>
        <w:t xml:space="preserve">14 grudnia 2012 r. o odpadach (tekst jednolity: Dz. U. z 2023 r. poz. 1587 ze zm.) </w:t>
      </w:r>
      <w:r w:rsidRPr="00323260">
        <w:br/>
        <w:t>i rozporządzenia Ministra Środowiska z dnia 20 stycznia 2015 r. w sprawie procesu odzysku R10 (Dz. U.  z 2015 r., poz. 132);</w:t>
      </w:r>
    </w:p>
    <w:p w14:paraId="27D184B7" w14:textId="77777777" w:rsidR="00323260" w:rsidRPr="00323260" w:rsidRDefault="00323260" w:rsidP="00323260">
      <w:pPr>
        <w:numPr>
          <w:ilvl w:val="0"/>
          <w:numId w:val="7"/>
        </w:numPr>
        <w:spacing w:line="276" w:lineRule="auto"/>
        <w:contextualSpacing/>
      </w:pPr>
      <w:r w:rsidRPr="00323260">
        <w:t>jako nawóz organiczny /polepszacz glebowy w rozumieniu ustawy z dnia 10 lipca 2007 r. o nawozach i nawożeniu.</w:t>
      </w:r>
    </w:p>
    <w:p w14:paraId="2BDD1562" w14:textId="77777777" w:rsidR="00323260" w:rsidRPr="00323260" w:rsidRDefault="00323260" w:rsidP="00323260">
      <w:pPr>
        <w:spacing w:line="276" w:lineRule="auto"/>
      </w:pPr>
      <w:r w:rsidRPr="00323260">
        <w:t>W przypadku analizowanego przedsięwzięcia będą zastosowane wszystkie trzy formy prawne funkcjonowania w kolejności jak powyżej, przy czym pierwsze dwie czasowo. Do czasu uzyskania przez Inwestora pozwolenia na wprowadzanie do obrotu masy pofermentacyjnej jako nawozu będzie ona traktowana jako produkt pofermentacyjny (przez ok 6 miesięcy od uruchomienia) i jako odpad (po ok. 6 miesiącach).</w:t>
      </w:r>
    </w:p>
    <w:p w14:paraId="5B8A0D38" w14:textId="77777777" w:rsidR="00323260" w:rsidRPr="00323260" w:rsidRDefault="00323260" w:rsidP="00323260">
      <w:pPr>
        <w:spacing w:line="276" w:lineRule="auto"/>
      </w:pPr>
      <w:r w:rsidRPr="00323260">
        <w:t>Niezależnie od stosowanej metody sporządzana będzie instrukcja dystrybucji masy fermentacyjnej w celach nawozowych, szczególnie w zakresie przechowywania, konfekcjonowania, przekazywania, transportowania i stosowania nawozów na gruntach rolnych.</w:t>
      </w:r>
    </w:p>
    <w:p w14:paraId="5A29F529" w14:textId="77777777" w:rsidR="00323260" w:rsidRPr="00323260" w:rsidRDefault="00323260" w:rsidP="00323260">
      <w:pPr>
        <w:suppressAutoHyphens/>
        <w:spacing w:line="276" w:lineRule="auto"/>
        <w:rPr>
          <w:rFonts w:eastAsia="Times New Roman" w:cs="Calibri"/>
          <w:lang w:eastAsia="ar-SA"/>
        </w:rPr>
      </w:pPr>
    </w:p>
    <w:p w14:paraId="16AEFB3E" w14:textId="77777777" w:rsidR="00323260" w:rsidRPr="00323260" w:rsidRDefault="00323260" w:rsidP="00323260">
      <w:pPr>
        <w:spacing w:line="276" w:lineRule="auto"/>
        <w:rPr>
          <w:rFonts w:cstheme="minorHAnsi"/>
        </w:rPr>
      </w:pPr>
      <w:r w:rsidRPr="00323260">
        <w:t>Przedmiotowe przedsięwzięcie obejmuje instalację wymagającą uzyskania pozwolenia zintegrowanego. W związku z powyższym instalacja podlegają</w:t>
      </w:r>
      <w:r w:rsidRPr="00323260">
        <w:rPr>
          <w:rFonts w:ascii="Calibri" w:hAnsi="Calibri" w:cs="Calibri"/>
          <w:lang w:eastAsia="ar-SA"/>
        </w:rPr>
        <w:t xml:space="preserve"> wymogom decyzji wykonawczej Komisji (UE) 2018/1147 z dnia 10 sierpnia 2018 r. ustanawiającej konkluzje </w:t>
      </w:r>
      <w:r w:rsidRPr="00323260">
        <w:rPr>
          <w:rFonts w:ascii="Calibri" w:hAnsi="Calibri" w:cs="Calibri"/>
          <w:bCs/>
          <w:lang w:eastAsia="ar-SA"/>
        </w:rPr>
        <w:t xml:space="preserve">dotyczące najlepszych dostępnych technik (BAT) w  odniesieniu do przetwarzania odpadów zgodnie </w:t>
      </w:r>
      <w:r w:rsidRPr="00323260">
        <w:rPr>
          <w:rFonts w:ascii="Calibri" w:hAnsi="Calibri" w:cs="Calibri"/>
          <w:bCs/>
          <w:lang w:eastAsia="ar-SA"/>
        </w:rPr>
        <w:br/>
        <w:t>z dyrektywą Parlamentu Europejskiego i  Rady 2010/75/UE (Dz. U. UE L z 2018 r. t. 208, str. 38). W raporcie o odziaływaniu przedsięwzięcia na środowisko przedstawiono porównanie stosowanej technologii w stosunku do BAT w zakresie przetwarzania odpadów.</w:t>
      </w:r>
      <w:r w:rsidRPr="00323260">
        <w:rPr>
          <w:rFonts w:cstheme="minorHAnsi"/>
        </w:rPr>
        <w:t xml:space="preserve"> Na tej podstawie stwierdzono, że rozpatrywana instalacja będzie spełniała wymagania najlepszej dostępnej techniki.</w:t>
      </w:r>
    </w:p>
    <w:p w14:paraId="51E928BA" w14:textId="77777777" w:rsidR="00323260" w:rsidRPr="00323260" w:rsidRDefault="00323260" w:rsidP="00323260">
      <w:pPr>
        <w:spacing w:line="276" w:lineRule="auto"/>
        <w:rPr>
          <w:rFonts w:cs="Times New Roman"/>
          <w:color w:val="000000" w:themeColor="text1"/>
          <w:shd w:val="clear" w:color="auto" w:fill="FFFFFF"/>
        </w:rPr>
      </w:pPr>
      <w:r w:rsidRPr="00323260">
        <w:rPr>
          <w:rFonts w:cs="Times New Roman"/>
          <w:color w:val="000000" w:themeColor="text1"/>
        </w:rPr>
        <w:t xml:space="preserve">W raporcie </w:t>
      </w:r>
      <w:r w:rsidRPr="00323260">
        <w:rPr>
          <w:rFonts w:ascii="Calibri" w:hAnsi="Calibri" w:cs="Calibri"/>
          <w:bCs/>
          <w:lang w:eastAsia="ar-SA"/>
        </w:rPr>
        <w:t>przedstawiono również porównanie stosowanej technologii</w:t>
      </w:r>
      <w:r w:rsidRPr="00323260">
        <w:rPr>
          <w:rFonts w:cs="Times New Roman"/>
          <w:color w:val="000000" w:themeColor="text1"/>
        </w:rPr>
        <w:t xml:space="preserve"> z BAT zawartymi </w:t>
      </w:r>
      <w:r w:rsidRPr="00323260">
        <w:rPr>
          <w:rFonts w:cs="Times New Roman"/>
          <w:color w:val="000000" w:themeColor="text1"/>
        </w:rPr>
        <w:br/>
        <w:t xml:space="preserve">w </w:t>
      </w:r>
      <w:r w:rsidRPr="00323260">
        <w:rPr>
          <w:rFonts w:cs="Times New Roman"/>
          <w:color w:val="000000" w:themeColor="text1"/>
          <w:shd w:val="clear" w:color="auto" w:fill="FFFFFF"/>
        </w:rPr>
        <w:t>decyzji wykonawczej Komisji (UE) 2023/2749 z dnia 11 grudnia 2023 r. ustanawiającej konkluzje dotyczące najlepszych dostępnych technik (BAT) zgodnie z dyrektywą Parlamentu Europejskiego i Rady 2010/75/UE w sprawie emisji przemysłowych, w odniesieniu do rzeźni oraz sektorów przetwórstwa produktów ubocznych pochodzenia zwierzęcego i/lub jadalnych produktów ubocznych (Dz. U. UE L z 2023 r., poz. 2749).</w:t>
      </w:r>
    </w:p>
    <w:p w14:paraId="78CC520A" w14:textId="77777777" w:rsidR="00323260" w:rsidRPr="00323260" w:rsidRDefault="00323260" w:rsidP="00323260">
      <w:pPr>
        <w:spacing w:line="276" w:lineRule="auto"/>
        <w:ind w:right="-3"/>
        <w:rPr>
          <w:rFonts w:ascii="Calibri" w:hAnsi="Calibri" w:cs="Calibri"/>
          <w:bCs/>
          <w:lang w:eastAsia="ar-SA"/>
        </w:rPr>
      </w:pPr>
    </w:p>
    <w:p w14:paraId="51744E1B" w14:textId="77777777" w:rsidR="00323260" w:rsidRPr="00323260" w:rsidRDefault="00323260" w:rsidP="00323260">
      <w:pPr>
        <w:spacing w:line="276" w:lineRule="auto"/>
        <w:ind w:right="-6"/>
        <w:rPr>
          <w:rFonts w:cstheme="minorHAnsi"/>
        </w:rPr>
      </w:pPr>
      <w:r w:rsidRPr="00323260">
        <w:rPr>
          <w:rFonts w:cstheme="minorHAnsi"/>
        </w:rPr>
        <w:t>W raporcie o oddziaływaniu przedsięwzięcie na środowisko zawarto dane oraz obliczenia wielkości emisji substancji wprowadzanych do powietrza z systemów wentylacyjnych (o parametrach wskazanych w dokumentacji), którymi odprowadzane będą gazy i pyły pochodzące z modułów kogeneracyjnych, silosu magazynowego, zbiornika wstępnego, podajnika z zasobnikiem sypkich surowców zintegrowanym z komorą fermentacyjną, zaworów bezpieczeństwa zlokalizowanych w zbiornikach fermentacyjnych, oraz awaryjnej pochodni gazowej. W raporcie uwzględniono również emisję z ruchu pojazdów.</w:t>
      </w:r>
    </w:p>
    <w:p w14:paraId="75E5410A" w14:textId="77777777" w:rsidR="00323260" w:rsidRPr="00323260" w:rsidRDefault="00323260" w:rsidP="00323260">
      <w:pPr>
        <w:spacing w:line="276" w:lineRule="auto"/>
        <w:ind w:right="-6"/>
        <w:rPr>
          <w:rFonts w:cstheme="minorHAnsi"/>
        </w:rPr>
      </w:pPr>
    </w:p>
    <w:p w14:paraId="76FD17A9" w14:textId="77777777" w:rsidR="00323260" w:rsidRPr="00323260" w:rsidRDefault="00323260" w:rsidP="00323260">
      <w:pPr>
        <w:spacing w:line="276" w:lineRule="auto"/>
        <w:ind w:right="-6"/>
        <w:rPr>
          <w:rFonts w:cstheme="minorHAnsi"/>
        </w:rPr>
      </w:pPr>
    </w:p>
    <w:p w14:paraId="6681B87C" w14:textId="77777777" w:rsidR="00323260" w:rsidRPr="00323260" w:rsidRDefault="00323260" w:rsidP="00323260">
      <w:pPr>
        <w:spacing w:line="276" w:lineRule="auto"/>
        <w:ind w:right="-6"/>
        <w:rPr>
          <w:rFonts w:cstheme="minorHAnsi"/>
        </w:rPr>
      </w:pPr>
    </w:p>
    <w:p w14:paraId="198F6443" w14:textId="77777777" w:rsidR="00323260" w:rsidRPr="00323260" w:rsidRDefault="00323260" w:rsidP="00323260">
      <w:pPr>
        <w:spacing w:line="276" w:lineRule="auto"/>
        <w:ind w:right="-6"/>
        <w:rPr>
          <w:rFonts w:cstheme="minorHAnsi"/>
        </w:rPr>
      </w:pPr>
    </w:p>
    <w:p w14:paraId="2D061171" w14:textId="77777777" w:rsidR="00323260" w:rsidRPr="00323260" w:rsidRDefault="00323260" w:rsidP="00323260">
      <w:pPr>
        <w:spacing w:line="276" w:lineRule="auto"/>
        <w:ind w:right="-6"/>
        <w:rPr>
          <w:rFonts w:cstheme="minorHAnsi"/>
        </w:rPr>
      </w:pPr>
    </w:p>
    <w:p w14:paraId="5CD7F13E" w14:textId="77777777" w:rsidR="00323260" w:rsidRPr="00323260" w:rsidRDefault="00323260" w:rsidP="00323260">
      <w:pPr>
        <w:spacing w:line="276" w:lineRule="auto"/>
        <w:ind w:right="-6"/>
        <w:rPr>
          <w:rFonts w:cstheme="minorHAnsi"/>
        </w:rPr>
      </w:pPr>
    </w:p>
    <w:p w14:paraId="634EC584" w14:textId="77777777" w:rsidR="00323260" w:rsidRPr="00323260" w:rsidRDefault="00323260" w:rsidP="00323260">
      <w:pPr>
        <w:spacing w:line="276" w:lineRule="auto"/>
        <w:ind w:right="-6"/>
        <w:rPr>
          <w:rFonts w:cstheme="minorHAnsi"/>
        </w:rPr>
      </w:pPr>
      <w:r w:rsidRPr="00323260">
        <w:rPr>
          <w:rFonts w:cstheme="minorHAnsi"/>
        </w:rPr>
        <w:br/>
        <w:t xml:space="preserve">Z wykonanych obliczeń rozprzestrzeniania w powietrzu </w:t>
      </w:r>
      <w:r w:rsidRPr="00323260">
        <w:rPr>
          <w:rFonts w:eastAsia="Calibri" w:cstheme="minorHAnsi"/>
        </w:rPr>
        <w:t xml:space="preserve">takich substancji jak: amoniak, benzen, benzo/a/piren, siarkowodór, węglowodory aromatyczne, węglowodory alifatyczne, tlenki azotu jako dwutlenek azotu, tlenek węgla, dwutlenek siarki oraz pył (w tym pył zawieszony PM10 oraz pył zawieszony PM2,5), wynika, iż ich emisje nie będą powodować przekroczeń poziomów dopuszczalnych określonych w rozporządzeniu Ministra Środowiska z dnia 24 sierpnia 2012 r. </w:t>
      </w:r>
      <w:r w:rsidRPr="00323260">
        <w:rPr>
          <w:rFonts w:eastAsia="Calibri" w:cstheme="minorHAnsi"/>
        </w:rPr>
        <w:br/>
        <w:t xml:space="preserve">w sprawie poziomów niektórych substancji </w:t>
      </w:r>
      <w:r w:rsidRPr="00323260">
        <w:rPr>
          <w:rFonts w:cstheme="minorHAnsi"/>
        </w:rPr>
        <w:t xml:space="preserve">w powietrzu (tekst jednolity: Dz. U. z 2021 r., </w:t>
      </w:r>
      <w:r w:rsidRPr="00323260">
        <w:rPr>
          <w:rFonts w:eastAsia="Calibri" w:cstheme="minorHAnsi"/>
        </w:rPr>
        <w:t>poz. 845) oraz częstości przekroczeń określonych w rozporządzeniu Ministra Środowisk</w:t>
      </w:r>
      <w:r w:rsidRPr="00323260">
        <w:rPr>
          <w:rFonts w:cstheme="minorHAnsi"/>
        </w:rPr>
        <w:t xml:space="preserve">a z dnia </w:t>
      </w:r>
      <w:r w:rsidRPr="00323260">
        <w:rPr>
          <w:rFonts w:cstheme="minorHAnsi"/>
        </w:rPr>
        <w:br/>
        <w:t xml:space="preserve">26 stycznia 2010 r. w </w:t>
      </w:r>
      <w:r w:rsidRPr="00323260">
        <w:rPr>
          <w:rFonts w:eastAsia="Calibri" w:cstheme="minorHAnsi"/>
        </w:rPr>
        <w:t>sprawie wartości odniesienia dla niektór</w:t>
      </w:r>
      <w:r w:rsidRPr="00323260">
        <w:rPr>
          <w:rFonts w:cstheme="minorHAnsi"/>
        </w:rPr>
        <w:t xml:space="preserve">ych substancji w powietrzu (Dz. U. z </w:t>
      </w:r>
      <w:r w:rsidRPr="00323260">
        <w:rPr>
          <w:rFonts w:eastAsia="Calibri" w:cstheme="minorHAnsi"/>
        </w:rPr>
        <w:t>2010 r. Nr 16, poz. 87).</w:t>
      </w:r>
      <w:r w:rsidRPr="00323260">
        <w:rPr>
          <w:rFonts w:eastAsia="Calibri" w:cstheme="minorHAnsi"/>
        </w:rPr>
        <w:br/>
        <w:t xml:space="preserve">W </w:t>
      </w:r>
      <w:r w:rsidRPr="00323260">
        <w:rPr>
          <w:rFonts w:cstheme="minorHAnsi"/>
        </w:rPr>
        <w:t xml:space="preserve">wykonanych obliczeniach rozprzestrzeniania w powietrzu uwzględniono również emisję odoru </w:t>
      </w:r>
      <w:r w:rsidRPr="00323260">
        <w:rPr>
          <w:rFonts w:eastAsia="Calibri" w:cstheme="minorHAnsi"/>
        </w:rPr>
        <w:t>z procesu</w:t>
      </w:r>
      <w:r w:rsidRPr="00323260">
        <w:rPr>
          <w:rFonts w:eastAsia="CIDFont+F1" w:cstheme="minorHAnsi"/>
        </w:rPr>
        <w:t xml:space="preserve"> załadunku dozownika surowcó</w:t>
      </w:r>
      <w:r w:rsidRPr="00323260">
        <w:rPr>
          <w:rFonts w:eastAsia="Calibri" w:cstheme="minorHAnsi"/>
        </w:rPr>
        <w:t xml:space="preserve">w sypkich, </w:t>
      </w:r>
      <w:r w:rsidRPr="00323260">
        <w:rPr>
          <w:rFonts w:eastAsia="CIDFont+F1" w:cstheme="minorHAnsi"/>
        </w:rPr>
        <w:t>załadunku i rozładunku silosó</w:t>
      </w:r>
      <w:r w:rsidRPr="00323260">
        <w:rPr>
          <w:rFonts w:eastAsia="Calibri" w:cstheme="minorHAnsi"/>
        </w:rPr>
        <w:t xml:space="preserve">w, </w:t>
      </w:r>
      <w:r w:rsidRPr="00323260">
        <w:rPr>
          <w:rFonts w:eastAsia="CIDFont+F1" w:cstheme="minorHAnsi"/>
        </w:rPr>
        <w:t>rozł</w:t>
      </w:r>
      <w:r w:rsidRPr="00323260">
        <w:rPr>
          <w:rFonts w:eastAsia="Calibri" w:cstheme="minorHAnsi"/>
        </w:rPr>
        <w:t xml:space="preserve">adunku </w:t>
      </w:r>
      <w:r w:rsidRPr="00323260">
        <w:rPr>
          <w:rFonts w:eastAsia="CIDFont+F1" w:cstheme="minorHAnsi"/>
        </w:rPr>
        <w:t>surowca w hali termicznej obró</w:t>
      </w:r>
      <w:r w:rsidRPr="00323260">
        <w:rPr>
          <w:rFonts w:eastAsia="Calibri" w:cstheme="minorHAnsi"/>
        </w:rPr>
        <w:t xml:space="preserve">bki oraz </w:t>
      </w:r>
      <w:r w:rsidRPr="00323260">
        <w:rPr>
          <w:rFonts w:cstheme="minorHAnsi"/>
        </w:rPr>
        <w:t>procesu zwalniania zaworów</w:t>
      </w:r>
      <w:r w:rsidRPr="00323260">
        <w:rPr>
          <w:rFonts w:eastAsia="Calibri" w:cstheme="minorHAnsi"/>
        </w:rPr>
        <w:t xml:space="preserve"> b</w:t>
      </w:r>
      <w:r w:rsidRPr="00323260">
        <w:rPr>
          <w:rFonts w:cstheme="minorHAnsi"/>
        </w:rPr>
        <w:t>ezpieczeństwa</w:t>
      </w:r>
      <w:r w:rsidRPr="00323260">
        <w:rPr>
          <w:rFonts w:eastAsia="Calibri" w:cstheme="minorHAnsi"/>
        </w:rPr>
        <w:t>, dla którego nie określono dopuszczalnych norm (brak unormowań prawnych)</w:t>
      </w:r>
      <w:r w:rsidRPr="00323260">
        <w:rPr>
          <w:rFonts w:cstheme="minorHAnsi"/>
        </w:rPr>
        <w:t>.</w:t>
      </w:r>
      <w:r w:rsidRPr="00323260">
        <w:rPr>
          <w:rFonts w:cstheme="minorHAnsi"/>
        </w:rPr>
        <w:br/>
        <w:t xml:space="preserve">Zgodnie z raportem </w:t>
      </w:r>
      <w:r w:rsidRPr="00323260">
        <w:rPr>
          <w:rFonts w:cstheme="minorHAnsi"/>
          <w:kern w:val="1"/>
          <w:szCs w:val="22"/>
        </w:rPr>
        <w:t>biogaz powstały w wyniku fermentacji metanowej przed spaleniem w module kogeneracyjnym będzie oczyszczany z amoniaku, siarkowodoru, substancji złowonnych oraz wody w stacji uzdatniania biogazu wyposażonej w filtr węglowy</w:t>
      </w:r>
      <w:r w:rsidRPr="00323260">
        <w:rPr>
          <w:rFonts w:cstheme="minorHAnsi"/>
        </w:rPr>
        <w:t xml:space="preserve">, a ewentualne pozostałości ww. substancji zostaną spalone w module kogeneracyjnym. W wyniku reakcji spalania w module kogeneracyjnym emitowane będą dwutlenek siarki, dwutlenek azotu i tlenek węgla. </w:t>
      </w:r>
      <w:r w:rsidRPr="00323260">
        <w:rPr>
          <w:rFonts w:cstheme="minorHAnsi"/>
        </w:rPr>
        <w:br/>
        <w:t>W związku z powyższym do przedmiotowej instalacji nie mają zastosowania zapisy ww. decyzji wykonawczej Komisji (UE) 2018/1147 z dnia 10 sierpnia 2018 r w zakresie granicznych wielkości emisji (BAT-AEL).</w:t>
      </w:r>
    </w:p>
    <w:p w14:paraId="5FFC4BAB" w14:textId="77777777" w:rsidR="00323260" w:rsidRPr="00323260" w:rsidRDefault="00323260" w:rsidP="00323260">
      <w:pPr>
        <w:spacing w:line="276" w:lineRule="auto"/>
        <w:rPr>
          <w:rFonts w:eastAsia="Calibri" w:cstheme="minorHAnsi"/>
          <w:szCs w:val="22"/>
        </w:rPr>
      </w:pPr>
      <w:r w:rsidRPr="00323260">
        <w:rPr>
          <w:rFonts w:eastAsia="Calibri" w:cstheme="minorHAnsi"/>
          <w:szCs w:val="22"/>
        </w:rPr>
        <w:t>Moduły kogeneracyjne (2 szt.) wchodzące w skład instalacji, ze względu na ich nominalną moc cieplną (2,363 MW każdy), podlegają obowiązkowi dotrzymywania standardów emisyjnych określonych w załączniku nr 5 do rozporządzenia Ministra Klimatu z dnia 24 września 2020 r. w sprawie standardów emisyjnych dla niektórych rodzajów instalacji, źródeł spalania paliw oraz urządzeń spalania lub współspalania odpadów (Dz. U. z 2020 r., poz. 1860).</w:t>
      </w:r>
    </w:p>
    <w:p w14:paraId="6CEFBC7B" w14:textId="77777777" w:rsidR="00323260" w:rsidRPr="00323260" w:rsidRDefault="00323260" w:rsidP="00323260">
      <w:pPr>
        <w:spacing w:line="276" w:lineRule="auto"/>
        <w:rPr>
          <w:rFonts w:eastAsia="Calibri" w:cstheme="minorHAnsi"/>
          <w:szCs w:val="22"/>
        </w:rPr>
      </w:pPr>
      <w:r w:rsidRPr="00323260">
        <w:rPr>
          <w:rFonts w:eastAsia="Calibri" w:cstheme="minorHAnsi"/>
          <w:szCs w:val="22"/>
        </w:rPr>
        <w:t>Na podstawie danych i wyliczeń zawartych w dokumentacji należy stwierdzić, iż ww. źródła będą spełniać standardy emisyjne określone w ww. rozporządzeniu.</w:t>
      </w:r>
    </w:p>
    <w:p w14:paraId="441EA0F6" w14:textId="77777777" w:rsidR="00323260" w:rsidRPr="00323260" w:rsidRDefault="00323260" w:rsidP="00323260">
      <w:pPr>
        <w:spacing w:line="276" w:lineRule="auto"/>
        <w:ind w:right="-3"/>
        <w:rPr>
          <w:rFonts w:eastAsia="Calibri" w:cstheme="minorHAnsi"/>
          <w:szCs w:val="22"/>
        </w:rPr>
      </w:pPr>
      <w:r w:rsidRPr="00323260">
        <w:rPr>
          <w:rFonts w:eastAsia="Calibri" w:cstheme="minorHAnsi"/>
          <w:szCs w:val="22"/>
        </w:rPr>
        <w:t>Prowadzący instalację wykazał zastosowanie technik pozwalających na spełnienie wymagań określonych w ww. dokumencie w zakresie ochrony powietrza. Wobec powyższego należy stwierdzić, iż instalacja będzie spełniać wymagania w zakresie ochrony powietrza określone w przepisach prawa.</w:t>
      </w:r>
    </w:p>
    <w:p w14:paraId="6611D4F5" w14:textId="77777777" w:rsidR="00323260" w:rsidRPr="00323260" w:rsidRDefault="00323260" w:rsidP="00323260">
      <w:pPr>
        <w:spacing w:line="276" w:lineRule="auto"/>
        <w:ind w:right="-6"/>
        <w:rPr>
          <w:rFonts w:cstheme="minorHAnsi"/>
        </w:rPr>
      </w:pPr>
      <w:r w:rsidRPr="00323260">
        <w:rPr>
          <w:rFonts w:cstheme="minorHAnsi"/>
          <w:szCs w:val="22"/>
        </w:rPr>
        <w:t>W raporcie o oddziaływaniu przedsięwzięcia na środowisko przedstawiono rozwiązania ograniczające oddziaływanie na stan jakości powietrza.</w:t>
      </w:r>
      <w:r w:rsidRPr="00323260">
        <w:rPr>
          <w:rFonts w:cstheme="minorHAnsi"/>
          <w:kern w:val="1"/>
          <w:szCs w:val="22"/>
        </w:rPr>
        <w:t xml:space="preserve"> Zastosowany będzie zamknięty i szczelny układ technologiczny wyposażony w rurociągi hermetyczne. Ciekłe surowce i masa pofermentacyjna będą magazynowane w szczelnych zamkniętych zbiornikach. </w:t>
      </w:r>
    </w:p>
    <w:p w14:paraId="5523A1CE" w14:textId="77777777" w:rsidR="00323260" w:rsidRPr="00323260" w:rsidRDefault="00323260" w:rsidP="00323260">
      <w:pPr>
        <w:spacing w:after="360" w:line="276" w:lineRule="auto"/>
        <w:ind w:right="-6"/>
        <w:rPr>
          <w:rFonts w:cstheme="minorHAnsi"/>
        </w:rPr>
      </w:pPr>
      <w:r w:rsidRPr="00323260">
        <w:rPr>
          <w:rFonts w:cstheme="minorHAnsi"/>
        </w:rPr>
        <w:t xml:space="preserve">Z uwagi na brak unormowań prawnych (dopuszczalnych norm) w zakresie wielkości emisji substancji złowonnych do środowiska, tutejszy Organ, nie ma możliwości ograniczenia wielkości emisji złowonnych na etapie projektowania instalacji, jak również zobligowania Inwestora do podjęcia działań celem uniknięcia ewentualnych przekroczeń poziomów substancji zapachowych w powietrzu. </w:t>
      </w:r>
    </w:p>
    <w:p w14:paraId="53033DC4" w14:textId="77777777" w:rsidR="00323260" w:rsidRPr="00323260" w:rsidRDefault="00323260" w:rsidP="00323260">
      <w:pPr>
        <w:spacing w:after="360" w:line="276" w:lineRule="auto"/>
        <w:ind w:right="-6"/>
        <w:rPr>
          <w:rFonts w:cstheme="minorHAnsi"/>
          <w:kern w:val="1"/>
          <w:szCs w:val="22"/>
        </w:rPr>
      </w:pPr>
      <w:r w:rsidRPr="00323260">
        <w:rPr>
          <w:rFonts w:cstheme="minorHAnsi"/>
        </w:rPr>
        <w:lastRenderedPageBreak/>
        <w:t xml:space="preserve">W związku z czym, w przypadku, w którym obiekty wrażliwe (w trakcie funkcjonowania instalacji objętej niniejszym postanowieniem) odczują dokuczliwość zapachu, Prowadzący instalację zobligowany jest do opracowania, wdrożenia i regularnego podawania przeglądowi planu zarządzania odorami, jako części systemu zarządzania środowiskowego (BAT 12). Ponadto w celu zapobiegania emisjom odorów na terenie instalacji (BAT 13) zminimalizowany zostanie czas magazynowania wytworzonych w instalacji odpadów wydzielających odór w magazynach lub systemach obsługi (rurach, zbiornikach, pojemnikach), w szczególności w warunkach beztlenowych. </w:t>
      </w:r>
    </w:p>
    <w:p w14:paraId="3E65718D" w14:textId="77777777" w:rsidR="00323260" w:rsidRPr="00323260" w:rsidRDefault="00323260" w:rsidP="00323260">
      <w:pPr>
        <w:spacing w:line="276" w:lineRule="auto"/>
        <w:ind w:right="-6"/>
        <w:rPr>
          <w:rFonts w:cstheme="minorHAnsi"/>
        </w:rPr>
      </w:pPr>
      <w:r w:rsidRPr="00323260">
        <w:rPr>
          <w:rFonts w:cstheme="minorHAnsi"/>
        </w:rPr>
        <w:t>Zgodnie z informacjami zawartymi w raporcie woda na potrzeby technologiczne biogazowni (sp</w:t>
      </w:r>
      <w:r w:rsidRPr="00323260">
        <w:rPr>
          <w:rFonts w:cstheme="minorHAnsi" w:hint="eastAsia"/>
        </w:rPr>
        <w:t>ł</w:t>
      </w:r>
      <w:r w:rsidRPr="00323260">
        <w:rPr>
          <w:rFonts w:cstheme="minorHAnsi"/>
        </w:rPr>
        <w:t xml:space="preserve">ukiwanie przestrzeni </w:t>
      </w:r>
      <w:r w:rsidRPr="00323260">
        <w:rPr>
          <w:rFonts w:cstheme="minorHAnsi" w:hint="eastAsia"/>
        </w:rPr>
        <w:t>ł</w:t>
      </w:r>
      <w:r w:rsidRPr="00323260">
        <w:rPr>
          <w:rFonts w:cstheme="minorHAnsi"/>
        </w:rPr>
        <w:t>adunkowej pojazd</w:t>
      </w:r>
      <w:r w:rsidRPr="00323260">
        <w:rPr>
          <w:rFonts w:cstheme="minorHAnsi" w:hint="eastAsia"/>
        </w:rPr>
        <w:t>ó</w:t>
      </w:r>
      <w:r w:rsidRPr="00323260">
        <w:rPr>
          <w:rFonts w:cstheme="minorHAnsi"/>
        </w:rPr>
        <w:t>w dowo</w:t>
      </w:r>
      <w:r w:rsidRPr="00323260">
        <w:rPr>
          <w:rFonts w:cstheme="minorHAnsi" w:hint="eastAsia"/>
        </w:rPr>
        <w:t>żą</w:t>
      </w:r>
      <w:r w:rsidRPr="00323260">
        <w:rPr>
          <w:rFonts w:cstheme="minorHAnsi"/>
        </w:rPr>
        <w:t>cych substrat) oraz bytowe pracownik</w:t>
      </w:r>
      <w:r w:rsidRPr="00323260">
        <w:rPr>
          <w:rFonts w:cstheme="minorHAnsi" w:hint="eastAsia"/>
        </w:rPr>
        <w:t>ó</w:t>
      </w:r>
      <w:r w:rsidRPr="00323260">
        <w:rPr>
          <w:rFonts w:cstheme="minorHAnsi"/>
        </w:rPr>
        <w:t>w b</w:t>
      </w:r>
      <w:r w:rsidRPr="00323260">
        <w:rPr>
          <w:rFonts w:cstheme="minorHAnsi" w:hint="eastAsia"/>
        </w:rPr>
        <w:t>ę</w:t>
      </w:r>
      <w:r w:rsidRPr="00323260">
        <w:rPr>
          <w:rFonts w:cstheme="minorHAnsi"/>
        </w:rPr>
        <w:t>dzie pobierana z istniej</w:t>
      </w:r>
      <w:r w:rsidRPr="00323260">
        <w:rPr>
          <w:rFonts w:cstheme="minorHAnsi" w:hint="eastAsia"/>
        </w:rPr>
        <w:t>ą</w:t>
      </w:r>
      <w:r w:rsidRPr="00323260">
        <w:rPr>
          <w:rFonts w:cstheme="minorHAnsi"/>
        </w:rPr>
        <w:t>cej sieci wodoci</w:t>
      </w:r>
      <w:r w:rsidRPr="00323260">
        <w:rPr>
          <w:rFonts w:cstheme="minorHAnsi" w:hint="eastAsia"/>
        </w:rPr>
        <w:t>ą</w:t>
      </w:r>
      <w:r w:rsidRPr="00323260">
        <w:rPr>
          <w:rFonts w:cstheme="minorHAnsi"/>
        </w:rPr>
        <w:t>gowej lub z istniej</w:t>
      </w:r>
      <w:r w:rsidRPr="00323260">
        <w:rPr>
          <w:rFonts w:cstheme="minorHAnsi" w:hint="eastAsia"/>
        </w:rPr>
        <w:t>ą</w:t>
      </w:r>
      <w:r w:rsidRPr="00323260">
        <w:rPr>
          <w:rFonts w:cstheme="minorHAnsi"/>
        </w:rPr>
        <w:t>cych studni zlokalizowanych na dz. ewid. 543/5, 543/10, 758 obr</w:t>
      </w:r>
      <w:r w:rsidRPr="00323260">
        <w:rPr>
          <w:rFonts w:cstheme="minorHAnsi" w:hint="eastAsia"/>
        </w:rPr>
        <w:t>ę</w:t>
      </w:r>
      <w:r w:rsidRPr="00323260">
        <w:rPr>
          <w:rFonts w:cstheme="minorHAnsi"/>
        </w:rPr>
        <w:t xml:space="preserve">b Dobrzyca należących do Inwestora. </w:t>
      </w:r>
    </w:p>
    <w:p w14:paraId="54C216E6" w14:textId="77777777" w:rsidR="00323260" w:rsidRPr="00323260" w:rsidRDefault="00323260" w:rsidP="00323260">
      <w:pPr>
        <w:spacing w:line="276" w:lineRule="auto"/>
        <w:ind w:right="-6"/>
        <w:rPr>
          <w:rFonts w:cstheme="minorHAnsi"/>
        </w:rPr>
      </w:pPr>
      <w:r w:rsidRPr="00323260">
        <w:rPr>
          <w:rFonts w:cstheme="minorHAnsi"/>
        </w:rPr>
        <w:t>Do procesu w celu up</w:t>
      </w:r>
      <w:r w:rsidRPr="00323260">
        <w:rPr>
          <w:rFonts w:cstheme="minorHAnsi" w:hint="eastAsia"/>
        </w:rPr>
        <w:t>ł</w:t>
      </w:r>
      <w:r w:rsidRPr="00323260">
        <w:rPr>
          <w:rFonts w:cstheme="minorHAnsi"/>
        </w:rPr>
        <w:t>ynnienia surowc</w:t>
      </w:r>
      <w:r w:rsidRPr="00323260">
        <w:rPr>
          <w:rFonts w:cstheme="minorHAnsi" w:hint="eastAsia"/>
        </w:rPr>
        <w:t>ó</w:t>
      </w:r>
      <w:r w:rsidRPr="00323260">
        <w:rPr>
          <w:rFonts w:cstheme="minorHAnsi"/>
        </w:rPr>
        <w:t>w sta</w:t>
      </w:r>
      <w:r w:rsidRPr="00323260">
        <w:rPr>
          <w:rFonts w:cstheme="minorHAnsi" w:hint="eastAsia"/>
        </w:rPr>
        <w:t>ł</w:t>
      </w:r>
      <w:r w:rsidRPr="00323260">
        <w:rPr>
          <w:rFonts w:cstheme="minorHAnsi"/>
        </w:rPr>
        <w:t>ych b</w:t>
      </w:r>
      <w:r w:rsidRPr="00323260">
        <w:rPr>
          <w:rFonts w:cstheme="minorHAnsi" w:hint="eastAsia"/>
        </w:rPr>
        <w:t>ę</w:t>
      </w:r>
      <w:r w:rsidRPr="00323260">
        <w:rPr>
          <w:rFonts w:cstheme="minorHAnsi"/>
        </w:rPr>
        <w:t>dzie podawana woda technologiczna w postaci recyrkulatu (ciecz po procesie wytwarzania biogazu zawracana do procesu w celu zapewnienia odpowiedniej wilgotności – płynności substratów w procesie.</w:t>
      </w:r>
      <w:r w:rsidRPr="00323260">
        <w:rPr>
          <w:rFonts w:cstheme="minorHAnsi"/>
        </w:rPr>
        <w:br/>
        <w:t>W wyniku eksploatacji przedmiotowej instalacji nie będą powstawały ścieki przemysłowe, gdyż odcieki z magazynowania substrat</w:t>
      </w:r>
      <w:r w:rsidRPr="00323260">
        <w:rPr>
          <w:rFonts w:cstheme="minorHAnsi" w:hint="eastAsia"/>
        </w:rPr>
        <w:t>ó</w:t>
      </w:r>
      <w:r w:rsidRPr="00323260">
        <w:rPr>
          <w:rFonts w:cstheme="minorHAnsi"/>
        </w:rPr>
        <w:t>w, odcieki z tacy za</w:t>
      </w:r>
      <w:r w:rsidRPr="00323260">
        <w:rPr>
          <w:rFonts w:cstheme="minorHAnsi" w:hint="eastAsia"/>
        </w:rPr>
        <w:t>ł</w:t>
      </w:r>
      <w:r w:rsidRPr="00323260">
        <w:rPr>
          <w:rFonts w:cstheme="minorHAnsi"/>
        </w:rPr>
        <w:t>adunku cystern, odcieki z tacy przy zbiorniku wst</w:t>
      </w:r>
      <w:r w:rsidRPr="00323260">
        <w:rPr>
          <w:rFonts w:cstheme="minorHAnsi" w:hint="eastAsia"/>
        </w:rPr>
        <w:t>ę</w:t>
      </w:r>
      <w:r w:rsidRPr="00323260">
        <w:rPr>
          <w:rFonts w:cstheme="minorHAnsi"/>
        </w:rPr>
        <w:t xml:space="preserve">pnym, woda z mycia przestrzeni </w:t>
      </w:r>
      <w:r w:rsidRPr="00323260">
        <w:rPr>
          <w:rFonts w:cstheme="minorHAnsi" w:hint="eastAsia"/>
        </w:rPr>
        <w:t>ł</w:t>
      </w:r>
      <w:r w:rsidRPr="00323260">
        <w:rPr>
          <w:rFonts w:cstheme="minorHAnsi"/>
        </w:rPr>
        <w:t>adunkowej pojazd</w:t>
      </w:r>
      <w:r w:rsidRPr="00323260">
        <w:rPr>
          <w:rFonts w:cstheme="minorHAnsi" w:hint="eastAsia"/>
        </w:rPr>
        <w:t>ó</w:t>
      </w:r>
      <w:r w:rsidRPr="00323260">
        <w:rPr>
          <w:rFonts w:cstheme="minorHAnsi"/>
        </w:rPr>
        <w:t>w oraz zawarto</w:t>
      </w:r>
      <w:r w:rsidRPr="00323260">
        <w:rPr>
          <w:rFonts w:cstheme="minorHAnsi" w:hint="eastAsia"/>
        </w:rPr>
        <w:t>ść</w:t>
      </w:r>
      <w:r w:rsidRPr="00323260">
        <w:rPr>
          <w:rFonts w:cstheme="minorHAnsi"/>
        </w:rPr>
        <w:t xml:space="preserve"> zbiornika kondensatu zostan</w:t>
      </w:r>
      <w:r w:rsidRPr="00323260">
        <w:rPr>
          <w:rFonts w:cstheme="minorHAnsi" w:hint="eastAsia"/>
        </w:rPr>
        <w:t>ą</w:t>
      </w:r>
      <w:r w:rsidRPr="00323260">
        <w:rPr>
          <w:rFonts w:cstheme="minorHAnsi"/>
        </w:rPr>
        <w:t xml:space="preserve"> w ca</w:t>
      </w:r>
      <w:r w:rsidRPr="00323260">
        <w:rPr>
          <w:rFonts w:cstheme="minorHAnsi" w:hint="eastAsia"/>
        </w:rPr>
        <w:t>ł</w:t>
      </w:r>
      <w:r w:rsidRPr="00323260">
        <w:rPr>
          <w:rFonts w:cstheme="minorHAnsi"/>
        </w:rPr>
        <w:t>o</w:t>
      </w:r>
      <w:r w:rsidRPr="00323260">
        <w:rPr>
          <w:rFonts w:cstheme="minorHAnsi" w:hint="eastAsia"/>
        </w:rPr>
        <w:t>ś</w:t>
      </w:r>
      <w:r w:rsidRPr="00323260">
        <w:rPr>
          <w:rFonts w:cstheme="minorHAnsi"/>
        </w:rPr>
        <w:t>ci wykorzystane w procesie fermentacji do produkcji biogazu.</w:t>
      </w:r>
      <w:r w:rsidRPr="00323260">
        <w:rPr>
          <w:rFonts w:cstheme="minorHAnsi"/>
          <w:highlight w:val="yellow"/>
        </w:rPr>
        <w:t xml:space="preserve"> </w:t>
      </w:r>
      <w:r w:rsidRPr="00323260">
        <w:rPr>
          <w:rFonts w:cstheme="minorHAnsi"/>
          <w:highlight w:val="yellow"/>
        </w:rPr>
        <w:br/>
      </w:r>
      <w:r w:rsidRPr="00323260">
        <w:rPr>
          <w:rFonts w:cstheme="minorHAnsi"/>
        </w:rPr>
        <w:t>Wody opadowe i roztopowe z terenu planowanego przedsi</w:t>
      </w:r>
      <w:r w:rsidRPr="00323260">
        <w:rPr>
          <w:rFonts w:cstheme="minorHAnsi" w:hint="eastAsia"/>
        </w:rPr>
        <w:t>ę</w:t>
      </w:r>
      <w:r w:rsidRPr="00323260">
        <w:rPr>
          <w:rFonts w:cstheme="minorHAnsi"/>
        </w:rPr>
        <w:t>wzi</w:t>
      </w:r>
      <w:r w:rsidRPr="00323260">
        <w:rPr>
          <w:rFonts w:cstheme="minorHAnsi" w:hint="eastAsia"/>
        </w:rPr>
        <w:t>ę</w:t>
      </w:r>
      <w:r w:rsidRPr="00323260">
        <w:rPr>
          <w:rFonts w:cstheme="minorHAnsi"/>
        </w:rPr>
        <w:t>cia b</w:t>
      </w:r>
      <w:r w:rsidRPr="00323260">
        <w:rPr>
          <w:rFonts w:cstheme="minorHAnsi" w:hint="eastAsia"/>
        </w:rPr>
        <w:t>ę</w:t>
      </w:r>
      <w:r w:rsidRPr="00323260">
        <w:rPr>
          <w:rFonts w:cstheme="minorHAnsi"/>
        </w:rPr>
        <w:t>d</w:t>
      </w:r>
      <w:r w:rsidRPr="00323260">
        <w:rPr>
          <w:rFonts w:cstheme="minorHAnsi" w:hint="eastAsia"/>
        </w:rPr>
        <w:t>ą</w:t>
      </w:r>
      <w:r w:rsidRPr="00323260">
        <w:rPr>
          <w:rFonts w:cstheme="minorHAnsi"/>
        </w:rPr>
        <w:t xml:space="preserve"> odprowadzane szczelnym systemem zak</w:t>
      </w:r>
      <w:r w:rsidRPr="00323260">
        <w:rPr>
          <w:rFonts w:cstheme="minorHAnsi" w:hint="eastAsia"/>
        </w:rPr>
        <w:t>ł</w:t>
      </w:r>
      <w:r w:rsidRPr="00323260">
        <w:rPr>
          <w:rFonts w:cstheme="minorHAnsi"/>
        </w:rPr>
        <w:t>adowej kanalizacji deszczowej do zbiornika wodnego na dz. o nr ewid. 543/10, obr</w:t>
      </w:r>
      <w:r w:rsidRPr="00323260">
        <w:rPr>
          <w:rFonts w:cstheme="minorHAnsi" w:hint="eastAsia"/>
        </w:rPr>
        <w:t>ę</w:t>
      </w:r>
      <w:r w:rsidRPr="00323260">
        <w:rPr>
          <w:rFonts w:cstheme="minorHAnsi"/>
        </w:rPr>
        <w:t>b Dobrzyca.</w:t>
      </w:r>
      <w:r w:rsidRPr="00323260">
        <w:rPr>
          <w:rFonts w:cstheme="minorHAnsi"/>
        </w:rPr>
        <w:br/>
        <w:t>Zastosowano środki minimalizujące i zapobiegjące wpływ odpadów na środowisko gruntowo</w:t>
      </w:r>
      <w:r w:rsidRPr="00323260">
        <w:rPr>
          <w:rFonts w:cstheme="minorHAnsi"/>
        </w:rPr>
        <w:noBreakHyphen/>
        <w:t>wodne. Produkcja biogazu oraz magazynowanie masy pofermentacyjnej prowadzona będzie w szczelnych zbiornikach. Miejsca magazynowania oraz transportu odpadów zabezpieczone będą przed przedostawaniem się ich do środowiska wodno</w:t>
      </w:r>
      <w:r w:rsidRPr="00323260">
        <w:rPr>
          <w:rFonts w:cstheme="minorHAnsi"/>
        </w:rPr>
        <w:noBreakHyphen/>
        <w:t>gruntowego poprzez uszczelnioną powierzchnię betonową oraz skanalizowanie tych miejsc.</w:t>
      </w:r>
    </w:p>
    <w:p w14:paraId="34F545E1" w14:textId="77777777" w:rsidR="00323260" w:rsidRPr="00323260" w:rsidRDefault="00323260" w:rsidP="00323260">
      <w:pPr>
        <w:spacing w:line="276" w:lineRule="auto"/>
        <w:ind w:right="-3"/>
        <w:rPr>
          <w:rFonts w:ascii="Calibri" w:hAnsi="Calibri" w:cs="Calibri"/>
          <w:bCs/>
          <w:lang w:eastAsia="ar-SA"/>
        </w:rPr>
      </w:pPr>
    </w:p>
    <w:p w14:paraId="408697CA" w14:textId="77777777" w:rsidR="00323260" w:rsidRPr="00323260" w:rsidRDefault="00323260" w:rsidP="00323260">
      <w:pPr>
        <w:spacing w:line="276" w:lineRule="auto"/>
        <w:rPr>
          <w:rFonts w:ascii="Calibri" w:hAnsi="Calibri" w:cs="Calibri"/>
        </w:rPr>
      </w:pPr>
      <w:r w:rsidRPr="00323260">
        <w:rPr>
          <w:rFonts w:ascii="Calibri" w:hAnsi="Calibri" w:cs="Calibri"/>
          <w:kern w:val="1"/>
        </w:rPr>
        <w:t xml:space="preserve">Z przedstawionych informacji wynika, że sposób postępowania z odpadami będzie zgodny z  wymogami ochrony środowiska oraz </w:t>
      </w:r>
      <w:r w:rsidRPr="00323260">
        <w:rPr>
          <w:rFonts w:ascii="Calibri" w:hAnsi="Calibri" w:cs="Calibri"/>
        </w:rPr>
        <w:t xml:space="preserve">ustawy o odpadach. </w:t>
      </w:r>
    </w:p>
    <w:p w14:paraId="0679EC10" w14:textId="77777777" w:rsidR="00323260" w:rsidRPr="00323260" w:rsidRDefault="00323260" w:rsidP="00323260">
      <w:pPr>
        <w:spacing w:line="276" w:lineRule="auto"/>
        <w:rPr>
          <w:rFonts w:ascii="Calibri" w:hAnsi="Calibri" w:cs="Calibri"/>
        </w:rPr>
      </w:pPr>
      <w:r w:rsidRPr="00323260">
        <w:rPr>
          <w:rFonts w:ascii="Calibri" w:hAnsi="Calibri" w:cs="Calibri"/>
        </w:rPr>
        <w:t>W raporcie wskazano rodzaje odpadów wytworzonych oraz przetwarzanych w instalacji.</w:t>
      </w:r>
    </w:p>
    <w:p w14:paraId="0E61E6D3" w14:textId="77777777" w:rsidR="00323260" w:rsidRPr="00323260" w:rsidRDefault="00323260" w:rsidP="00323260">
      <w:pPr>
        <w:tabs>
          <w:tab w:val="left" w:pos="0"/>
        </w:tabs>
        <w:spacing w:line="276" w:lineRule="auto"/>
      </w:pPr>
      <w:r w:rsidRPr="00323260">
        <w:rPr>
          <w:rFonts w:eastAsia="Times New Roman" w:cs="Times New Roman"/>
        </w:rPr>
        <w:t>W biogazowni będzie prowadzony proces przetwarzania R3 (</w:t>
      </w:r>
      <w:r w:rsidRPr="00323260">
        <w:t>Recykling lub odzysk substancji organicznych, które nie są stosowane jako rozpuszczalniki (w tym kompostowanie i inne biologiczne procesy przekształcania) wymieniony w załączniku nr 1 do ustawy z dnia 14 grudnia 2012 r. o odpadach.</w:t>
      </w:r>
    </w:p>
    <w:p w14:paraId="5CE0EB4A" w14:textId="77777777" w:rsidR="00323260" w:rsidRPr="00323260" w:rsidRDefault="00323260" w:rsidP="00323260">
      <w:pPr>
        <w:spacing w:line="276" w:lineRule="auto"/>
      </w:pPr>
      <w:r w:rsidRPr="00323260">
        <w:t>Odpady poddawane przetwarzaniu w postaci stałej do czasu wprowadzenia do zbiornika wstępnego będą magazynowane w zamykanych kontenerach, ustawionych w silosie magazynowym, wyposażonym w system zbierania odcieków.</w:t>
      </w:r>
    </w:p>
    <w:p w14:paraId="3BAF7064" w14:textId="77777777" w:rsidR="00323260" w:rsidRPr="00323260" w:rsidRDefault="00323260" w:rsidP="00323260">
      <w:pPr>
        <w:spacing w:line="276" w:lineRule="auto"/>
        <w:rPr>
          <w:rFonts w:ascii="Calibri" w:eastAsia="SimSun" w:hAnsi="Calibri" w:cs="Calibri"/>
        </w:rPr>
      </w:pPr>
      <w:r w:rsidRPr="00323260">
        <w:t xml:space="preserve">Przy czym czas magazynowania odpadów przyjmowanych do przetwarzania nie może przekroczyć 7 dni, co wynika z wymogów rozporządzenia </w:t>
      </w:r>
      <w:r w:rsidRPr="00323260">
        <w:rPr>
          <w:rFonts w:ascii="Calibri" w:eastAsia="Andale Sans UI" w:hAnsi="Calibri" w:cs="Calibri"/>
          <w:lang w:eastAsia="ar-SA"/>
        </w:rPr>
        <w:t xml:space="preserve">Ministra Klimatu </w:t>
      </w:r>
      <w:r w:rsidRPr="00323260">
        <w:rPr>
          <w:rFonts w:ascii="Calibri" w:eastAsia="SimSun" w:hAnsi="Calibri" w:cs="Calibri"/>
        </w:rPr>
        <w:t>z dnia 11 września 2020 r. w sprawie szczegółowych wymagań dla magazynowania odpadów (Dz. U. z 2020 r., poz. 1742). Magazynowanie tych odpadów w kontenerach uniemożliwi mieszanie się w miejscu magazynowania odpadów z innymi substratami niebędącymi odpadami.</w:t>
      </w:r>
    </w:p>
    <w:p w14:paraId="5477857E" w14:textId="77777777" w:rsidR="00323260" w:rsidRPr="00323260" w:rsidRDefault="00323260" w:rsidP="00323260">
      <w:pPr>
        <w:spacing w:line="276" w:lineRule="auto"/>
        <w:rPr>
          <w:rFonts w:ascii="Calibri" w:eastAsia="SimSun" w:hAnsi="Calibri" w:cs="Calibri"/>
        </w:rPr>
      </w:pPr>
      <w:r w:rsidRPr="00323260">
        <w:rPr>
          <w:rFonts w:ascii="Calibri" w:eastAsia="SimSun" w:hAnsi="Calibri" w:cs="Calibri"/>
        </w:rPr>
        <w:lastRenderedPageBreak/>
        <w:t>Odpady ciekłe będą przyjmowane bezpośrednio do zbiornika wstępnego (nie jest to jednak miejsce magazynowania, gdyż w zbiorniku tym rozpoczyna się proces).</w:t>
      </w:r>
    </w:p>
    <w:p w14:paraId="08491276" w14:textId="77777777" w:rsidR="00323260" w:rsidRPr="00323260" w:rsidRDefault="00323260" w:rsidP="00323260">
      <w:pPr>
        <w:spacing w:line="276" w:lineRule="auto"/>
        <w:rPr>
          <w:rFonts w:cs="Times New Roman"/>
        </w:rPr>
      </w:pPr>
      <w:r w:rsidRPr="00323260">
        <w:rPr>
          <w:rFonts w:cs="Times New Roman"/>
        </w:rPr>
        <w:t xml:space="preserve">Odpad masy pofermentacyjnej będzie magazynowany wewnątrz zbiorników magazynowych na masę pofermentacyjną. Dalszy załadunek cystern i pojazdów z ciekłą masą pofermentacyjną będzie odbywał się na specjalnie przygotowanym stanowisku, wyposażonym w tacę </w:t>
      </w:r>
      <w:r w:rsidRPr="00323260">
        <w:rPr>
          <w:rFonts w:cs="Times New Roman"/>
        </w:rPr>
        <w:br/>
        <w:t>i kanalizację technologiczną, kierującą ewentualne odcieki do procesu fermentacji.</w:t>
      </w:r>
    </w:p>
    <w:p w14:paraId="7655EA9E" w14:textId="77777777" w:rsidR="00323260" w:rsidRPr="00323260" w:rsidRDefault="00323260" w:rsidP="00323260">
      <w:pPr>
        <w:spacing w:line="276" w:lineRule="auto"/>
        <w:rPr>
          <w:rFonts w:ascii="Calibri" w:eastAsia="SimSun" w:hAnsi="Calibri" w:cs="Calibri"/>
        </w:rPr>
      </w:pPr>
      <w:r w:rsidRPr="00323260">
        <w:rPr>
          <w:rFonts w:cs="Times New Roman"/>
        </w:rPr>
        <w:t>W momencie uzyskania przez Inwestora niezbędnego pozwolenia dla masy pofermentacyjnej, spełnione zostaną warunki utraty statusu odpadu i będzie stanowiła pełnowartościowy produkt.</w:t>
      </w:r>
    </w:p>
    <w:p w14:paraId="5916A09D" w14:textId="77777777" w:rsidR="00323260" w:rsidRPr="00323260" w:rsidRDefault="00323260" w:rsidP="00323260">
      <w:pPr>
        <w:spacing w:line="276" w:lineRule="auto"/>
        <w:rPr>
          <w:rFonts w:ascii="Calibri" w:eastAsia="SimSun" w:hAnsi="Calibri" w:cs="Calibri"/>
        </w:rPr>
      </w:pPr>
      <w:r w:rsidRPr="00323260">
        <w:rPr>
          <w:rFonts w:ascii="Calibri" w:eastAsia="Andale Sans UI" w:hAnsi="Calibri" w:cs="Calibri"/>
          <w:lang w:eastAsia="ar-SA"/>
        </w:rPr>
        <w:t xml:space="preserve">Odpady należy należy magazynować zgodnie z wymaganiami w zakresie ochrony środowiska, ochrony przeciwpożarowej, bezpieczeństwa życia i zdrowia ludzi oraz </w:t>
      </w:r>
      <w:r w:rsidRPr="00323260">
        <w:rPr>
          <w:rFonts w:ascii="Calibri" w:eastAsia="Andale Sans UI" w:hAnsi="Calibri" w:cs="Calibri"/>
          <w:lang w:eastAsia="ar-SA"/>
        </w:rPr>
        <w:br/>
        <w:t xml:space="preserve">w szczególności zgodnie z  wymaganiami rozporządzenia Ministra Klimatu </w:t>
      </w:r>
      <w:r w:rsidRPr="00323260">
        <w:rPr>
          <w:rFonts w:ascii="Calibri" w:eastAsia="SimSun" w:hAnsi="Calibri" w:cs="Calibri"/>
        </w:rPr>
        <w:t xml:space="preserve">z dnia 11 września 2020 r. w sprawie szczegółowych wymagań dla magazynowania odpadów. </w:t>
      </w:r>
    </w:p>
    <w:p w14:paraId="541C928E" w14:textId="77777777" w:rsidR="00323260" w:rsidRPr="00323260" w:rsidRDefault="00323260" w:rsidP="00323260">
      <w:pPr>
        <w:spacing w:line="276" w:lineRule="auto"/>
        <w:rPr>
          <w:rFonts w:ascii="Calibri" w:hAnsi="Calibri" w:cs="Calibri"/>
          <w:lang w:eastAsia="pl-PL"/>
        </w:rPr>
      </w:pPr>
      <w:r w:rsidRPr="00323260">
        <w:rPr>
          <w:rFonts w:ascii="Calibri" w:hAnsi="Calibri" w:cs="Calibri"/>
          <w:lang w:eastAsia="pl-PL"/>
        </w:rPr>
        <w:t xml:space="preserve">Czas magazynowania odpadów nie może przekraczać terminów określonych ustawą </w:t>
      </w:r>
      <w:r w:rsidRPr="00323260">
        <w:rPr>
          <w:rFonts w:ascii="Calibri" w:hAnsi="Calibri" w:cs="Calibri"/>
          <w:lang w:eastAsia="pl-PL"/>
        </w:rPr>
        <w:br/>
        <w:t xml:space="preserve">o odpadach. </w:t>
      </w:r>
    </w:p>
    <w:p w14:paraId="672F4486" w14:textId="77777777" w:rsidR="00323260" w:rsidRPr="00323260" w:rsidRDefault="00323260" w:rsidP="00323260">
      <w:pPr>
        <w:spacing w:line="276" w:lineRule="auto"/>
        <w:rPr>
          <w:rFonts w:ascii="Calibri" w:hAnsi="Calibri" w:cs="Calibri"/>
          <w:lang w:eastAsia="pl-PL"/>
        </w:rPr>
      </w:pPr>
      <w:r w:rsidRPr="00323260">
        <w:rPr>
          <w:rFonts w:ascii="Calibri" w:hAnsi="Calibri" w:cs="Calibri"/>
          <w:kern w:val="1"/>
        </w:rPr>
        <w:t xml:space="preserve">Odpady wytwarzane </w:t>
      </w:r>
      <w:r w:rsidRPr="00323260">
        <w:rPr>
          <w:rFonts w:ascii="Calibri" w:hAnsi="Calibri" w:cs="Calibri"/>
          <w:lang w:eastAsia="pl-PL"/>
        </w:rPr>
        <w:t xml:space="preserve">należy przekazywać wyłącznie uprawnionym odbiorcom, prowadzącym ich dalsze zagospodarowanie w procesach, które nie stwarzają zagrożenia dla zdrowia ludzi lub dla środowiska (odzysk lub unieszkodliwianie), zgodnie z posiadanymi decyzjami w tym zakresie oraz z uwzględnieniem hierarchii postępowania z odpadami.  </w:t>
      </w:r>
    </w:p>
    <w:p w14:paraId="1B64BAF3" w14:textId="77777777" w:rsidR="00323260" w:rsidRPr="00323260" w:rsidRDefault="00323260" w:rsidP="00323260">
      <w:pPr>
        <w:spacing w:line="276" w:lineRule="auto"/>
        <w:rPr>
          <w:rFonts w:ascii="Calibri" w:hAnsi="Calibri" w:cs="Calibri"/>
          <w:lang w:eastAsia="pl-PL"/>
        </w:rPr>
      </w:pPr>
    </w:p>
    <w:p w14:paraId="0264AFD5" w14:textId="77777777" w:rsidR="00323260" w:rsidRPr="00323260" w:rsidRDefault="00323260" w:rsidP="00323260">
      <w:pPr>
        <w:spacing w:line="276" w:lineRule="auto"/>
        <w:rPr>
          <w:color w:val="1F497D"/>
        </w:rPr>
      </w:pPr>
      <w:r w:rsidRPr="00323260">
        <w:rPr>
          <w:rFonts w:cstheme="minorHAnsi"/>
        </w:rPr>
        <w:t>Z przedstawionej w raporcie analizy wynika, iż głównym źródłem hałasu będą pojazdy poruszaj</w:t>
      </w:r>
      <w:r w:rsidRPr="00323260">
        <w:rPr>
          <w:rFonts w:cstheme="minorHAnsi" w:hint="eastAsia"/>
        </w:rPr>
        <w:t>ą</w:t>
      </w:r>
      <w:r w:rsidRPr="00323260">
        <w:rPr>
          <w:rFonts w:cstheme="minorHAnsi"/>
        </w:rPr>
        <w:t>ce si</w:t>
      </w:r>
      <w:r w:rsidRPr="00323260">
        <w:rPr>
          <w:rFonts w:cstheme="minorHAnsi" w:hint="eastAsia"/>
        </w:rPr>
        <w:t>ę</w:t>
      </w:r>
      <w:r w:rsidRPr="00323260">
        <w:rPr>
          <w:rFonts w:cstheme="minorHAnsi"/>
        </w:rPr>
        <w:t xml:space="preserve"> po terenie zakładu, </w:t>
      </w:r>
      <w:r w:rsidRPr="00323260">
        <w:rPr>
          <w:rFonts w:cstheme="minorHAnsi" w:hint="eastAsia"/>
        </w:rPr>
        <w:t>ł</w:t>
      </w:r>
      <w:r w:rsidRPr="00323260">
        <w:rPr>
          <w:rFonts w:cstheme="minorHAnsi"/>
        </w:rPr>
        <w:t>adowarka czo</w:t>
      </w:r>
      <w:r w:rsidRPr="00323260">
        <w:rPr>
          <w:rFonts w:cstheme="minorHAnsi" w:hint="eastAsia"/>
        </w:rPr>
        <w:t>ł</w:t>
      </w:r>
      <w:r w:rsidRPr="00323260">
        <w:rPr>
          <w:rFonts w:cstheme="minorHAnsi"/>
        </w:rPr>
        <w:t>owa, silniki modu</w:t>
      </w:r>
      <w:r w:rsidRPr="00323260">
        <w:rPr>
          <w:rFonts w:cstheme="minorHAnsi" w:hint="eastAsia"/>
        </w:rPr>
        <w:t>łó</w:t>
      </w:r>
      <w:r w:rsidRPr="00323260">
        <w:rPr>
          <w:rFonts w:cstheme="minorHAnsi"/>
        </w:rPr>
        <w:t>w kogeneracyjnych umieszczonych w kontenerach d</w:t>
      </w:r>
      <w:r w:rsidRPr="00323260">
        <w:rPr>
          <w:rFonts w:cstheme="minorHAnsi" w:hint="eastAsia"/>
        </w:rPr>
        <w:t>ź</w:t>
      </w:r>
      <w:r w:rsidRPr="00323260">
        <w:rPr>
          <w:rFonts w:cstheme="minorHAnsi"/>
        </w:rPr>
        <w:t>wi</w:t>
      </w:r>
      <w:r w:rsidRPr="00323260">
        <w:rPr>
          <w:rFonts w:cstheme="minorHAnsi" w:hint="eastAsia"/>
        </w:rPr>
        <w:t>ę</w:t>
      </w:r>
      <w:r w:rsidRPr="00323260">
        <w:rPr>
          <w:rFonts w:cstheme="minorHAnsi"/>
        </w:rPr>
        <w:t>koch</w:t>
      </w:r>
      <w:r w:rsidRPr="00323260">
        <w:rPr>
          <w:rFonts w:cstheme="minorHAnsi" w:hint="eastAsia"/>
        </w:rPr>
        <w:t>ł</w:t>
      </w:r>
      <w:r w:rsidRPr="00323260">
        <w:rPr>
          <w:rFonts w:cstheme="minorHAnsi"/>
        </w:rPr>
        <w:t>onnych, mieszad</w:t>
      </w:r>
      <w:r w:rsidRPr="00323260">
        <w:rPr>
          <w:rFonts w:cstheme="minorHAnsi" w:hint="eastAsia"/>
        </w:rPr>
        <w:t>ł</w:t>
      </w:r>
      <w:r w:rsidRPr="00323260">
        <w:rPr>
          <w:rFonts w:cstheme="minorHAnsi"/>
        </w:rPr>
        <w:t>a umieszczone w zbiornikach fermentacyjnych i zbiornikach magazynowych, pompy, dozownik substrat</w:t>
      </w:r>
      <w:r w:rsidRPr="00323260">
        <w:rPr>
          <w:rFonts w:cstheme="minorHAnsi" w:hint="eastAsia"/>
        </w:rPr>
        <w:t>ó</w:t>
      </w:r>
      <w:r w:rsidRPr="00323260">
        <w:rPr>
          <w:rFonts w:cstheme="minorHAnsi"/>
        </w:rPr>
        <w:t>w sypkich z rozdrabniaczem, zespo</w:t>
      </w:r>
      <w:r w:rsidRPr="00323260">
        <w:rPr>
          <w:rFonts w:cstheme="minorHAnsi" w:hint="eastAsia"/>
        </w:rPr>
        <w:t>ł</w:t>
      </w:r>
      <w:r w:rsidRPr="00323260">
        <w:rPr>
          <w:rFonts w:cstheme="minorHAnsi"/>
        </w:rPr>
        <w:t>y ch</w:t>
      </w:r>
      <w:r w:rsidRPr="00323260">
        <w:rPr>
          <w:rFonts w:cstheme="minorHAnsi" w:hint="eastAsia"/>
        </w:rPr>
        <w:t>ł</w:t>
      </w:r>
      <w:r w:rsidRPr="00323260">
        <w:rPr>
          <w:rFonts w:cstheme="minorHAnsi"/>
        </w:rPr>
        <w:t>odnic oraz dmuchawy do transportu biogazu. Z wykonanych obliczeń rozprzestrzeniania hałasu w środowisku wynika, iż emisja hałasu pochodzącego z przedmiotowej instalacji nie spowoduje przekroczenia na ww. terenach dopuszczalnych poziomów hałasu określonych w rozporządzeniu Ministra Środowiska</w:t>
      </w:r>
      <w:r w:rsidRPr="00323260">
        <w:rPr>
          <w:lang w:eastAsia="ar-SA"/>
        </w:rPr>
        <w:t xml:space="preserve"> z dnia 14 czerwca 2007 r. w sprawie dopuszczalnych poziomów hałasu w środowisku (tekst jednolity: Dz. U. z 2014 r., </w:t>
      </w:r>
      <w:r w:rsidRPr="00323260">
        <w:rPr>
          <w:lang w:eastAsia="ar-SA"/>
        </w:rPr>
        <w:br/>
        <w:t>poz. 112).</w:t>
      </w:r>
      <w:r w:rsidRPr="00323260">
        <w:rPr>
          <w:color w:val="1F497D"/>
        </w:rPr>
        <w:t xml:space="preserve"> </w:t>
      </w:r>
      <w:r w:rsidRPr="00323260">
        <w:rPr>
          <w:rFonts w:cstheme="minorHAnsi"/>
        </w:rPr>
        <w:t xml:space="preserve">W celu ograniczenia rozprzestrzeniania się hałasu z terenu inwestycji należy dbać </w:t>
      </w:r>
      <w:r w:rsidRPr="00323260">
        <w:rPr>
          <w:rFonts w:cstheme="minorHAnsi"/>
        </w:rPr>
        <w:br/>
        <w:t>o stan techniczny pojazdów, maszyn i urządzeń.</w:t>
      </w:r>
    </w:p>
    <w:p w14:paraId="6BBA30A7" w14:textId="77777777" w:rsidR="00323260" w:rsidRPr="00323260" w:rsidRDefault="00323260" w:rsidP="00323260">
      <w:pPr>
        <w:spacing w:line="276" w:lineRule="auto"/>
        <w:rPr>
          <w:rFonts w:cstheme="minorHAnsi"/>
        </w:rPr>
      </w:pPr>
    </w:p>
    <w:p w14:paraId="60E9724D" w14:textId="77777777" w:rsidR="00323260" w:rsidRPr="00323260" w:rsidRDefault="00323260" w:rsidP="00323260">
      <w:pPr>
        <w:spacing w:line="276" w:lineRule="auto"/>
        <w:rPr>
          <w:rFonts w:eastAsia="Times New Roman" w:cs="Arial"/>
          <w:lang w:eastAsia="pl-PL"/>
        </w:rPr>
      </w:pPr>
      <w:r w:rsidRPr="00323260">
        <w:rPr>
          <w:rFonts w:eastAsia="Times New Roman" w:cs="Arial"/>
          <w:lang w:eastAsia="pl-PL"/>
        </w:rPr>
        <w:t xml:space="preserve">Zgodnie z zapisami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przedmiotowa instalacja nie zalicza się do tego rodzaju zakładu i nie podlega obowiązkowi opracowania planu zapobiegania poważnym awariom przemysłowym. </w:t>
      </w:r>
    </w:p>
    <w:p w14:paraId="76D2D9A6" w14:textId="77777777" w:rsidR="00323260" w:rsidRPr="00323260" w:rsidRDefault="00323260" w:rsidP="00323260">
      <w:pPr>
        <w:keepLines/>
        <w:spacing w:line="276" w:lineRule="auto"/>
        <w:ind w:right="-3"/>
        <w:rPr>
          <w:rFonts w:ascii="Calibri" w:hAnsi="Calibri" w:cs="Calibri"/>
          <w:bCs/>
        </w:rPr>
      </w:pPr>
    </w:p>
    <w:p w14:paraId="11F4A1CE" w14:textId="77777777" w:rsidR="00323260" w:rsidRPr="00323260" w:rsidRDefault="00323260" w:rsidP="00323260">
      <w:pPr>
        <w:keepLines/>
        <w:spacing w:line="276" w:lineRule="auto"/>
        <w:ind w:right="-3"/>
        <w:rPr>
          <w:rFonts w:ascii="Calibri" w:hAnsi="Calibri" w:cs="Calibri"/>
          <w:bCs/>
        </w:rPr>
      </w:pPr>
      <w:r w:rsidRPr="00323260">
        <w:rPr>
          <w:rFonts w:ascii="Calibri" w:hAnsi="Calibri" w:cs="Calibri"/>
          <w:bCs/>
        </w:rPr>
        <w:lastRenderedPageBreak/>
        <w:t xml:space="preserve">Jak wynika z art. 77 ust. 7 ustawy o udostępnianiu informacji o środowisku i jego ochronie, udziale społeczeństwa w ochronie środowiska oraz o ocenach oddziaływania na środowisko, </w:t>
      </w:r>
      <w:r w:rsidRPr="00323260">
        <w:rPr>
          <w:rFonts w:ascii="Calibri" w:hAnsi="Calibri" w:cs="Calibri"/>
          <w:bCs/>
        </w:rPr>
        <w:br/>
        <w:t>w rozpatrywanej sprawie nie stosuje się przepisów art. 106 § 3 i § 5-6 Kodeksu postępowania administracyjnego, zatem opinia odnośnie decyzji o środowiskowych uwarunkowaniach nie jest wydawana w drodze postanowienia, na które przysługuje zażalenie. Jednocześnie wymaga podkreślenia, że opinia ta wydawana jest w ramach prowadzonego postępowania administracyjnego, tak więc zgodnie z regułami wynikającymi z art. 123 § 1 Kodeksu postępowania administracyjnego, winna ona mieć formę niezaskarżalnego postanowienia.</w:t>
      </w:r>
    </w:p>
    <w:p w14:paraId="70F00FE9" w14:textId="77777777" w:rsidR="00323260" w:rsidRPr="00323260" w:rsidRDefault="00323260" w:rsidP="00323260">
      <w:pPr>
        <w:keepLines/>
        <w:spacing w:line="276" w:lineRule="auto"/>
        <w:ind w:right="-3" w:firstLine="709"/>
        <w:rPr>
          <w:rFonts w:ascii="Calibri" w:hAnsi="Calibri" w:cs="Calibri"/>
          <w:bCs/>
        </w:rPr>
      </w:pPr>
    </w:p>
    <w:p w14:paraId="449F40B3" w14:textId="77777777" w:rsidR="00323260" w:rsidRPr="00323260" w:rsidRDefault="00323260" w:rsidP="00323260">
      <w:pPr>
        <w:keepLines/>
        <w:spacing w:line="276" w:lineRule="auto"/>
        <w:ind w:right="-3"/>
        <w:rPr>
          <w:rFonts w:ascii="Calibri" w:hAnsi="Calibri" w:cs="Calibri"/>
          <w:bCs/>
        </w:rPr>
      </w:pPr>
      <w:r w:rsidRPr="00323260">
        <w:rPr>
          <w:rFonts w:ascii="Calibri" w:hAnsi="Calibri" w:cs="Calibri"/>
          <w:bCs/>
        </w:rPr>
        <w:t xml:space="preserve">Marszałek Województwa Wielkopolskiego opiniuje przedsięwzięcie w szczególności pod względem uzyskania pozwolenia zintegrowanego. Organ ochrony środowiska wydający pozwolenie zintegrowane </w:t>
      </w:r>
      <w:r w:rsidRPr="00323260">
        <w:rPr>
          <w:bCs/>
        </w:rPr>
        <w:t xml:space="preserve">obowiązany jest z mocy prawa do weryfikacji wniosku o wydanie pozwolenia, w odniesieniu do okoliczności enumeratywnie wskazanych w art. 186 ustawy Prawo ochrony środowiska (przesłanki odmowy wydania pozwolenia). </w:t>
      </w:r>
    </w:p>
    <w:p w14:paraId="2C81F1F7" w14:textId="77777777" w:rsidR="00323260" w:rsidRPr="00323260" w:rsidRDefault="00323260" w:rsidP="00323260">
      <w:pPr>
        <w:keepLines/>
        <w:spacing w:line="276" w:lineRule="auto"/>
        <w:ind w:right="-3"/>
        <w:rPr>
          <w:rFonts w:cstheme="minorHAnsi"/>
        </w:rPr>
      </w:pPr>
      <w:r w:rsidRPr="00323260">
        <w:rPr>
          <w:rFonts w:cstheme="minorHAnsi"/>
          <w:bCs/>
        </w:rPr>
        <w:t>Jedną z przesłanek wskazanych w art. 186 ust. 1 pkt 1 ustawy jest niezgodność</w:t>
      </w:r>
      <w:r w:rsidRPr="00323260">
        <w:rPr>
          <w:rFonts w:cstheme="minorHAnsi"/>
        </w:rPr>
        <w:t xml:space="preserve"> zamierzonego sposobu gospodarowania odpadami z planami gospodarki odpadami, o których mowa </w:t>
      </w:r>
      <w:r w:rsidRPr="00323260">
        <w:rPr>
          <w:rFonts w:cstheme="minorHAnsi"/>
        </w:rPr>
        <w:br/>
        <w:t xml:space="preserve">w ustawie z dnia 14 grudnia 2012 r. o odpadach. Nie stwierdza się takiej niezgodności. Przedmiotowa instalacja wpisuje się w cele i kierunki zagospodarowania odpadów określone </w:t>
      </w:r>
      <w:r w:rsidRPr="00323260">
        <w:rPr>
          <w:rFonts w:cstheme="minorHAnsi"/>
        </w:rPr>
        <w:br/>
        <w:t xml:space="preserve">w „Planie gospodarki odpadami dla województwa wielkopolskiego na lata 2023-2028 wraz </w:t>
      </w:r>
      <w:r w:rsidRPr="00323260">
        <w:rPr>
          <w:rFonts w:cstheme="minorHAnsi"/>
        </w:rPr>
        <w:br/>
        <w:t xml:space="preserve">z planem inwestycyjnym” </w:t>
      </w:r>
      <w:r w:rsidRPr="00323260">
        <w:t>przyjętym przez Sejmik Województwa Wielkopolskiego mocą uchwały Nr VIII/192/24 z dnia 20 grudnia 2024 r.</w:t>
      </w:r>
    </w:p>
    <w:p w14:paraId="102C4988" w14:textId="77777777" w:rsidR="00323260" w:rsidRPr="00323260" w:rsidRDefault="00323260" w:rsidP="00323260">
      <w:pPr>
        <w:keepLines/>
        <w:spacing w:line="276" w:lineRule="auto"/>
        <w:ind w:right="-3"/>
        <w:rPr>
          <w:rFonts w:cstheme="minorHAnsi"/>
        </w:rPr>
      </w:pPr>
    </w:p>
    <w:p w14:paraId="0E0D8DBF" w14:textId="77777777" w:rsidR="00323260" w:rsidRPr="00323260" w:rsidRDefault="00323260" w:rsidP="00323260">
      <w:pPr>
        <w:spacing w:line="276" w:lineRule="auto"/>
        <w:ind w:right="-3"/>
        <w:rPr>
          <w:rFonts w:ascii="Calibri" w:hAnsi="Calibri" w:cs="Calibri"/>
        </w:rPr>
      </w:pPr>
      <w:r w:rsidRPr="00323260">
        <w:rPr>
          <w:rFonts w:ascii="Calibri" w:hAnsi="Calibri" w:cs="Calibri"/>
        </w:rPr>
        <w:t>Mając powyższe na uwadze, Marszałek Województwa Wielkopolskiego postanawia jak w  sentencji.</w:t>
      </w:r>
    </w:p>
    <w:p w14:paraId="390399BA" w14:textId="77777777" w:rsidR="00323260" w:rsidRPr="00323260" w:rsidRDefault="00323260" w:rsidP="00323260">
      <w:pPr>
        <w:rPr>
          <w:rFonts w:ascii="Calibri" w:hAnsi="Calibri" w:cs="Calibri"/>
          <w:b/>
        </w:rPr>
      </w:pPr>
    </w:p>
    <w:p w14:paraId="5A2D3708" w14:textId="77777777" w:rsidR="00323260" w:rsidRPr="00323260" w:rsidRDefault="00323260" w:rsidP="00323260">
      <w:pPr>
        <w:rPr>
          <w:rFonts w:ascii="Calibri" w:hAnsi="Calibri" w:cs="Calibri"/>
          <w:b/>
        </w:rPr>
      </w:pPr>
      <w:r w:rsidRPr="00323260">
        <w:rPr>
          <w:rFonts w:ascii="Calibri" w:hAnsi="Calibri" w:cs="Calibri"/>
          <w:b/>
        </w:rPr>
        <w:t>POUCZENIE</w:t>
      </w:r>
    </w:p>
    <w:p w14:paraId="13A50C2B" w14:textId="77777777" w:rsidR="00323260" w:rsidRPr="00323260" w:rsidRDefault="00323260" w:rsidP="00323260">
      <w:pPr>
        <w:spacing w:line="276" w:lineRule="auto"/>
        <w:rPr>
          <w:rFonts w:ascii="Calibri" w:hAnsi="Calibri" w:cs="Calibri"/>
          <w:b/>
        </w:rPr>
      </w:pPr>
    </w:p>
    <w:p w14:paraId="3DD0946E" w14:textId="77777777" w:rsidR="00323260" w:rsidRPr="00323260" w:rsidRDefault="00323260" w:rsidP="00323260">
      <w:pPr>
        <w:spacing w:line="276" w:lineRule="auto"/>
        <w:ind w:right="-3"/>
        <w:rPr>
          <w:rFonts w:ascii="Calibri" w:hAnsi="Calibri" w:cs="Calibri"/>
        </w:rPr>
      </w:pPr>
      <w:r w:rsidRPr="00323260">
        <w:rPr>
          <w:rFonts w:ascii="Calibri" w:hAnsi="Calibri" w:cs="Calibri"/>
        </w:rPr>
        <w:t>Na niniejsze postanowienie nie przysługuje prawo wniesienia zażalenia. Postanowienie, na  które nie służy zażalenie, Strony mogą zaskarżyć tylko w odwołaniu od decyzji.</w:t>
      </w:r>
    </w:p>
    <w:p w14:paraId="05DB0C64" w14:textId="77777777" w:rsidR="00323260" w:rsidRPr="00323260" w:rsidRDefault="00323260" w:rsidP="00323260">
      <w:pPr>
        <w:ind w:firstLine="708"/>
        <w:jc w:val="both"/>
        <w:rPr>
          <w:sz w:val="22"/>
          <w:szCs w:val="22"/>
        </w:rPr>
      </w:pPr>
    </w:p>
    <w:p w14:paraId="569F1D67" w14:textId="587D0550" w:rsidR="00323260" w:rsidRPr="00323260" w:rsidRDefault="00323260" w:rsidP="00323260">
      <w:pPr>
        <w:jc w:val="both"/>
        <w:rPr>
          <w:sz w:val="22"/>
          <w:szCs w:val="22"/>
          <w:highlight w:val="yellow"/>
        </w:rPr>
      </w:pPr>
    </w:p>
    <w:p w14:paraId="003EEE8C" w14:textId="77777777" w:rsidR="00323260" w:rsidRPr="00EC769F" w:rsidRDefault="00323260" w:rsidP="00323260">
      <w:pPr>
        <w:tabs>
          <w:tab w:val="left" w:pos="5244"/>
        </w:tabs>
        <w:spacing w:line="276" w:lineRule="auto"/>
        <w:rPr>
          <w:rFonts w:cstheme="minorHAnsi"/>
        </w:rPr>
      </w:pPr>
      <w:r w:rsidRPr="00EC769F">
        <w:rPr>
          <w:rFonts w:cstheme="minorHAnsi"/>
        </w:rPr>
        <w:t>Z up. Marszałka Województwa</w:t>
      </w:r>
    </w:p>
    <w:p w14:paraId="095228AF" w14:textId="6860B6EE" w:rsidR="00323260" w:rsidRPr="00EC769F" w:rsidRDefault="00323260" w:rsidP="00323260">
      <w:pPr>
        <w:tabs>
          <w:tab w:val="left" w:pos="5244"/>
        </w:tabs>
        <w:spacing w:line="276" w:lineRule="auto"/>
        <w:rPr>
          <w:rFonts w:cstheme="minorHAnsi"/>
        </w:rPr>
      </w:pPr>
      <w:r>
        <w:rPr>
          <w:rFonts w:cstheme="minorHAnsi"/>
        </w:rPr>
        <w:t>Małgorzata Krucka-Adamkiewicz</w:t>
      </w:r>
    </w:p>
    <w:p w14:paraId="2FEF816A" w14:textId="2410347A" w:rsidR="00323260" w:rsidRDefault="00323260" w:rsidP="00323260">
      <w:pPr>
        <w:tabs>
          <w:tab w:val="left" w:pos="5244"/>
        </w:tabs>
        <w:spacing w:line="276" w:lineRule="auto"/>
        <w:rPr>
          <w:rFonts w:cstheme="minorHAnsi"/>
        </w:rPr>
      </w:pPr>
      <w:r>
        <w:rPr>
          <w:rFonts w:cstheme="minorHAnsi"/>
        </w:rPr>
        <w:t xml:space="preserve">Zastępca </w:t>
      </w:r>
      <w:r>
        <w:rPr>
          <w:rFonts w:cstheme="minorHAnsi"/>
        </w:rPr>
        <w:t>Dyrektor</w:t>
      </w:r>
      <w:r>
        <w:rPr>
          <w:rFonts w:cstheme="minorHAnsi"/>
        </w:rPr>
        <w:t>a</w:t>
      </w:r>
      <w:r w:rsidRPr="00EC769F">
        <w:rPr>
          <w:rFonts w:cstheme="minorHAnsi"/>
        </w:rPr>
        <w:t xml:space="preserve"> Departamentu </w:t>
      </w:r>
    </w:p>
    <w:p w14:paraId="12449E70" w14:textId="77777777" w:rsidR="00323260" w:rsidRPr="00EC769F" w:rsidRDefault="00323260" w:rsidP="00323260">
      <w:pPr>
        <w:tabs>
          <w:tab w:val="left" w:pos="5244"/>
        </w:tabs>
        <w:spacing w:line="276" w:lineRule="auto"/>
        <w:rPr>
          <w:rFonts w:cstheme="minorHAnsi"/>
        </w:rPr>
      </w:pPr>
      <w:r w:rsidRPr="00EC769F">
        <w:rPr>
          <w:rFonts w:cstheme="minorHAnsi"/>
        </w:rPr>
        <w:t>Zarządzania Środowiskiem i Klimatu</w:t>
      </w:r>
    </w:p>
    <w:p w14:paraId="3E9D2C3C" w14:textId="58610870" w:rsidR="00323260" w:rsidRPr="00323260" w:rsidRDefault="00323260" w:rsidP="00323260">
      <w:pPr>
        <w:spacing w:line="276" w:lineRule="auto"/>
        <w:rPr>
          <w:rFonts w:cstheme="minorHAnsi"/>
        </w:rPr>
      </w:pPr>
    </w:p>
    <w:p w14:paraId="1F15A4B6" w14:textId="77777777" w:rsidR="00323260" w:rsidRPr="00323260" w:rsidRDefault="00323260" w:rsidP="00323260">
      <w:pPr>
        <w:spacing w:line="276" w:lineRule="auto"/>
        <w:jc w:val="both"/>
        <w:rPr>
          <w:rFonts w:cstheme="minorHAnsi"/>
        </w:rPr>
      </w:pPr>
      <w:r w:rsidRPr="00323260">
        <w:rPr>
          <w:rFonts w:cstheme="minorHAnsi"/>
        </w:rPr>
        <w:t>Otrzymują:</w:t>
      </w:r>
    </w:p>
    <w:p w14:paraId="1C5CA965" w14:textId="77777777" w:rsidR="00323260" w:rsidRPr="00323260" w:rsidRDefault="00323260" w:rsidP="00323260">
      <w:pPr>
        <w:numPr>
          <w:ilvl w:val="0"/>
          <w:numId w:val="1"/>
        </w:numPr>
        <w:tabs>
          <w:tab w:val="clear" w:pos="720"/>
          <w:tab w:val="num" w:pos="284"/>
        </w:tabs>
        <w:spacing w:line="276" w:lineRule="auto"/>
        <w:ind w:hanging="720"/>
        <w:contextualSpacing/>
        <w:jc w:val="both"/>
        <w:rPr>
          <w:rFonts w:eastAsia="Times New Roman" w:cstheme="minorHAnsi"/>
          <w:color w:val="000000"/>
          <w:lang w:eastAsia="pl-PL"/>
        </w:rPr>
      </w:pPr>
      <w:r w:rsidRPr="00323260">
        <w:rPr>
          <w:rFonts w:eastAsia="Times New Roman" w:cstheme="minorHAnsi"/>
          <w:color w:val="000000"/>
          <w:lang w:eastAsia="pl-PL"/>
        </w:rPr>
        <w:t>Burmistrz Gminy Dobrzyca (e-Doręczenia)</w:t>
      </w:r>
    </w:p>
    <w:p w14:paraId="29DB41EA" w14:textId="77777777" w:rsidR="00323260" w:rsidRPr="00323260" w:rsidRDefault="00323260" w:rsidP="00323260">
      <w:pPr>
        <w:numPr>
          <w:ilvl w:val="0"/>
          <w:numId w:val="1"/>
        </w:numPr>
        <w:tabs>
          <w:tab w:val="clear" w:pos="720"/>
          <w:tab w:val="num" w:pos="284"/>
        </w:tabs>
        <w:spacing w:line="276" w:lineRule="auto"/>
        <w:ind w:hanging="720"/>
        <w:contextualSpacing/>
        <w:jc w:val="both"/>
        <w:rPr>
          <w:rFonts w:eastAsia="Times New Roman" w:cstheme="minorHAnsi"/>
          <w:color w:val="000000"/>
          <w:lang w:eastAsia="pl-PL"/>
        </w:rPr>
      </w:pPr>
      <w:r w:rsidRPr="00323260">
        <w:rPr>
          <w:rFonts w:eastAsia="Times New Roman" w:cstheme="minorHAnsi"/>
          <w:color w:val="000000"/>
          <w:lang w:eastAsia="pl-PL"/>
        </w:rPr>
        <w:t>Michał Ćwil – pełnomocnik ADROS Sp. z o.o. (e-PUAP)</w:t>
      </w:r>
    </w:p>
    <w:p w14:paraId="5B7C66A7" w14:textId="77777777" w:rsidR="00323260" w:rsidRPr="00323260" w:rsidRDefault="00323260" w:rsidP="00323260">
      <w:pPr>
        <w:numPr>
          <w:ilvl w:val="0"/>
          <w:numId w:val="1"/>
        </w:numPr>
        <w:spacing w:line="276" w:lineRule="auto"/>
        <w:ind w:left="284" w:hanging="284"/>
        <w:contextualSpacing/>
        <w:rPr>
          <w:rFonts w:eastAsia="Times New Roman" w:cstheme="minorHAnsi"/>
          <w:color w:val="000000"/>
          <w:lang w:eastAsia="pl-PL"/>
        </w:rPr>
      </w:pPr>
      <w:r w:rsidRPr="00323260">
        <w:rPr>
          <w:rFonts w:eastAsia="Times New Roman" w:cstheme="minorHAnsi"/>
          <w:lang w:eastAsia="pl-PL"/>
        </w:rPr>
        <w:t xml:space="preserve">Pozostałe Strony postępowania – w drodze obwieszczenia Marszałka Województwa Wielkopolskiego </w:t>
      </w:r>
    </w:p>
    <w:p w14:paraId="4E7AFACB" w14:textId="77777777" w:rsidR="00323260" w:rsidRPr="00323260" w:rsidRDefault="00323260" w:rsidP="00323260">
      <w:pPr>
        <w:numPr>
          <w:ilvl w:val="0"/>
          <w:numId w:val="1"/>
        </w:numPr>
        <w:tabs>
          <w:tab w:val="clear" w:pos="720"/>
          <w:tab w:val="num" w:pos="284"/>
        </w:tabs>
        <w:spacing w:line="276" w:lineRule="auto"/>
        <w:ind w:hanging="720"/>
        <w:contextualSpacing/>
        <w:jc w:val="both"/>
        <w:rPr>
          <w:rFonts w:eastAsia="Times New Roman" w:cstheme="minorHAnsi"/>
          <w:color w:val="000000"/>
          <w:lang w:eastAsia="pl-PL"/>
        </w:rPr>
      </w:pPr>
      <w:r w:rsidRPr="00323260">
        <w:rPr>
          <w:rFonts w:eastAsia="Times New Roman" w:cstheme="minorHAnsi"/>
          <w:lang w:eastAsia="pl-PL"/>
        </w:rPr>
        <w:t>Aa</w:t>
      </w:r>
    </w:p>
    <w:p w14:paraId="019E5CB6" w14:textId="6AEC2E83" w:rsidR="007D4922" w:rsidRPr="008B764B" w:rsidRDefault="007D4922" w:rsidP="007D4922">
      <w:pPr>
        <w:spacing w:line="276" w:lineRule="auto"/>
        <w:ind w:left="720"/>
        <w:contextualSpacing/>
        <w:rPr>
          <w:rFonts w:eastAsia="Times New Roman" w:cstheme="minorHAnsi"/>
          <w:color w:val="000000"/>
          <w:lang w:eastAsia="pl-PL"/>
        </w:rPr>
      </w:pPr>
    </w:p>
    <w:p w14:paraId="1C2903A5" w14:textId="310B4F10" w:rsidR="00FC2093" w:rsidRPr="00323260" w:rsidRDefault="007D4922" w:rsidP="008B764B">
      <w:pPr>
        <w:spacing w:line="276" w:lineRule="auto"/>
        <w:rPr>
          <w:rFonts w:cstheme="minorHAnsi"/>
          <w:b/>
        </w:rPr>
      </w:pPr>
      <w:r w:rsidRPr="007D4922">
        <w:rPr>
          <w:rFonts w:cstheme="minorHAnsi"/>
        </w:rPr>
        <w:t xml:space="preserve">Data udostępnienia niniejszego obwieszczenia w Biuletynie Informacji Publicznej Urzędu Marszałkowskiego Województwa Wielkopolskiego w Poznaniu – </w:t>
      </w:r>
      <w:r w:rsidR="00323260">
        <w:rPr>
          <w:rFonts w:cstheme="minorHAnsi"/>
          <w:b/>
        </w:rPr>
        <w:t>24.09</w:t>
      </w:r>
      <w:r w:rsidRPr="007D4922">
        <w:rPr>
          <w:rFonts w:cstheme="minorHAnsi"/>
          <w:b/>
        </w:rPr>
        <w:t>.2025 r.</w:t>
      </w:r>
      <w:bookmarkStart w:id="4" w:name="_GoBack"/>
      <w:bookmarkEnd w:id="4"/>
    </w:p>
    <w:sectPr w:rsidR="00FC2093" w:rsidRPr="00323260" w:rsidSect="00B3310A">
      <w:headerReference w:type="default" r:id="rId9"/>
      <w:footerReference w:type="default" r:id="rId10"/>
      <w:footerReference w:type="first" r:id="rId11"/>
      <w:pgSz w:w="11906" w:h="16838"/>
      <w:pgMar w:top="851" w:right="1133"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65395" w14:textId="77777777" w:rsidR="008E4F5D" w:rsidRDefault="008E4F5D" w:rsidP="007D24CC">
      <w:r>
        <w:separator/>
      </w:r>
    </w:p>
  </w:endnote>
  <w:endnote w:type="continuationSeparator" w:id="0">
    <w:p w14:paraId="4D26F0A6" w14:textId="77777777" w:rsidR="008E4F5D" w:rsidRDefault="008E4F5D"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B6CF9" w14:textId="7995624B" w:rsidR="007D24CC" w:rsidRPr="00FF4EC8" w:rsidRDefault="007D24CC" w:rsidP="00A60B73">
    <w:pPr>
      <w:ind w:left="3285" w:hanging="3285"/>
      <w:rPr>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5DF0" w14:textId="70E766EA" w:rsidR="00B3310A" w:rsidRDefault="00B3310A">
    <w:pPr>
      <w:pStyle w:val="Stopka"/>
      <w:jc w:val="right"/>
    </w:pPr>
  </w:p>
  <w:p w14:paraId="3DF5CC3C" w14:textId="77777777" w:rsidR="00B3310A" w:rsidRPr="004E4070" w:rsidRDefault="00B3310A" w:rsidP="00B3310A">
    <w:pPr>
      <w:rPr>
        <w:b/>
        <w:bCs/>
        <w:sz w:val="14"/>
        <w:szCs w:val="14"/>
      </w:rPr>
    </w:pPr>
    <w:r>
      <w:rPr>
        <w:b/>
        <w:bCs/>
        <w:noProof/>
        <w:sz w:val="14"/>
        <w:szCs w:val="14"/>
        <w:lang w:eastAsia="pl-PL"/>
      </w:rPr>
      <w:drawing>
        <wp:anchor distT="0" distB="0" distL="114300" distR="114300" simplePos="0" relativeHeight="251665408" behindDoc="0" locked="0" layoutInCell="1" allowOverlap="1" wp14:anchorId="2A7B83F6" wp14:editId="5F8244EA">
          <wp:simplePos x="0" y="0"/>
          <wp:positionH relativeFrom="column">
            <wp:posOffset>3746307</wp:posOffset>
          </wp:positionH>
          <wp:positionV relativeFrom="paragraph">
            <wp:posOffset>-99032</wp:posOffset>
          </wp:positionV>
          <wp:extent cx="1984375" cy="648335"/>
          <wp:effectExtent l="0" t="0" r="0" b="0"/>
          <wp:wrapNone/>
          <wp:docPr id="13" name="Obraz 13" descr="Logo Wielkopolska to dwie kolorowe litery V składające się w literę W. Obok napis Wielko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Logo Wielkopolska to dwie kolorowe litery V składające się w literę W. Obok napis Wielkopolska.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4375" cy="648335"/>
                  </a:xfrm>
                  <a:prstGeom prst="rect">
                    <a:avLst/>
                  </a:prstGeom>
                </pic:spPr>
              </pic:pic>
            </a:graphicData>
          </a:graphic>
        </wp:anchor>
      </w:drawing>
    </w:r>
    <w:r>
      <w:rPr>
        <w:b/>
        <w:bCs/>
        <w:noProof/>
        <w:sz w:val="14"/>
        <w:szCs w:val="14"/>
        <w:lang w:eastAsia="pl-PL"/>
      </w:rPr>
      <mc:AlternateContent>
        <mc:Choice Requires="wps">
          <w:drawing>
            <wp:anchor distT="0" distB="0" distL="114300" distR="114300" simplePos="0" relativeHeight="251666432" behindDoc="0" locked="0" layoutInCell="1" allowOverlap="1" wp14:anchorId="239AA8F7" wp14:editId="7F50CB0B">
              <wp:simplePos x="0" y="0"/>
              <wp:positionH relativeFrom="column">
                <wp:posOffset>1830042</wp:posOffset>
              </wp:positionH>
              <wp:positionV relativeFrom="paragraph">
                <wp:posOffset>4335</wp:posOffset>
              </wp:positionV>
              <wp:extent cx="0" cy="444649"/>
              <wp:effectExtent l="0" t="0" r="19050" b="31750"/>
              <wp:wrapNone/>
              <wp:docPr id="6" name="Łącznik prosty 6" descr="Urząd Marszałkowski Województwa Wielkopolskiego w Poznaniu&#10;al. Niepodległości 34, 61-714 Poznań &#10;tel. 61 626 66 66, www.umww.pl"/>
              <wp:cNvGraphicFramePr/>
              <a:graphic xmlns:a="http://schemas.openxmlformats.org/drawingml/2006/main">
                <a:graphicData uri="http://schemas.microsoft.com/office/word/2010/wordprocessingShape">
                  <wps:wsp>
                    <wps:cNvCnPr/>
                    <wps:spPr>
                      <a:xfrm>
                        <a:off x="0" y="0"/>
                        <a:ext cx="0" cy="444649"/>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9A23E" id="Łącznik prosty 6" o:spid="_x0000_s1026" alt="Urząd Marszałkowski Województwa Wielkopolskiego w Poznaniu&#10;al. Niepodległości 34, 61-714 Poznań &#10;tel. 61 626 66 66, www.umww.pl"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4.1pt,.35pt" to="14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" strokecolor="#8d9390">
              <v:stroke joinstyle="miter"/>
            </v:line>
          </w:pict>
        </mc:Fallback>
      </mc:AlternateContent>
    </w:r>
    <w:r>
      <w:rPr>
        <w:b/>
        <w:bCs/>
        <w:noProof/>
        <w:sz w:val="14"/>
        <w:szCs w:val="14"/>
        <w:lang w:eastAsia="pl-PL"/>
      </w:rPr>
      <mc:AlternateContent>
        <mc:Choice Requires="wps">
          <w:drawing>
            <wp:anchor distT="0" distB="0" distL="114300" distR="114300" simplePos="0" relativeHeight="251667456" behindDoc="0" locked="0" layoutInCell="1" allowOverlap="1" wp14:anchorId="598A517E" wp14:editId="2A652937">
              <wp:simplePos x="0" y="0"/>
              <wp:positionH relativeFrom="column">
                <wp:posOffset>3650891</wp:posOffset>
              </wp:positionH>
              <wp:positionV relativeFrom="paragraph">
                <wp:posOffset>4335</wp:posOffset>
              </wp:positionV>
              <wp:extent cx="0" cy="437850"/>
              <wp:effectExtent l="0" t="0" r="19050" b="19685"/>
              <wp:wrapNone/>
              <wp:docPr id="7" name="Łącznik prosty 7" descr="DEPARTAMENT ZARZĄDZANIA ŚRODOWISKIEM I KLIMATU&#10;tel. 61 626 75 25&#10;dsk.sekretariat@umww.pl"/>
              <wp:cNvGraphicFramePr/>
              <a:graphic xmlns:a="http://schemas.openxmlformats.org/drawingml/2006/main">
                <a:graphicData uri="http://schemas.microsoft.com/office/word/2010/wordprocessingShape">
                  <wps:wsp>
                    <wps:cNvCnPr/>
                    <wps:spPr>
                      <a:xfrm>
                        <a:off x="0" y="0"/>
                        <a:ext cx="0" cy="437850"/>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5421C" id="Łącznik prosty 7" o:spid="_x0000_s1026" alt="DEPARTAMENT ZARZĄDZANIA ŚRODOWISKIEM I KLIMATU&#10;tel. 61 626 75 25&#10;dsk.sekretariat@umww.pl"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7.45pt,.35pt" to="287.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" strokecolor="#8d9390">
              <v:stroke joinstyle="miter"/>
            </v:line>
          </w:pict>
        </mc:Fallback>
      </mc:AlternateContent>
    </w:r>
    <w:r w:rsidRPr="004E4070">
      <w:rPr>
        <w:b/>
        <w:bCs/>
        <w:sz w:val="14"/>
        <w:szCs w:val="14"/>
      </w:rPr>
      <w:t>Urząd Marszałkowski</w:t>
    </w:r>
    <w:r>
      <w:rPr>
        <w:b/>
        <w:bCs/>
        <w:sz w:val="14"/>
        <w:szCs w:val="14"/>
      </w:rPr>
      <w:tab/>
    </w:r>
    <w:r>
      <w:rPr>
        <w:b/>
        <w:bCs/>
        <w:sz w:val="14"/>
        <w:szCs w:val="14"/>
      </w:rPr>
      <w:tab/>
    </w:r>
    <w:r>
      <w:rPr>
        <w:b/>
        <w:bCs/>
        <w:sz w:val="14"/>
        <w:szCs w:val="14"/>
      </w:rPr>
      <w:tab/>
      <w:t xml:space="preserve">              </w:t>
    </w:r>
    <w:r w:rsidRPr="005233D0">
      <w:rPr>
        <w:b/>
        <w:bCs/>
        <w:sz w:val="14"/>
        <w:szCs w:val="14"/>
      </w:rPr>
      <w:t>DEPARTAMENT ZARZĄDZANIA</w:t>
    </w:r>
  </w:p>
  <w:p w14:paraId="19A8F2F7" w14:textId="77777777" w:rsidR="00B3310A" w:rsidRPr="00D80CDF" w:rsidRDefault="00B3310A" w:rsidP="00B3310A">
    <w:pPr>
      <w:rPr>
        <w:sz w:val="14"/>
        <w:szCs w:val="14"/>
      </w:rPr>
    </w:pPr>
    <w:r w:rsidRPr="00483806">
      <w:rPr>
        <w:b/>
        <w:bCs/>
        <w:sz w:val="14"/>
        <w:szCs w:val="14"/>
      </w:rPr>
      <w:t>Województwa W</w:t>
    </w:r>
    <w:r>
      <w:rPr>
        <w:b/>
        <w:bCs/>
        <w:sz w:val="14"/>
        <w:szCs w:val="14"/>
      </w:rPr>
      <w:t>ie</w:t>
    </w:r>
    <w:r w:rsidRPr="00483806">
      <w:rPr>
        <w:b/>
        <w:bCs/>
        <w:sz w:val="14"/>
        <w:szCs w:val="14"/>
      </w:rPr>
      <w:t>lkopolskiego</w:t>
    </w:r>
    <w:r>
      <w:rPr>
        <w:b/>
        <w:bCs/>
        <w:sz w:val="14"/>
        <w:szCs w:val="14"/>
      </w:rPr>
      <w:t xml:space="preserve"> w Poznaniu</w:t>
    </w:r>
    <w:r>
      <w:rPr>
        <w:b/>
        <w:bCs/>
        <w:sz w:val="14"/>
        <w:szCs w:val="14"/>
      </w:rPr>
      <w:tab/>
      <w:t xml:space="preserve">              </w:t>
    </w:r>
    <w:r w:rsidRPr="005233D0">
      <w:rPr>
        <w:b/>
        <w:bCs/>
        <w:sz w:val="14"/>
        <w:szCs w:val="14"/>
      </w:rPr>
      <w:t>ŚRODOWISKIEM I KLIMATU</w:t>
    </w:r>
  </w:p>
  <w:p w14:paraId="017DA70E" w14:textId="77777777" w:rsidR="00B3310A" w:rsidRPr="00FF4EC8" w:rsidRDefault="00B3310A" w:rsidP="00B3310A">
    <w:pPr>
      <w:rPr>
        <w:color w:val="000000" w:themeColor="text1"/>
        <w:sz w:val="14"/>
        <w:szCs w:val="14"/>
      </w:rPr>
    </w:pPr>
    <w:r w:rsidRPr="00483806">
      <w:rPr>
        <w:sz w:val="14"/>
        <w:szCs w:val="14"/>
      </w:rPr>
      <w:t xml:space="preserve">al. </w:t>
    </w:r>
    <w:r w:rsidRPr="00FF4EC8">
      <w:rPr>
        <w:color w:val="000000" w:themeColor="text1"/>
        <w:sz w:val="14"/>
        <w:szCs w:val="14"/>
      </w:rPr>
      <w:t>N</w:t>
    </w:r>
    <w:r>
      <w:rPr>
        <w:color w:val="000000" w:themeColor="text1"/>
        <w:sz w:val="14"/>
        <w:szCs w:val="14"/>
      </w:rPr>
      <w:t>iepodległości 34, 61-714 Poznań</w:t>
    </w:r>
    <w:r>
      <w:rPr>
        <w:color w:val="000000" w:themeColor="text1"/>
        <w:sz w:val="14"/>
        <w:szCs w:val="14"/>
      </w:rPr>
      <w:tab/>
    </w:r>
    <w:r>
      <w:rPr>
        <w:color w:val="000000" w:themeColor="text1"/>
        <w:sz w:val="14"/>
        <w:szCs w:val="14"/>
      </w:rPr>
      <w:tab/>
      <w:t xml:space="preserve">              </w:t>
    </w:r>
    <w:r w:rsidRPr="008811C8">
      <w:rPr>
        <w:color w:val="000000" w:themeColor="text1"/>
        <w:sz w:val="14"/>
        <w:szCs w:val="14"/>
      </w:rPr>
      <w:t xml:space="preserve">tel. 61 626 </w:t>
    </w:r>
    <w:r>
      <w:rPr>
        <w:color w:val="000000" w:themeColor="text1"/>
        <w:sz w:val="14"/>
        <w:szCs w:val="14"/>
      </w:rPr>
      <w:t>75 25</w:t>
    </w:r>
  </w:p>
  <w:p w14:paraId="4C7E75D7" w14:textId="77777777" w:rsidR="00B3310A" w:rsidRPr="00FF4EC8" w:rsidRDefault="00B3310A" w:rsidP="00B3310A">
    <w:pPr>
      <w:ind w:left="3285" w:hanging="3285"/>
      <w:rPr>
        <w:color w:val="000000" w:themeColor="text1"/>
        <w:sz w:val="14"/>
        <w:szCs w:val="14"/>
      </w:rPr>
    </w:pPr>
    <w:r w:rsidRPr="00FF4EC8">
      <w:rPr>
        <w:color w:val="000000" w:themeColor="text1"/>
        <w:sz w:val="14"/>
        <w:szCs w:val="14"/>
      </w:rPr>
      <w:t xml:space="preserve">tel. 61 626 66 66, </w:t>
    </w:r>
    <w:r w:rsidRPr="009E6B77">
      <w:rPr>
        <w:color w:val="000000" w:themeColor="text1"/>
        <w:sz w:val="14"/>
        <w:szCs w:val="14"/>
      </w:rPr>
      <w:t>www.umww.pl</w:t>
    </w:r>
    <w:r>
      <w:rPr>
        <w:color w:val="000000" w:themeColor="text1"/>
        <w:sz w:val="14"/>
        <w:szCs w:val="14"/>
      </w:rPr>
      <w:tab/>
      <w:t>dsk</w:t>
    </w:r>
    <w:r w:rsidRPr="00EC79C8">
      <w:rPr>
        <w:color w:val="000000" w:themeColor="text1"/>
        <w:sz w:val="14"/>
        <w:szCs w:val="14"/>
      </w:rPr>
      <w:t>.sekretariat@umww.pl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23B0" w14:textId="77777777" w:rsidR="008E4F5D" w:rsidRDefault="008E4F5D" w:rsidP="007D24CC">
      <w:r>
        <w:separator/>
      </w:r>
    </w:p>
  </w:footnote>
  <w:footnote w:type="continuationSeparator" w:id="0">
    <w:p w14:paraId="53DF8D8E" w14:textId="77777777" w:rsidR="008E4F5D" w:rsidRDefault="008E4F5D" w:rsidP="007D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95813"/>
      <w:docPartObj>
        <w:docPartGallery w:val="Page Numbers (Margins)"/>
        <w:docPartUnique/>
      </w:docPartObj>
    </w:sdtPr>
    <w:sdtEndPr/>
    <w:sdtContent>
      <w:p w14:paraId="1C0DE2D9" w14:textId="40E2F885" w:rsidR="00115959" w:rsidRDefault="00115959">
        <w:pPr>
          <w:pStyle w:val="Nagwek"/>
        </w:pPr>
        <w:r>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63360" behindDoc="0" locked="0" layoutInCell="0" allowOverlap="1" wp14:anchorId="6122993C" wp14:editId="6A7794E6">
                  <wp:simplePos x="0" y="0"/>
                  <wp:positionH relativeFrom="rightMargin">
                    <wp:align>center</wp:align>
                  </wp:positionH>
                  <wp:positionV relativeFrom="bottomMargin">
                    <wp:align>bottom</wp:align>
                  </wp:positionV>
                  <wp:extent cx="478800" cy="478800"/>
                  <wp:effectExtent l="0" t="0" r="0" b="0"/>
                  <wp:wrapNone/>
                  <wp:docPr id="4" name="Ow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bg1"/>
                          </a:solidFill>
                          <a:ln>
                            <a:noFill/>
                          </a:ln>
                        </wps:spPr>
                        <wps:txbx>
                          <w:txbxContent>
                            <w:p w14:paraId="075D848B" w14:textId="01FA59EA" w:rsidR="00115959" w:rsidRPr="00990339" w:rsidRDefault="00115959">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323260" w:rsidRPr="00323260">
                                <w:rPr>
                                  <w:rStyle w:val="Numerstrony"/>
                                  <w:bCs/>
                                  <w:noProof/>
                                </w:rPr>
                                <w:t>9</w:t>
                              </w:r>
                              <w:r w:rsidRPr="00990339">
                                <w:rPr>
                                  <w:rStyle w:val="Numerstrony"/>
                                  <w:b/>
                                  <w:bC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2993C" id="Owal 4" o:spid="_x0000_s1026" style="position:absolute;margin-left:0;margin-top:0;width:37.7pt;height:37.7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" o:allowincell="f" fillcolor="white [3212]" stroked="f">
                  <v:textbox inset="0,,0">
                    <w:txbxContent>
                      <w:p w14:paraId="075D848B" w14:textId="01FA59EA" w:rsidR="00115959" w:rsidRPr="00990339" w:rsidRDefault="00115959">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323260" w:rsidRPr="00323260">
                          <w:rPr>
                            <w:rStyle w:val="Numerstrony"/>
                            <w:bCs/>
                            <w:noProof/>
                          </w:rPr>
                          <w:t>9</w:t>
                        </w:r>
                        <w:r w:rsidRPr="00990339">
                          <w:rPr>
                            <w:rStyle w:val="Numerstrony"/>
                            <w:b/>
                            <w:bCs/>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259B"/>
    <w:multiLevelType w:val="hybridMultilevel"/>
    <w:tmpl w:val="E158AD1E"/>
    <w:lvl w:ilvl="0" w:tplc="D69233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AB90A8C"/>
    <w:multiLevelType w:val="hybridMultilevel"/>
    <w:tmpl w:val="247053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3BCB2794"/>
    <w:multiLevelType w:val="hybridMultilevel"/>
    <w:tmpl w:val="1CC2A15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DF63F71"/>
    <w:multiLevelType w:val="hybridMultilevel"/>
    <w:tmpl w:val="DD1AECD8"/>
    <w:lvl w:ilvl="0" w:tplc="58762AC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B5A0D24"/>
    <w:multiLevelType w:val="hybridMultilevel"/>
    <w:tmpl w:val="B524D8B8"/>
    <w:lvl w:ilvl="0" w:tplc="91CA9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F3659E"/>
    <w:multiLevelType w:val="hybridMultilevel"/>
    <w:tmpl w:val="5F243DB8"/>
    <w:lvl w:ilvl="0" w:tplc="91CA9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599658F"/>
    <w:multiLevelType w:val="hybridMultilevel"/>
    <w:tmpl w:val="E9C0F8D0"/>
    <w:lvl w:ilvl="0" w:tplc="91CA9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B909B5"/>
    <w:multiLevelType w:val="hybridMultilevel"/>
    <w:tmpl w:val="43A44118"/>
    <w:lvl w:ilvl="0" w:tplc="926A597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2375F"/>
    <w:rsid w:val="00024D9A"/>
    <w:rsid w:val="000C665B"/>
    <w:rsid w:val="001008A1"/>
    <w:rsid w:val="00104C44"/>
    <w:rsid w:val="00105663"/>
    <w:rsid w:val="00115959"/>
    <w:rsid w:val="00140F72"/>
    <w:rsid w:val="00145323"/>
    <w:rsid w:val="00176D69"/>
    <w:rsid w:val="001A0B66"/>
    <w:rsid w:val="001C218F"/>
    <w:rsid w:val="001E0A80"/>
    <w:rsid w:val="00217955"/>
    <w:rsid w:val="0025429E"/>
    <w:rsid w:val="0027623F"/>
    <w:rsid w:val="00280CDA"/>
    <w:rsid w:val="002B32AE"/>
    <w:rsid w:val="002C4391"/>
    <w:rsid w:val="002E4D7C"/>
    <w:rsid w:val="0032298C"/>
    <w:rsid w:val="00323260"/>
    <w:rsid w:val="00350016"/>
    <w:rsid w:val="00387143"/>
    <w:rsid w:val="003A69A5"/>
    <w:rsid w:val="003B4008"/>
    <w:rsid w:val="003B4FAF"/>
    <w:rsid w:val="003C2964"/>
    <w:rsid w:val="003F14FD"/>
    <w:rsid w:val="00403443"/>
    <w:rsid w:val="00410EF9"/>
    <w:rsid w:val="00412BA5"/>
    <w:rsid w:val="00413886"/>
    <w:rsid w:val="00414368"/>
    <w:rsid w:val="00420AFD"/>
    <w:rsid w:val="00424F9E"/>
    <w:rsid w:val="00432899"/>
    <w:rsid w:val="0043416A"/>
    <w:rsid w:val="004464B5"/>
    <w:rsid w:val="004579DB"/>
    <w:rsid w:val="00496DFE"/>
    <w:rsid w:val="004A6AB9"/>
    <w:rsid w:val="004B7A62"/>
    <w:rsid w:val="004F3533"/>
    <w:rsid w:val="00503129"/>
    <w:rsid w:val="00510647"/>
    <w:rsid w:val="0052141E"/>
    <w:rsid w:val="0052249E"/>
    <w:rsid w:val="00537CF3"/>
    <w:rsid w:val="005525AE"/>
    <w:rsid w:val="00555DEC"/>
    <w:rsid w:val="0056314E"/>
    <w:rsid w:val="00563A41"/>
    <w:rsid w:val="005938C0"/>
    <w:rsid w:val="005A2E56"/>
    <w:rsid w:val="005A5808"/>
    <w:rsid w:val="005B168E"/>
    <w:rsid w:val="005C3B22"/>
    <w:rsid w:val="005E5E70"/>
    <w:rsid w:val="00610376"/>
    <w:rsid w:val="006516A2"/>
    <w:rsid w:val="00663C93"/>
    <w:rsid w:val="006B056D"/>
    <w:rsid w:val="006B0EBF"/>
    <w:rsid w:val="006B60CF"/>
    <w:rsid w:val="006B707F"/>
    <w:rsid w:val="00710EA2"/>
    <w:rsid w:val="0072255C"/>
    <w:rsid w:val="00734552"/>
    <w:rsid w:val="00751A32"/>
    <w:rsid w:val="007B4F74"/>
    <w:rsid w:val="007D24CC"/>
    <w:rsid w:val="007D4922"/>
    <w:rsid w:val="007F2720"/>
    <w:rsid w:val="007F713C"/>
    <w:rsid w:val="00811238"/>
    <w:rsid w:val="00842F7D"/>
    <w:rsid w:val="00846130"/>
    <w:rsid w:val="008621C7"/>
    <w:rsid w:val="0086373F"/>
    <w:rsid w:val="008811C8"/>
    <w:rsid w:val="008A08DE"/>
    <w:rsid w:val="008B5381"/>
    <w:rsid w:val="008B764B"/>
    <w:rsid w:val="008D11A6"/>
    <w:rsid w:val="008E4F5D"/>
    <w:rsid w:val="008F2049"/>
    <w:rsid w:val="008F6D34"/>
    <w:rsid w:val="008F6E45"/>
    <w:rsid w:val="00905582"/>
    <w:rsid w:val="00926777"/>
    <w:rsid w:val="00944F8B"/>
    <w:rsid w:val="00953909"/>
    <w:rsid w:val="00962FDD"/>
    <w:rsid w:val="009664C8"/>
    <w:rsid w:val="00987F89"/>
    <w:rsid w:val="00990339"/>
    <w:rsid w:val="009D6D90"/>
    <w:rsid w:val="009E6B77"/>
    <w:rsid w:val="00A02923"/>
    <w:rsid w:val="00A10653"/>
    <w:rsid w:val="00A60B73"/>
    <w:rsid w:val="00AA1FC9"/>
    <w:rsid w:val="00AA264F"/>
    <w:rsid w:val="00AA54B6"/>
    <w:rsid w:val="00AB3F8F"/>
    <w:rsid w:val="00AB6B2D"/>
    <w:rsid w:val="00AD1464"/>
    <w:rsid w:val="00AE29AE"/>
    <w:rsid w:val="00B03590"/>
    <w:rsid w:val="00B3310A"/>
    <w:rsid w:val="00B54393"/>
    <w:rsid w:val="00B57CE8"/>
    <w:rsid w:val="00B627D3"/>
    <w:rsid w:val="00BA54C8"/>
    <w:rsid w:val="00BB2F3C"/>
    <w:rsid w:val="00BB6771"/>
    <w:rsid w:val="00BB7148"/>
    <w:rsid w:val="00BB788D"/>
    <w:rsid w:val="00BD2A58"/>
    <w:rsid w:val="00BD5D2D"/>
    <w:rsid w:val="00C04930"/>
    <w:rsid w:val="00C75ACE"/>
    <w:rsid w:val="00C920BD"/>
    <w:rsid w:val="00C97CB8"/>
    <w:rsid w:val="00CD24A0"/>
    <w:rsid w:val="00CE1FC2"/>
    <w:rsid w:val="00CF4DA4"/>
    <w:rsid w:val="00D0069F"/>
    <w:rsid w:val="00D172F1"/>
    <w:rsid w:val="00D239D4"/>
    <w:rsid w:val="00D23E8F"/>
    <w:rsid w:val="00D5708C"/>
    <w:rsid w:val="00D8144E"/>
    <w:rsid w:val="00D905E8"/>
    <w:rsid w:val="00DD16FD"/>
    <w:rsid w:val="00DD2047"/>
    <w:rsid w:val="00DD4868"/>
    <w:rsid w:val="00DF7393"/>
    <w:rsid w:val="00DF740C"/>
    <w:rsid w:val="00E07D66"/>
    <w:rsid w:val="00E44170"/>
    <w:rsid w:val="00E56A7E"/>
    <w:rsid w:val="00E57544"/>
    <w:rsid w:val="00E7021B"/>
    <w:rsid w:val="00E768AF"/>
    <w:rsid w:val="00E843B2"/>
    <w:rsid w:val="00EA69BE"/>
    <w:rsid w:val="00EE7AC1"/>
    <w:rsid w:val="00EF2DB7"/>
    <w:rsid w:val="00F253C9"/>
    <w:rsid w:val="00F33A14"/>
    <w:rsid w:val="00F44549"/>
    <w:rsid w:val="00F67817"/>
    <w:rsid w:val="00FC2093"/>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iPriority w:val="99"/>
    <w:unhideWhenUsed/>
    <w:rsid w:val="007D24CC"/>
    <w:rPr>
      <w:color w:val="0563C1" w:themeColor="hyperlink"/>
      <w:u w:val="single"/>
    </w:rPr>
  </w:style>
  <w:style w:type="character" w:styleId="Numerstrony">
    <w:name w:val="page number"/>
    <w:basedOn w:val="Domylnaczcionkaakapitu"/>
    <w:uiPriority w:val="99"/>
    <w:unhideWhenUsed/>
    <w:rsid w:val="00115959"/>
  </w:style>
  <w:style w:type="paragraph" w:styleId="Tekstdymka">
    <w:name w:val="Balloon Text"/>
    <w:basedOn w:val="Normalny"/>
    <w:link w:val="TekstdymkaZnak"/>
    <w:uiPriority w:val="99"/>
    <w:semiHidden/>
    <w:unhideWhenUsed/>
    <w:rsid w:val="004143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368"/>
    <w:rPr>
      <w:rFonts w:ascii="Segoe UI" w:hAnsi="Segoe UI" w:cs="Segoe UI"/>
      <w:sz w:val="18"/>
      <w:szCs w:val="18"/>
    </w:rPr>
  </w:style>
  <w:style w:type="paragraph" w:styleId="Akapitzlist">
    <w:name w:val="List Paragraph"/>
    <w:basedOn w:val="Normalny"/>
    <w:uiPriority w:val="34"/>
    <w:qFormat/>
    <w:rsid w:val="00FC2093"/>
    <w:pPr>
      <w:suppressAutoHyphens/>
      <w:ind w:left="708"/>
    </w:pPr>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202">
      <w:bodyDiv w:val="1"/>
      <w:marLeft w:val="0"/>
      <w:marRight w:val="0"/>
      <w:marTop w:val="0"/>
      <w:marBottom w:val="0"/>
      <w:divBdr>
        <w:top w:val="none" w:sz="0" w:space="0" w:color="auto"/>
        <w:left w:val="none" w:sz="0" w:space="0" w:color="auto"/>
        <w:bottom w:val="none" w:sz="0" w:space="0" w:color="auto"/>
        <w:right w:val="none" w:sz="0" w:space="0" w:color="auto"/>
      </w:divBdr>
    </w:div>
    <w:div w:id="422918397">
      <w:bodyDiv w:val="1"/>
      <w:marLeft w:val="0"/>
      <w:marRight w:val="0"/>
      <w:marTop w:val="0"/>
      <w:marBottom w:val="0"/>
      <w:divBdr>
        <w:top w:val="none" w:sz="0" w:space="0" w:color="auto"/>
        <w:left w:val="none" w:sz="0" w:space="0" w:color="auto"/>
        <w:bottom w:val="none" w:sz="0" w:space="0" w:color="auto"/>
        <w:right w:val="none" w:sz="0" w:space="0" w:color="auto"/>
      </w:divBdr>
    </w:div>
    <w:div w:id="8995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BB28-5595-41DB-B30B-3540CF51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3633</Words>
  <Characters>21802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wzór listownika MARSZALEK</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listownika MARSZALEK</dc:title>
  <dc:subject/>
  <dc:creator>Sklepik Katarzyna</dc:creator>
  <cp:keywords/>
  <dc:description/>
  <cp:lastModifiedBy>Zarkiewicz Hanna</cp:lastModifiedBy>
  <cp:revision>10</cp:revision>
  <cp:lastPrinted>2025-09-22T07:24:00Z</cp:lastPrinted>
  <dcterms:created xsi:type="dcterms:W3CDTF">2025-06-27T08:10:00Z</dcterms:created>
  <dcterms:modified xsi:type="dcterms:W3CDTF">2025-09-22T07:24:00Z</dcterms:modified>
</cp:coreProperties>
</file>