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E28E5" w14:textId="4D9946EB" w:rsidR="001D2105" w:rsidRPr="00D1370D" w:rsidRDefault="001D2105" w:rsidP="001D2105">
      <w:pPr>
        <w:spacing w:after="480" w:line="276" w:lineRule="auto"/>
        <w:rPr>
          <w:rFonts w:ascii="Calibri" w:hAnsi="Calibri" w:cs="Calibri"/>
        </w:rPr>
      </w:pPr>
      <w:r w:rsidRPr="00D1370D">
        <w:rPr>
          <w:rFonts w:ascii="Calibri" w:hAnsi="Calibri" w:cs="Calibri"/>
          <w:noProof/>
          <w:lang w:eastAsia="pl-PL"/>
        </w:rPr>
        <w:drawing>
          <wp:anchor distT="0" distB="0" distL="114300" distR="114300" simplePos="0" relativeHeight="251659264" behindDoc="0" locked="0" layoutInCell="1" allowOverlap="1" wp14:anchorId="3788DDFF" wp14:editId="4F5E1EAC">
            <wp:simplePos x="0" y="0"/>
            <wp:positionH relativeFrom="margin">
              <wp:posOffset>-70617</wp:posOffset>
            </wp:positionH>
            <wp:positionV relativeFrom="margin">
              <wp:posOffset>-2540</wp:posOffset>
            </wp:positionV>
            <wp:extent cx="2214245" cy="739140"/>
            <wp:effectExtent l="0" t="0" r="0" b="0"/>
            <wp:wrapSquare wrapText="bothSides"/>
            <wp:docPr id="1" name="Obraz 1" descr="Herb: biały orzeł na czerwonej tarczy herbowej, &#10;obok napis Marszałek Województwa Wielkopolskie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4245" cy="739140"/>
                    </a:xfrm>
                    <a:prstGeom prst="rect">
                      <a:avLst/>
                    </a:prstGeom>
                  </pic:spPr>
                </pic:pic>
              </a:graphicData>
            </a:graphic>
            <wp14:sizeRelH relativeFrom="margin">
              <wp14:pctWidth>0</wp14:pctWidth>
            </wp14:sizeRelH>
            <wp14:sizeRelV relativeFrom="margin">
              <wp14:pctHeight>0</wp14:pctHeight>
            </wp14:sizeRelV>
          </wp:anchor>
        </w:drawing>
      </w:r>
      <w:r w:rsidRPr="00D1370D">
        <w:rPr>
          <w:rFonts w:ascii="Calibri" w:hAnsi="Calibri" w:cs="Calibri"/>
        </w:rPr>
        <w:t xml:space="preserve">                                                          </w:t>
      </w:r>
    </w:p>
    <w:p w14:paraId="51A3A8B1" w14:textId="77777777" w:rsidR="001D2105" w:rsidRPr="00D1370D" w:rsidRDefault="001D2105" w:rsidP="001D2105">
      <w:pPr>
        <w:spacing w:after="120" w:line="276" w:lineRule="auto"/>
        <w:rPr>
          <w:rFonts w:ascii="Calibri" w:hAnsi="Calibri" w:cs="Calibri"/>
        </w:rPr>
      </w:pPr>
    </w:p>
    <w:p w14:paraId="0E8B5D6E" w14:textId="77777777" w:rsidR="001D2105" w:rsidRDefault="001D2105" w:rsidP="001D2105">
      <w:pPr>
        <w:spacing w:line="276" w:lineRule="auto"/>
        <w:ind w:firstLine="993"/>
        <w:rPr>
          <w:rFonts w:ascii="Calibri" w:hAnsi="Calibri" w:cs="Calibri"/>
        </w:rPr>
      </w:pPr>
      <w:r w:rsidRPr="00D1370D">
        <w:rPr>
          <w:rFonts w:ascii="Calibri" w:hAnsi="Calibri" w:cs="Calibri"/>
        </w:rPr>
        <w:t>DSK-IV.7030.1.22.2024</w:t>
      </w:r>
    </w:p>
    <w:p w14:paraId="22A2CA02" w14:textId="22DD15FB" w:rsidR="001D2105" w:rsidRPr="00D1370D" w:rsidRDefault="001D2105" w:rsidP="001D2105">
      <w:pPr>
        <w:spacing w:line="276" w:lineRule="auto"/>
        <w:ind w:firstLine="993"/>
        <w:rPr>
          <w:rFonts w:ascii="Calibri" w:hAnsi="Calibri" w:cs="Calibri"/>
        </w:rPr>
      </w:pPr>
      <w:r>
        <w:rPr>
          <w:rFonts w:ascii="Calibri" w:hAnsi="Calibri" w:cs="Calibri"/>
        </w:rPr>
        <w:t>Poznań, 6.03.2026 r.</w:t>
      </w:r>
    </w:p>
    <w:p w14:paraId="138BF13F" w14:textId="77777777" w:rsidR="001D2105" w:rsidRPr="00D1370D" w:rsidRDefault="001D2105" w:rsidP="001D2105">
      <w:pPr>
        <w:spacing w:line="276" w:lineRule="auto"/>
        <w:rPr>
          <w:rFonts w:ascii="Calibri" w:hAnsi="Calibri" w:cs="Calibri"/>
          <w:b/>
          <w:bCs/>
        </w:rPr>
      </w:pPr>
    </w:p>
    <w:p w14:paraId="7AB2BEC5" w14:textId="77777777" w:rsidR="001D2105" w:rsidRPr="00D1370D" w:rsidRDefault="001D2105" w:rsidP="001D2105">
      <w:pPr>
        <w:spacing w:line="276" w:lineRule="auto"/>
        <w:rPr>
          <w:rFonts w:ascii="Calibri" w:hAnsi="Calibri" w:cs="Calibri"/>
          <w:b/>
          <w:bCs/>
        </w:rPr>
      </w:pPr>
      <w:r w:rsidRPr="00D1370D">
        <w:rPr>
          <w:rFonts w:ascii="Calibri" w:hAnsi="Calibri" w:cs="Calibri"/>
          <w:b/>
          <w:bCs/>
        </w:rPr>
        <w:t>POSTANOWIENIE</w:t>
      </w:r>
    </w:p>
    <w:p w14:paraId="364D974F" w14:textId="77777777" w:rsidR="001D2105" w:rsidRPr="00D1370D" w:rsidRDefault="001D2105" w:rsidP="001D2105">
      <w:pPr>
        <w:spacing w:line="276" w:lineRule="auto"/>
        <w:rPr>
          <w:rFonts w:ascii="Calibri" w:hAnsi="Calibri" w:cs="Calibri"/>
        </w:rPr>
      </w:pPr>
    </w:p>
    <w:p w14:paraId="59B28265" w14:textId="77777777" w:rsidR="001D2105" w:rsidRPr="00D1370D" w:rsidRDefault="001D2105" w:rsidP="001D2105">
      <w:pPr>
        <w:spacing w:line="276" w:lineRule="auto"/>
        <w:rPr>
          <w:rFonts w:ascii="Calibri" w:hAnsi="Calibri" w:cs="Calibri"/>
        </w:rPr>
      </w:pPr>
      <w:r w:rsidRPr="00D1370D">
        <w:rPr>
          <w:rFonts w:ascii="Calibri" w:hAnsi="Calibri" w:cs="Calibri"/>
        </w:rPr>
        <w:t xml:space="preserve">Na podstawie art. 77 ust. 1 pkt 3 ustawy z dnia 3 października 2008 r. o udostępnianiu informacji o środowisku i jego ochronie, udziale społeczeństwa w ochronie środowiska oraz o  ocenach oddziaływania na środowisko (tekst jednolity: </w:t>
      </w:r>
      <w:r w:rsidRPr="00D1370D">
        <w:rPr>
          <w:rFonts w:ascii="Calibri" w:hAnsi="Calibri" w:cs="Calibri"/>
          <w:bCs/>
        </w:rPr>
        <w:t>Dz. U. z 2024 r., poz. 1112 ze zm.</w:t>
      </w:r>
      <w:r w:rsidRPr="00D1370D">
        <w:rPr>
          <w:rFonts w:ascii="Calibri" w:hAnsi="Calibri" w:cs="Calibri"/>
        </w:rPr>
        <w:t xml:space="preserve">), w  związku z art. 376 pkt 2b i art. 378 ust. 2a pkt 2 ustawy z dnia 27  kwietnia 2001 r. </w:t>
      </w:r>
    </w:p>
    <w:p w14:paraId="30414E95" w14:textId="77777777" w:rsidR="001D2105" w:rsidRPr="00D1370D" w:rsidRDefault="001D2105" w:rsidP="001D2105">
      <w:pPr>
        <w:spacing w:line="276" w:lineRule="auto"/>
        <w:rPr>
          <w:rFonts w:ascii="Calibri" w:hAnsi="Calibri" w:cs="Calibri"/>
          <w:spacing w:val="-6"/>
        </w:rPr>
      </w:pPr>
      <w:r w:rsidRPr="00D1370D">
        <w:rPr>
          <w:rFonts w:ascii="Calibri" w:hAnsi="Calibri" w:cs="Calibri"/>
        </w:rPr>
        <w:t xml:space="preserve">– Prawo ochrony środowiska (tekst </w:t>
      </w:r>
      <w:r w:rsidRPr="00D1370D">
        <w:rPr>
          <w:rFonts w:ascii="Calibri" w:hAnsi="Calibri" w:cs="Calibri"/>
          <w:spacing w:val="-6"/>
        </w:rPr>
        <w:t xml:space="preserve">jednolity: Dz. U. z 2025 r., poz. 647 ze zm.) oraz art. 123 ustawy </w:t>
      </w:r>
    </w:p>
    <w:p w14:paraId="54708790" w14:textId="77777777" w:rsidR="001D2105" w:rsidRPr="00D1370D" w:rsidRDefault="001D2105" w:rsidP="001D2105">
      <w:pPr>
        <w:spacing w:line="276" w:lineRule="auto"/>
        <w:rPr>
          <w:rFonts w:ascii="Calibri" w:hAnsi="Calibri" w:cs="Calibri"/>
          <w:bCs/>
        </w:rPr>
      </w:pPr>
      <w:r w:rsidRPr="00D1370D">
        <w:rPr>
          <w:rFonts w:ascii="Calibri" w:hAnsi="Calibri" w:cs="Calibri"/>
          <w:spacing w:val="-6"/>
        </w:rPr>
        <w:t xml:space="preserve">z dnia 14 czerwca 1960 r.– Kodeks </w:t>
      </w:r>
      <w:r w:rsidRPr="00D1370D">
        <w:rPr>
          <w:rFonts w:ascii="Calibri" w:hAnsi="Calibri" w:cs="Calibri"/>
        </w:rPr>
        <w:t xml:space="preserve">postępowania administracyjnego (tekst jednolity: Dz. U. </w:t>
      </w:r>
      <w:r w:rsidRPr="00D1370D">
        <w:rPr>
          <w:rFonts w:ascii="Calibri" w:hAnsi="Calibri" w:cs="Calibri"/>
        </w:rPr>
        <w:br/>
        <w:t>z 2025 r., poz. 1691), po rozpatrzeniu wniosku Wójta Gminy Sośnie</w:t>
      </w:r>
    </w:p>
    <w:p w14:paraId="7C0D8C8E" w14:textId="77777777" w:rsidR="001D2105" w:rsidRPr="00D1370D" w:rsidRDefault="001D2105" w:rsidP="001D2105">
      <w:pPr>
        <w:spacing w:line="276" w:lineRule="auto"/>
        <w:rPr>
          <w:rFonts w:ascii="Calibri" w:hAnsi="Calibri" w:cs="Calibri"/>
          <w:b/>
          <w:bCs/>
          <w:color w:val="000000"/>
        </w:rPr>
      </w:pPr>
    </w:p>
    <w:p w14:paraId="2ED61D59" w14:textId="77777777" w:rsidR="001D2105" w:rsidRPr="00D1370D" w:rsidRDefault="001D2105" w:rsidP="001D2105">
      <w:pPr>
        <w:spacing w:line="276" w:lineRule="auto"/>
        <w:rPr>
          <w:rFonts w:ascii="Calibri" w:hAnsi="Calibri" w:cs="Calibri"/>
          <w:b/>
          <w:bCs/>
          <w:color w:val="000000"/>
        </w:rPr>
      </w:pPr>
      <w:r w:rsidRPr="00D1370D">
        <w:rPr>
          <w:rFonts w:ascii="Calibri" w:hAnsi="Calibri" w:cs="Calibri"/>
          <w:b/>
          <w:bCs/>
          <w:color w:val="000000"/>
        </w:rPr>
        <w:t>POSTANAWIAM</w:t>
      </w:r>
    </w:p>
    <w:p w14:paraId="67309940" w14:textId="77777777" w:rsidR="001D2105" w:rsidRPr="00D1370D" w:rsidRDefault="001D2105" w:rsidP="001D2105">
      <w:pPr>
        <w:spacing w:line="276" w:lineRule="auto"/>
        <w:rPr>
          <w:rFonts w:ascii="Calibri" w:hAnsi="Calibri" w:cs="Calibri"/>
          <w:bCs/>
          <w:color w:val="000000"/>
        </w:rPr>
      </w:pPr>
    </w:p>
    <w:p w14:paraId="4E7415C0" w14:textId="77777777" w:rsidR="001D2105" w:rsidRPr="00D1370D" w:rsidRDefault="001D2105" w:rsidP="001D2105">
      <w:pPr>
        <w:spacing w:after="240" w:line="276" w:lineRule="auto"/>
        <w:rPr>
          <w:rFonts w:ascii="Calibri" w:hAnsi="Calibri" w:cs="Calibri"/>
        </w:rPr>
      </w:pPr>
      <w:r w:rsidRPr="00D1370D">
        <w:rPr>
          <w:rFonts w:ascii="Calibri" w:hAnsi="Calibri" w:cs="Calibri"/>
          <w:b/>
        </w:rPr>
        <w:t xml:space="preserve">zaopiniować pozytywnie </w:t>
      </w:r>
      <w:r w:rsidRPr="00D1370D">
        <w:rPr>
          <w:rFonts w:ascii="Calibri" w:hAnsi="Calibri" w:cs="Calibri"/>
        </w:rPr>
        <w:t xml:space="preserve">realizację przedsięwzięcia </w:t>
      </w:r>
      <w:r w:rsidRPr="00D1370D">
        <w:rPr>
          <w:rFonts w:ascii="Calibri" w:hAnsi="Calibri" w:cs="Calibri"/>
          <w:bCs/>
        </w:rPr>
        <w:t xml:space="preserve">pn. </w:t>
      </w:r>
      <w:r>
        <w:rPr>
          <w:rFonts w:ascii="Calibri" w:hAnsi="Calibri" w:cs="Calibri"/>
          <w:bCs/>
        </w:rPr>
        <w:t>„</w:t>
      </w:r>
      <w:r w:rsidRPr="00D1370D">
        <w:rPr>
          <w:rFonts w:ascii="Calibri" w:hAnsi="Calibri" w:cs="Calibri"/>
          <w:bCs/>
        </w:rPr>
        <w:t>Zakład produkcji nawozów organicznych w miejscowości Kocina, działka nr 47, gmina Sośnie”</w:t>
      </w:r>
      <w:r w:rsidRPr="00D1370D">
        <w:rPr>
          <w:rFonts w:ascii="Calibri" w:hAnsi="Calibri" w:cs="Calibri"/>
        </w:rPr>
        <w:t>.</w:t>
      </w:r>
    </w:p>
    <w:p w14:paraId="567336FF" w14:textId="77777777" w:rsidR="001D2105" w:rsidRPr="00D1370D" w:rsidRDefault="001D2105" w:rsidP="001D2105">
      <w:pPr>
        <w:spacing w:line="276" w:lineRule="auto"/>
        <w:rPr>
          <w:rFonts w:ascii="Calibri" w:hAnsi="Calibri" w:cs="Calibri"/>
          <w:b/>
          <w:bCs/>
        </w:rPr>
      </w:pPr>
      <w:r w:rsidRPr="00D1370D">
        <w:rPr>
          <w:rFonts w:ascii="Calibri" w:hAnsi="Calibri" w:cs="Calibri"/>
          <w:b/>
          <w:bCs/>
        </w:rPr>
        <w:t>UZASADNIENIE</w:t>
      </w:r>
    </w:p>
    <w:p w14:paraId="1D11C315" w14:textId="77777777" w:rsidR="001D2105" w:rsidRPr="00D1370D" w:rsidRDefault="001D2105" w:rsidP="001D2105">
      <w:pPr>
        <w:spacing w:line="276" w:lineRule="auto"/>
        <w:rPr>
          <w:rFonts w:ascii="Calibri" w:hAnsi="Calibri" w:cs="Calibri"/>
          <w:b/>
          <w:bCs/>
        </w:rPr>
      </w:pPr>
    </w:p>
    <w:p w14:paraId="4D75CC6D" w14:textId="77777777" w:rsidR="001D2105" w:rsidRPr="00D1370D" w:rsidRDefault="001D2105" w:rsidP="001D2105">
      <w:pPr>
        <w:spacing w:line="276" w:lineRule="auto"/>
        <w:rPr>
          <w:rFonts w:ascii="Calibri" w:hAnsi="Calibri" w:cs="Calibri"/>
        </w:rPr>
      </w:pPr>
      <w:r w:rsidRPr="00D1370D">
        <w:rPr>
          <w:rFonts w:ascii="Calibri" w:hAnsi="Calibri" w:cs="Calibri"/>
          <w:kern w:val="1"/>
        </w:rPr>
        <w:t>Pismem znak: OS.6220.1.2024 z dnia 24.07.2024 r. (wpływ w dniu: 30.07.2024 r.), Wójt Gminy Sośnie</w:t>
      </w:r>
      <w:r w:rsidRPr="00D1370D">
        <w:rPr>
          <w:rFonts w:ascii="Calibri" w:hAnsi="Calibri" w:cs="Calibri"/>
        </w:rPr>
        <w:t xml:space="preserve">, </w:t>
      </w:r>
      <w:r w:rsidRPr="00D1370D">
        <w:rPr>
          <w:rFonts w:ascii="Calibri" w:hAnsi="Calibri" w:cs="Calibri"/>
          <w:kern w:val="1"/>
        </w:rPr>
        <w:t xml:space="preserve">wystąpił do Marszałka Województwa Wielkopolskiego z wnioskiem o wyrażenie opinii przed wydaniem decyzji o środowiskowych uwarunkowaniach dla przedsięwzięcia </w:t>
      </w:r>
      <w:r w:rsidRPr="00D1370D">
        <w:rPr>
          <w:rFonts w:ascii="Calibri" w:hAnsi="Calibri" w:cs="Calibri"/>
          <w:bCs/>
        </w:rPr>
        <w:t xml:space="preserve">pn. </w:t>
      </w:r>
      <w:r>
        <w:rPr>
          <w:rFonts w:ascii="Calibri" w:hAnsi="Calibri" w:cs="Calibri"/>
          <w:bCs/>
        </w:rPr>
        <w:t>„</w:t>
      </w:r>
      <w:r w:rsidRPr="00D1370D">
        <w:rPr>
          <w:rFonts w:ascii="Calibri" w:hAnsi="Calibri" w:cs="Calibri"/>
          <w:bCs/>
        </w:rPr>
        <w:t>Zakład produkcji nawozów organicznych w miejscowości Kocina, działka nr 47, gmina Sośnie”</w:t>
      </w:r>
      <w:r w:rsidRPr="00D1370D">
        <w:rPr>
          <w:rFonts w:ascii="Calibri" w:hAnsi="Calibri" w:cs="Calibri"/>
        </w:rPr>
        <w:t>.</w:t>
      </w:r>
    </w:p>
    <w:p w14:paraId="3B305C99" w14:textId="77777777" w:rsidR="001D2105" w:rsidRPr="00D1370D" w:rsidRDefault="001D2105" w:rsidP="001D2105">
      <w:pPr>
        <w:spacing w:line="276" w:lineRule="auto"/>
        <w:rPr>
          <w:rFonts w:ascii="Calibri" w:hAnsi="Calibri" w:cs="Calibri"/>
        </w:rPr>
      </w:pPr>
      <w:r w:rsidRPr="00D1370D">
        <w:rPr>
          <w:rFonts w:ascii="Calibri" w:hAnsi="Calibri" w:cs="Calibri"/>
        </w:rPr>
        <w:t>Do ww. podania została załączona kopia wniosku o wydanie decyzji o środowiskowych uwarunkowaniach oraz raport o oddziaływaniu przedsięwzięcia na środowisko.</w:t>
      </w:r>
    </w:p>
    <w:p w14:paraId="495D1BBE" w14:textId="77777777" w:rsidR="001D2105" w:rsidRPr="00D1370D" w:rsidRDefault="001D2105" w:rsidP="001D2105">
      <w:pPr>
        <w:spacing w:line="276" w:lineRule="auto"/>
        <w:rPr>
          <w:rFonts w:ascii="Calibri" w:hAnsi="Calibri" w:cs="Calibri"/>
        </w:rPr>
      </w:pPr>
      <w:r w:rsidRPr="00D1370D">
        <w:rPr>
          <w:rFonts w:ascii="Calibri" w:hAnsi="Calibri" w:cs="Calibri"/>
        </w:rPr>
        <w:t xml:space="preserve">Teren nieruchomości (działka o nr </w:t>
      </w:r>
      <w:proofErr w:type="spellStart"/>
      <w:r w:rsidRPr="00D1370D">
        <w:rPr>
          <w:rFonts w:ascii="Calibri" w:hAnsi="Calibri" w:cs="Calibri"/>
        </w:rPr>
        <w:t>ewid</w:t>
      </w:r>
      <w:proofErr w:type="spellEnd"/>
      <w:r w:rsidRPr="00D1370D">
        <w:rPr>
          <w:rFonts w:ascii="Calibri" w:hAnsi="Calibri" w:cs="Calibri"/>
        </w:rPr>
        <w:t>. 47), na której planowana jest inwestycja, nie jest objęty zapisami miejscowego planu zagospodarowania przestrzennego.</w:t>
      </w:r>
    </w:p>
    <w:p w14:paraId="13FE30C7" w14:textId="77777777" w:rsidR="001D2105" w:rsidRPr="00D1370D" w:rsidRDefault="001D2105" w:rsidP="001D2105">
      <w:pPr>
        <w:spacing w:line="276" w:lineRule="auto"/>
        <w:rPr>
          <w:rFonts w:ascii="Calibri" w:hAnsi="Calibri" w:cs="Calibri"/>
        </w:rPr>
      </w:pPr>
      <w:r w:rsidRPr="00D1370D">
        <w:rPr>
          <w:rFonts w:ascii="Calibri" w:hAnsi="Calibri" w:cs="Calibri"/>
          <w:spacing w:val="-6"/>
        </w:rPr>
        <w:t xml:space="preserve">Inwestorem </w:t>
      </w:r>
      <w:r w:rsidRPr="00D1370D">
        <w:rPr>
          <w:rFonts w:ascii="Calibri" w:hAnsi="Calibri" w:cs="Calibri"/>
        </w:rPr>
        <w:t>jest ROMGOS BIO ENERGIA sp. z o.o., ul. Zaciszna 1D, 63-200 Jarocin, reprezentowana przez pełnomocnika - Edytę Grzymską.</w:t>
      </w:r>
    </w:p>
    <w:p w14:paraId="19A1F339" w14:textId="77777777" w:rsidR="001D2105" w:rsidRPr="00D1370D" w:rsidRDefault="001D2105" w:rsidP="001D2105">
      <w:pPr>
        <w:pStyle w:val="Default"/>
        <w:spacing w:line="276" w:lineRule="auto"/>
      </w:pPr>
      <w:r w:rsidRPr="00D1370D">
        <w:rPr>
          <w:kern w:val="1"/>
        </w:rPr>
        <w:t xml:space="preserve">Inwestycja stanowi przedsięwzięcie </w:t>
      </w:r>
      <w:r w:rsidRPr="00D1370D">
        <w:t xml:space="preserve">mogące zawsze znacząco oddziaływać na środowisko </w:t>
      </w:r>
      <w:r w:rsidRPr="00D1370D">
        <w:rPr>
          <w:kern w:val="1"/>
        </w:rPr>
        <w:t>wymienione w § 2 ust. 1 pkt 47 rozporządzenia Rady Ministrów z dnia 10 września 2019 r.              w sprawie przedsięwzięć mogących znacząco oddziaływać na środowisko (</w:t>
      </w:r>
      <w:r w:rsidRPr="00D1370D">
        <w:t>Dz. U. z 2019 r.,                poz. 1839 ze zm.)</w:t>
      </w:r>
      <w:r w:rsidRPr="00D1370D">
        <w:rPr>
          <w:color w:val="auto"/>
        </w:rPr>
        <w:t>. Przedsięwzięcie nie stanowi instalacji do wytwarzania biogazu rolniczego             w rozumieniu art. 2 pkt 2 ustawy z dnia 20 lutego 2015 r. o odnawialnych źródłach energii             (tekst jednolity: Dz. U. z 2024 r., poz. 1361 ze zm.). Definicja biogazu rolniczego nie obejmuje biogazu pozyskanego z odpadów komunalnych, ze składowisk odpadów, a także z substratów pochodzących z oczyszczalni ścieków innych niż wymienione w art. 2 pkt 2 lit. b ww. ustawy.</w:t>
      </w:r>
      <w:r w:rsidRPr="00D1370D">
        <w:t xml:space="preserve"> Obowiązek posiadania pozwolenia zintegrowanego wynika z zaliczenia przedmiotowej instalacji </w:t>
      </w:r>
      <w:r w:rsidRPr="00D1370D">
        <w:lastRenderedPageBreak/>
        <w:t xml:space="preserve">do instalacji, o których mowa w ust. 5 pkt 3 lit. c oraz w ust. 6 pkt 7 załącznika do rozporządzenia Ministra Środowiska z dnia 27 sierpnia 2014 r. w sprawie rodzajów instalacji mogących powodować znaczne zanieczyszczenie poszczególnych elementów przyrodniczych albo środowiska jako całości (Dz. U. z 2014 r., poz. 1169). </w:t>
      </w:r>
    </w:p>
    <w:p w14:paraId="74FC9CA2" w14:textId="77777777" w:rsidR="001D2105" w:rsidRPr="00D1370D" w:rsidRDefault="001D2105" w:rsidP="001D2105">
      <w:pPr>
        <w:pStyle w:val="Default"/>
        <w:spacing w:line="276" w:lineRule="auto"/>
      </w:pPr>
      <w:r w:rsidRPr="00D1370D">
        <w:t>Wobec powyższego na podstawie art. 77 ust. 1 pkt 3 ustawy o udostępnianiu informacji                      o środowisku i jego ochronie, udziale społeczeństwa w ochronie środowiska oraz ocenach oddziaływania na środowisko, w związku z art. 378 ust. 2a pkt 2 ustawy – Prawo ochrony środowiska, organem właściwym do wydania niniejszej opinii jest Marszałek Województwa Wielkopolskiego.</w:t>
      </w:r>
    </w:p>
    <w:p w14:paraId="1A11E545" w14:textId="77777777" w:rsidR="001D2105" w:rsidRPr="00D1370D" w:rsidRDefault="001D2105" w:rsidP="001D2105">
      <w:pPr>
        <w:spacing w:line="276" w:lineRule="auto"/>
        <w:rPr>
          <w:rFonts w:ascii="Calibri" w:hAnsi="Calibri" w:cs="Calibri"/>
        </w:rPr>
      </w:pPr>
      <w:r w:rsidRPr="00D1370D">
        <w:rPr>
          <w:rFonts w:ascii="Calibri" w:hAnsi="Calibri" w:cs="Calibri"/>
        </w:rPr>
        <w:t>Celem uzyskania dodatkowych informacji, niezbędnych do wydania opinii tutejszy Organ,  wezwał Inwestora do złożenia wyjaśnień merytorycznych dotyczących raportu o oddziaływaniu przedsięwzięcia na środowisko. Raport został uzupełniony w żądanym zakresie.</w:t>
      </w:r>
    </w:p>
    <w:p w14:paraId="3B9549A1" w14:textId="77777777" w:rsidR="001D2105" w:rsidRPr="00D1370D" w:rsidRDefault="001D2105" w:rsidP="001D2105">
      <w:pPr>
        <w:spacing w:line="276" w:lineRule="auto"/>
        <w:rPr>
          <w:rFonts w:ascii="Calibri" w:hAnsi="Calibri" w:cs="Calibri"/>
        </w:rPr>
      </w:pPr>
      <w:r w:rsidRPr="00D1370D">
        <w:rPr>
          <w:rFonts w:ascii="Calibri" w:hAnsi="Calibri" w:cs="Calibri"/>
        </w:rPr>
        <w:t>Opinia swoim zakresem obejmuje wyłącznie kwestie związane z etapem eksploatacji instalacji, gdyż na gruncie przedmiotowego postępowania Marszałek Województwa Wielkopolskiego pełni rolę organu współdziałającego z uwagi na kompetencje do wydania pozwolenia zintegrowanego, a więc pozwolenia określającego warunki korzystania ze środowiska.                          Z tego względu tutejszy Organ dokonuje analizy przedłożonej dokumentacji pod względem ustawowych wymagań dotyczących tegoż pozwolenia.</w:t>
      </w:r>
    </w:p>
    <w:p w14:paraId="69367CDA" w14:textId="77777777" w:rsidR="001D2105" w:rsidRPr="00D1370D" w:rsidRDefault="001D2105" w:rsidP="001D2105">
      <w:pPr>
        <w:spacing w:line="276" w:lineRule="auto"/>
        <w:ind w:right="-3"/>
        <w:rPr>
          <w:rFonts w:ascii="Calibri" w:hAnsi="Calibri" w:cs="Calibri"/>
        </w:rPr>
      </w:pPr>
      <w:r w:rsidRPr="00D1370D">
        <w:rPr>
          <w:rFonts w:ascii="Calibri" w:hAnsi="Calibri" w:cs="Calibri"/>
        </w:rPr>
        <w:t>Organ ochrony środowiska wydający pozwolenie zintegrowane obowiązany jest z mocy prawa do weryfikacji wniosku o wydanie pozwolenia, w odniesieniu do okoliczności enumeratywnie wskazanych w art. 186 ustawy Prawo ochrony środowiska (przesłanki odmowy wydania pozwolenia).</w:t>
      </w:r>
    </w:p>
    <w:p w14:paraId="6A60AF74" w14:textId="77777777" w:rsidR="001D2105" w:rsidRPr="00D1370D" w:rsidRDefault="001D2105" w:rsidP="001D2105">
      <w:pPr>
        <w:spacing w:line="276" w:lineRule="auto"/>
        <w:rPr>
          <w:rFonts w:ascii="Calibri" w:hAnsi="Calibri" w:cs="Calibri"/>
          <w:kern w:val="2"/>
        </w:rPr>
      </w:pPr>
      <w:r w:rsidRPr="00D1370D">
        <w:rPr>
          <w:rFonts w:ascii="Calibri" w:hAnsi="Calibri" w:cs="Calibri"/>
        </w:rPr>
        <w:t xml:space="preserve">Planowane przedsięwzięcie polega na budowie zakładu produkcji nawozów organicznych, na </w:t>
      </w:r>
      <w:r w:rsidRPr="00D1370D">
        <w:rPr>
          <w:rFonts w:ascii="Calibri" w:hAnsi="Calibri" w:cs="Calibri"/>
          <w:bCs/>
        </w:rPr>
        <w:t>działce o nr ewidencyjnym 47 w miejscowości Kocina, gmina Sośnie</w:t>
      </w:r>
      <w:r w:rsidRPr="00D1370D">
        <w:rPr>
          <w:rFonts w:ascii="Calibri" w:hAnsi="Calibri" w:cs="Calibri"/>
        </w:rPr>
        <w:t xml:space="preserve">. </w:t>
      </w:r>
    </w:p>
    <w:p w14:paraId="1A37E370" w14:textId="77777777" w:rsidR="001D2105" w:rsidRPr="00D1370D" w:rsidRDefault="001D2105" w:rsidP="001D2105">
      <w:pPr>
        <w:pStyle w:val="Default"/>
        <w:spacing w:line="276" w:lineRule="auto"/>
      </w:pPr>
      <w:r w:rsidRPr="00D1370D">
        <w:t xml:space="preserve">Inwestycja wiąże się z wybudowaniem m.in. </w:t>
      </w:r>
      <w:r w:rsidRPr="00D1370D">
        <w:rPr>
          <w:color w:val="auto"/>
        </w:rPr>
        <w:t>zbiornika buforowego</w:t>
      </w:r>
      <w:r w:rsidRPr="003E750C">
        <w:rPr>
          <w:color w:val="auto"/>
        </w:rPr>
        <w:t xml:space="preserve">, </w:t>
      </w:r>
      <w:r w:rsidRPr="00D1370D">
        <w:t xml:space="preserve">zbiornika hydrolizy, zbiorników fermentacyjnych (3 szt.), zbiorników magazynowych na </w:t>
      </w:r>
      <w:proofErr w:type="spellStart"/>
      <w:r w:rsidRPr="00D1370D">
        <w:t>poferment</w:t>
      </w:r>
      <w:proofErr w:type="spellEnd"/>
      <w:r w:rsidRPr="00D1370D">
        <w:t xml:space="preserve"> </w:t>
      </w:r>
      <w:r w:rsidRPr="00D1370D">
        <w:rPr>
          <w:color w:val="auto"/>
        </w:rPr>
        <w:t xml:space="preserve">(2 szt.), </w:t>
      </w:r>
      <w:r w:rsidRPr="00D1370D">
        <w:t xml:space="preserve">hali procesowej z punktem przyjmowania i przetwarzania odpadów, hali wytwarzania nawozów,                 a także całej infrastruktury towarzyszącej. </w:t>
      </w:r>
    </w:p>
    <w:p w14:paraId="6D1D018C" w14:textId="77777777" w:rsidR="001D2105" w:rsidRPr="00D1370D" w:rsidRDefault="001D2105" w:rsidP="001D2105">
      <w:pPr>
        <w:pStyle w:val="Default"/>
        <w:spacing w:line="276" w:lineRule="auto"/>
        <w:rPr>
          <w:color w:val="FF0000"/>
        </w:rPr>
      </w:pPr>
      <w:r w:rsidRPr="00D1370D">
        <w:t xml:space="preserve">W instalacji planowane jest przetwarzanie odpadów w procesach R12- wymiana odpadów                w celu poddania ich któremukolwiek z procesów wymienionych w pozycji R1-R11, stanowiąca przygotowanie wsadu wykorzystywanego do procesu fermentacji oraz R3 - Recykling lub odzysk substancji organicznych, które nie są stosowane jako rozpuszczalniki (w tym kompostowanie                i inne biologiczne procesy przekształcania) - właściwy proces przetwarzania polegający na fermentacji beztlenowej. Spółka nie będzie magazynować odpadów przed ich przetworzeniem, odpady będą kierowane bezpośrednio do instalacji. </w:t>
      </w:r>
      <w:r w:rsidRPr="00D1370D">
        <w:rPr>
          <w:color w:val="auto"/>
        </w:rPr>
        <w:t xml:space="preserve">Po przyjęciu, odpady kierowane będą do rozładunku, następnie prowadzony będzie proces rozdrobnienia, mieszania, homogenizacji. Przygotowany wsad kierowany będzie m.in. do zbiornika buforowego lub/i hydrolizy. Szacowana pojemność zbiornika hydrolizy i buforowego wynosi 7 540,00 Mg, co godzinę do tych zbiorników trafi 43,3 Mg odpadów/substratów, czyli łączna pojemność pozwoli na bufor przyjęcia wynoszący 174,1 godzin. Jeżeli Zakład będzie przyjmować odpady/substraty                           w założonym trybie (od poniedziałku do piątku przez 16 godzin oraz będzie możliwość przyjęcia w sobotę przez 12 godzin) suma godzin w tygodniu wyniesie 92, czyli bufor wyniesie prawie              14 dni. </w:t>
      </w:r>
    </w:p>
    <w:p w14:paraId="0CD14B1A" w14:textId="77777777" w:rsidR="001D2105" w:rsidRPr="00D1370D" w:rsidRDefault="001D2105" w:rsidP="001D2105">
      <w:pPr>
        <w:pStyle w:val="Default"/>
        <w:spacing w:line="276" w:lineRule="auto"/>
      </w:pPr>
      <w:r w:rsidRPr="00D1370D">
        <w:lastRenderedPageBreak/>
        <w:t xml:space="preserve">Planowane przedsięwzięcie będzie wykorzystywać proces fermentacji beztlenowej,                                     a zaprojektowana instalacja będzie pracowała w zakresie </w:t>
      </w:r>
      <w:proofErr w:type="spellStart"/>
      <w:r w:rsidRPr="00D1370D">
        <w:t>mezofilnym</w:t>
      </w:r>
      <w:proofErr w:type="spellEnd"/>
      <w:r w:rsidRPr="00D1370D">
        <w:t xml:space="preserve"> (ok. 40°C) w czasie minimum 25 dni (z możliwością zmiany na termofilny</w:t>
      </w:r>
      <w:r>
        <w:t xml:space="preserve"> </w:t>
      </w:r>
      <w:r w:rsidRPr="00D1370D">
        <w:t xml:space="preserve">- w temperaturze ok. 50-57°C w czasie </w:t>
      </w:r>
    </w:p>
    <w:p w14:paraId="543AE602" w14:textId="77777777" w:rsidR="001D2105" w:rsidRDefault="001D2105" w:rsidP="001D2105">
      <w:pPr>
        <w:pStyle w:val="Default"/>
        <w:spacing w:line="276" w:lineRule="auto"/>
      </w:pPr>
      <w:r w:rsidRPr="00D1370D">
        <w:t xml:space="preserve">12-14 dni). Planowana instalacja przeznaczona jest do przetwarzania maksymalnie </w:t>
      </w:r>
    </w:p>
    <w:p w14:paraId="7296B217" w14:textId="77777777" w:rsidR="001D2105" w:rsidRDefault="001D2105" w:rsidP="001D2105">
      <w:pPr>
        <w:pStyle w:val="Default"/>
        <w:spacing w:line="276" w:lineRule="auto"/>
      </w:pPr>
      <w:r w:rsidRPr="00D1370D">
        <w:rPr>
          <w:color w:val="auto"/>
        </w:rPr>
        <w:t xml:space="preserve">200 000 Mg/rok (max. 548 Mg/dobę) </w:t>
      </w:r>
      <w:r w:rsidRPr="00D1370D">
        <w:t xml:space="preserve">odpadów stanowiących odpady z grup 02, 03, 16, 19 </w:t>
      </w:r>
    </w:p>
    <w:p w14:paraId="1A3B149E" w14:textId="77777777" w:rsidR="001D2105" w:rsidRPr="00D1370D" w:rsidRDefault="001D2105" w:rsidP="001D2105">
      <w:pPr>
        <w:pStyle w:val="Default"/>
        <w:spacing w:line="276" w:lineRule="auto"/>
      </w:pPr>
      <w:r w:rsidRPr="00D1370D">
        <w:t xml:space="preserve">oraz 20, zgodnie z katalogiem odpadów oraz ubocznych produktów pochodzenia zwierzęcego.                  </w:t>
      </w:r>
    </w:p>
    <w:p w14:paraId="6792B967" w14:textId="77777777" w:rsidR="001D2105" w:rsidRPr="00D1370D" w:rsidRDefault="001D2105" w:rsidP="001D2105">
      <w:pPr>
        <w:spacing w:line="276" w:lineRule="auto"/>
        <w:rPr>
          <w:rFonts w:ascii="Calibri" w:hAnsi="Calibri" w:cs="Calibri"/>
          <w:kern w:val="2"/>
        </w:rPr>
      </w:pPr>
      <w:r w:rsidRPr="00D1370D">
        <w:rPr>
          <w:rFonts w:ascii="Calibri" w:hAnsi="Calibri" w:cs="Calibri"/>
          <w:kern w:val="2"/>
        </w:rPr>
        <w:t xml:space="preserve">W ramach planowanej inwestycji prowadzony będzie proces mikrobiologicznego przekształcenia masy organicznej zawartej w surowcach pochodzenia rolniczego, ubocznych produktach pochodzenia zwierzęcego oraz opadach biodegradowalnych do biogazu, tj. mieszaniny głównie metanu i dwutlenku węgla. </w:t>
      </w:r>
    </w:p>
    <w:p w14:paraId="02DF939E" w14:textId="77777777" w:rsidR="001D2105" w:rsidRPr="00D1370D" w:rsidRDefault="001D2105" w:rsidP="001D2105">
      <w:pPr>
        <w:pStyle w:val="Default"/>
        <w:spacing w:line="276" w:lineRule="auto"/>
        <w:rPr>
          <w:kern w:val="2"/>
        </w:rPr>
      </w:pPr>
      <w:r w:rsidRPr="00D1370D">
        <w:rPr>
          <w:kern w:val="2"/>
        </w:rPr>
        <w:t>Na terenie Zakładu eksploatowana będzie instalacja do produkcji paliw z produktów roślinnych o zainstalowanej mocy elektrycznej większej niż 0,5 MW.</w:t>
      </w:r>
    </w:p>
    <w:p w14:paraId="562EB6CA" w14:textId="77777777" w:rsidR="001D2105" w:rsidRPr="00D1370D" w:rsidRDefault="001D2105" w:rsidP="001D2105">
      <w:pPr>
        <w:pStyle w:val="Default"/>
        <w:spacing w:line="276" w:lineRule="auto"/>
        <w:rPr>
          <w:color w:val="auto"/>
        </w:rPr>
      </w:pPr>
      <w:r w:rsidRPr="00D1370D">
        <w:t xml:space="preserve">W wyniku przetwarzania, w procesie fermentacji beztlenowej powstanie biogaz, </w:t>
      </w:r>
      <w:proofErr w:type="spellStart"/>
      <w:r w:rsidRPr="00D1370D">
        <w:t>biometan</w:t>
      </w:r>
      <w:proofErr w:type="spellEnd"/>
      <w:r w:rsidRPr="00D1370D">
        <w:t xml:space="preserve">                   (w opcji skraplania – </w:t>
      </w:r>
      <w:proofErr w:type="spellStart"/>
      <w:r w:rsidRPr="00D1370D">
        <w:t>bioLNG</w:t>
      </w:r>
      <w:proofErr w:type="spellEnd"/>
      <w:r w:rsidRPr="00D1370D">
        <w:t>), dwutlenek węgla (w opcji skraplania – bioCO</w:t>
      </w:r>
      <w:r w:rsidRPr="00D1370D">
        <w:rPr>
          <w:vertAlign w:val="subscript"/>
        </w:rPr>
        <w:t>2</w:t>
      </w:r>
      <w:r w:rsidRPr="00D1370D">
        <w:t xml:space="preserve">), energia elektryczna i ciepło (opcjonalnie chłód). Nadrzędnym celem inwestycji będzie wytwarzanie nawozów organicznych wykorzystując </w:t>
      </w:r>
      <w:proofErr w:type="spellStart"/>
      <w:r w:rsidRPr="00D1370D">
        <w:t>poferment</w:t>
      </w:r>
      <w:proofErr w:type="spellEnd"/>
      <w:r w:rsidRPr="00D1370D">
        <w:t>.</w:t>
      </w:r>
      <w:r w:rsidRPr="00D1370D">
        <w:rPr>
          <w:color w:val="FF0000"/>
        </w:rPr>
        <w:t xml:space="preserve"> </w:t>
      </w:r>
      <w:r w:rsidRPr="00D1370D">
        <w:rPr>
          <w:color w:val="auto"/>
        </w:rPr>
        <w:t xml:space="preserve">Czysty biologiczne </w:t>
      </w:r>
      <w:proofErr w:type="spellStart"/>
      <w:r w:rsidRPr="00D1370D">
        <w:rPr>
          <w:color w:val="auto"/>
        </w:rPr>
        <w:t>poferment</w:t>
      </w:r>
      <w:proofErr w:type="spellEnd"/>
      <w:r w:rsidRPr="00D1370D">
        <w:rPr>
          <w:color w:val="auto"/>
        </w:rPr>
        <w:t xml:space="preserve"> (odpady                              z fermentacji beztlenowej) trafi do separatora mechanicznego/dekantera, gdzie będzie rozdzielany na frakcję ciekłą oraz stałą. Frakcja stała może być przetwarzana w suszarni taśmowej oraz dodatkowo w granulatorze. Frakcja ciekła może być wzbogacana (np. mikroskładniki pokarmowe dla roślin, makroskładniki dla wyrównania bilansu nawozowego)                   i rozlewana w opakowania końcowe. Odpady o kodach: 19 06 03, 19 06 04, 19 06 05 i 19 06 06 (</w:t>
      </w:r>
      <w:proofErr w:type="spellStart"/>
      <w:r w:rsidRPr="00D1370D">
        <w:rPr>
          <w:color w:val="auto"/>
        </w:rPr>
        <w:t>poferment</w:t>
      </w:r>
      <w:proofErr w:type="spellEnd"/>
      <w:r w:rsidRPr="00D1370D">
        <w:rPr>
          <w:color w:val="auto"/>
        </w:rPr>
        <w:t xml:space="preserve">) będą powstawać do czasu uzyskania decyzji, zgodnie z obowiązującymi przepisami prawa, na wprowadzenie do obrotu nawozu lub środka poprawiającego właściwości gleby. </w:t>
      </w:r>
    </w:p>
    <w:p w14:paraId="59274B89" w14:textId="77777777" w:rsidR="001D2105" w:rsidRPr="00D1370D" w:rsidRDefault="001D2105" w:rsidP="001D2105">
      <w:pPr>
        <w:pStyle w:val="Default"/>
        <w:spacing w:line="276" w:lineRule="auto"/>
      </w:pPr>
      <w:r w:rsidRPr="00D1370D">
        <w:rPr>
          <w:color w:val="auto"/>
        </w:rPr>
        <w:t>Ww. odpady mogą również zostać poddane procesowi R10 - obróbka na powierzchni ziemi przynosząca korzyści dla rolnictwa lub poprawę stanu środowiska, po uzyskaniu decyzji, zgodnie                            z obowiązującymi przepisami lub zostaną przekazane uprawnionym podmiotom, celem dalszego zagospodarowania.</w:t>
      </w:r>
    </w:p>
    <w:p w14:paraId="5389A3AE" w14:textId="77777777" w:rsidR="001D2105" w:rsidRPr="00D1370D" w:rsidRDefault="001D2105" w:rsidP="001D2105">
      <w:pPr>
        <w:pStyle w:val="Default"/>
        <w:spacing w:line="276" w:lineRule="auto"/>
      </w:pPr>
      <w:r w:rsidRPr="00D1370D">
        <w:t xml:space="preserve">W raporcie o oddziaływaniu przedsięwzięcia na środowisko określono rodzaje i ilości odpadów wytwarzanych na etapie eksploatacji instalacji, ich miejsce magazynowania oraz sposób dalszego zagospodarowania. Wykazano spełnianie wymogów najlepszych dostępnych technik   w tym zakresie. </w:t>
      </w:r>
    </w:p>
    <w:p w14:paraId="62592D0A" w14:textId="77777777" w:rsidR="001D2105" w:rsidRPr="00D1370D" w:rsidRDefault="001D2105" w:rsidP="001D2105">
      <w:pPr>
        <w:pStyle w:val="Default"/>
        <w:spacing w:line="276" w:lineRule="auto"/>
      </w:pPr>
      <w:r w:rsidRPr="00D1370D">
        <w:t xml:space="preserve">Z przedstawionych informacji wynika, że sposób postępowania z odpadami będzie zgodny                    z wymogami ochrony środowiska oraz ustawy z dnia 14 grudnia 2012 r. o odpadach (tekst jednolity: Dz. U. z 2023 r., poz. 1587 ze zm.). </w:t>
      </w:r>
    </w:p>
    <w:p w14:paraId="1221C8E1" w14:textId="77777777" w:rsidR="001D2105" w:rsidRPr="00D1370D" w:rsidRDefault="001D2105" w:rsidP="001D2105">
      <w:pPr>
        <w:pStyle w:val="Default"/>
        <w:spacing w:line="276" w:lineRule="auto"/>
      </w:pPr>
      <w:r w:rsidRPr="00D1370D">
        <w:t xml:space="preserve">Odpady wytwarzane należy magazynować selektywnie, z zachowaniem przepisów BHP, wymagań ochrony środowiska, w szczególności w sposób uwzględniający właściwości chemiczne i fizyczne odpadów, w tym stan skupienia oraz zagrożenia, które mogą powodować te odpady, a także zgodnie z wymaganiami ochrony przeciwpożarowej. </w:t>
      </w:r>
    </w:p>
    <w:p w14:paraId="352416F6" w14:textId="77777777" w:rsidR="001D2105" w:rsidRPr="00D1370D" w:rsidRDefault="001D2105" w:rsidP="001D2105">
      <w:pPr>
        <w:pStyle w:val="Default"/>
        <w:spacing w:line="276" w:lineRule="auto"/>
      </w:pPr>
      <w:r w:rsidRPr="00D1370D">
        <w:t xml:space="preserve">Magazynowanie odpadów wytwarzanych należy prowadzić tak, aby nie przekraczało możliwości magazynowych Zakładu, z uwzględnieniem warunków wynikających z przepisów szczegółowych w tym zakresie, tj. rozporządzenia Ministra Klimatu z dnia 11 września 2020 r. w sprawie szczegółowych wymagań dla magazynowania odpadów (Dz. U. z 2020 r., poz. 1742). </w:t>
      </w:r>
    </w:p>
    <w:p w14:paraId="4491B030" w14:textId="77777777" w:rsidR="001D2105" w:rsidRPr="00D1370D" w:rsidRDefault="001D2105" w:rsidP="001D2105">
      <w:pPr>
        <w:pStyle w:val="Default"/>
        <w:spacing w:line="276" w:lineRule="auto"/>
      </w:pPr>
      <w:r w:rsidRPr="00D1370D">
        <w:t xml:space="preserve">Czas magazynowania odpadów nie może przekraczać terminów określonych ustawą                                o odpadach. </w:t>
      </w:r>
    </w:p>
    <w:p w14:paraId="2420EC98" w14:textId="77777777" w:rsidR="001D2105" w:rsidRPr="00D1370D" w:rsidRDefault="001D2105" w:rsidP="001D2105">
      <w:pPr>
        <w:pStyle w:val="Default"/>
        <w:spacing w:line="276" w:lineRule="auto"/>
      </w:pPr>
      <w:r w:rsidRPr="00D1370D">
        <w:lastRenderedPageBreak/>
        <w:t xml:space="preserve">Wytwarzane odpady należy przekazywać do przetwarzania podmiotom, posiadającym uregulowany stan formalno-prawny w zakresie gospodarowania odpadami, uwzględniając hierarchię postępowania z odpadami. </w:t>
      </w:r>
    </w:p>
    <w:p w14:paraId="1E213DD1" w14:textId="77777777" w:rsidR="001D2105" w:rsidRPr="00D1370D" w:rsidRDefault="001D2105" w:rsidP="001D2105">
      <w:pPr>
        <w:spacing w:line="276" w:lineRule="auto"/>
        <w:rPr>
          <w:rFonts w:ascii="Calibri" w:hAnsi="Calibri" w:cs="Calibri"/>
        </w:rPr>
      </w:pPr>
      <w:r w:rsidRPr="00D1370D">
        <w:rPr>
          <w:rFonts w:ascii="Calibri" w:hAnsi="Calibri" w:cs="Calibri"/>
        </w:rPr>
        <w:t>Inwestor jest zobowiązany do prowadzenia jakościowej i ilościowej ewidencji odpadów, zgodnie z przepisami szczegółowymi w tym zakresie.</w:t>
      </w:r>
    </w:p>
    <w:p w14:paraId="7C4D300C" w14:textId="77777777" w:rsidR="001D2105" w:rsidRPr="00D1370D" w:rsidRDefault="001D2105" w:rsidP="001D2105">
      <w:pPr>
        <w:spacing w:line="276" w:lineRule="auto"/>
        <w:rPr>
          <w:rFonts w:ascii="Calibri" w:hAnsi="Calibri" w:cs="Calibri"/>
          <w:lang w:eastAsia="pl-PL"/>
        </w:rPr>
      </w:pPr>
      <w:r w:rsidRPr="00D1370D">
        <w:rPr>
          <w:rFonts w:ascii="Calibri" w:hAnsi="Calibri" w:cs="Calibri"/>
          <w:lang w:eastAsia="pl-PL"/>
        </w:rPr>
        <w:t xml:space="preserve">W raporcie oddziaływania przedsięwzięcia na środowisko wskazano, że na etapie eksploatacji </w:t>
      </w:r>
      <w:r w:rsidRPr="00D1370D">
        <w:rPr>
          <w:rFonts w:ascii="Calibri" w:hAnsi="Calibri" w:cs="Calibri"/>
          <w:lang w:eastAsia="pl-PL"/>
        </w:rPr>
        <w:br/>
        <w:t xml:space="preserve">przedsięwzięcia - instalacji do </w:t>
      </w:r>
      <w:r w:rsidRPr="00D1370D">
        <w:rPr>
          <w:rFonts w:ascii="Calibri" w:hAnsi="Calibri" w:cs="Calibri"/>
          <w:kern w:val="1"/>
        </w:rPr>
        <w:t xml:space="preserve">produkcji nawozów i paliw organicznych - </w:t>
      </w:r>
      <w:r w:rsidRPr="00D1370D">
        <w:rPr>
          <w:rFonts w:ascii="Calibri" w:hAnsi="Calibri" w:cs="Calibri"/>
          <w:lang w:eastAsia="pl-PL"/>
        </w:rPr>
        <w:t>źródłem emisji substancji wprowadzanych do powietrza w sposób zorganizowany będą:</w:t>
      </w:r>
    </w:p>
    <w:p w14:paraId="3839343F" w14:textId="77777777" w:rsidR="001D2105" w:rsidRPr="00D1370D" w:rsidRDefault="001D2105" w:rsidP="001D2105">
      <w:pPr>
        <w:spacing w:line="276" w:lineRule="auto"/>
        <w:rPr>
          <w:rFonts w:ascii="Calibri" w:hAnsi="Calibri" w:cs="Calibri"/>
          <w:lang w:eastAsia="pl-PL"/>
        </w:rPr>
      </w:pPr>
      <w:r w:rsidRPr="00D1370D">
        <w:rPr>
          <w:rFonts w:ascii="Calibri" w:hAnsi="Calibri" w:cs="Calibri"/>
          <w:lang w:eastAsia="pl-PL"/>
        </w:rPr>
        <w:t xml:space="preserve">- hala procesowa wyposażona w zbiornik zarobowy, zbiornik załadowczy, </w:t>
      </w:r>
      <w:proofErr w:type="spellStart"/>
      <w:r w:rsidRPr="00D1370D">
        <w:rPr>
          <w:rFonts w:ascii="Calibri" w:hAnsi="Calibri" w:cs="Calibri"/>
          <w:lang w:eastAsia="pl-PL"/>
        </w:rPr>
        <w:t>higienizatory</w:t>
      </w:r>
      <w:proofErr w:type="spellEnd"/>
      <w:r w:rsidRPr="00D1370D">
        <w:rPr>
          <w:rFonts w:ascii="Calibri" w:hAnsi="Calibri" w:cs="Calibri"/>
          <w:lang w:eastAsia="pl-PL"/>
        </w:rPr>
        <w:t xml:space="preserve"> (pasteryzacja/sterylizacja – ciepło z agregatów kogeneracyjnych) wraz ze zbiornikiem buforowym,</w:t>
      </w:r>
    </w:p>
    <w:p w14:paraId="05962058" w14:textId="77777777" w:rsidR="001D2105" w:rsidRPr="00D1370D" w:rsidRDefault="001D2105" w:rsidP="001D2105">
      <w:pPr>
        <w:spacing w:line="276" w:lineRule="auto"/>
        <w:rPr>
          <w:rFonts w:ascii="Calibri" w:hAnsi="Calibri" w:cs="Calibri"/>
        </w:rPr>
      </w:pPr>
      <w:r w:rsidRPr="00D1370D">
        <w:rPr>
          <w:rFonts w:ascii="Calibri" w:hAnsi="Calibri" w:cs="Calibri"/>
          <w:lang w:eastAsia="pl-PL"/>
        </w:rPr>
        <w:t xml:space="preserve">- hala wytwarzania nawozów w postaci stałej oraz płynnej - z separatorem mechanicznym </w:t>
      </w:r>
      <w:proofErr w:type="spellStart"/>
      <w:r w:rsidRPr="00D1370D">
        <w:rPr>
          <w:rFonts w:ascii="Calibri" w:hAnsi="Calibri" w:cs="Calibri"/>
          <w:lang w:eastAsia="pl-PL"/>
        </w:rPr>
        <w:t>pofermentu</w:t>
      </w:r>
      <w:proofErr w:type="spellEnd"/>
      <w:r w:rsidRPr="00D1370D">
        <w:rPr>
          <w:rFonts w:ascii="Calibri" w:hAnsi="Calibri" w:cs="Calibri"/>
          <w:lang w:eastAsia="pl-PL"/>
        </w:rPr>
        <w:t xml:space="preserve"> i suszarnią (zasilaną ciepłem z agregatów kogeneracyjnych),</w:t>
      </w:r>
      <w:r w:rsidRPr="00D1370D">
        <w:rPr>
          <w:rFonts w:ascii="Calibri" w:hAnsi="Calibri" w:cs="Calibri"/>
        </w:rPr>
        <w:t xml:space="preserve"> </w:t>
      </w:r>
    </w:p>
    <w:p w14:paraId="6B638012" w14:textId="77777777" w:rsidR="001D2105" w:rsidRPr="00D1370D" w:rsidRDefault="001D2105" w:rsidP="001D2105">
      <w:pPr>
        <w:spacing w:line="276" w:lineRule="auto"/>
        <w:rPr>
          <w:rFonts w:ascii="Calibri" w:hAnsi="Calibri" w:cs="Calibri"/>
        </w:rPr>
      </w:pPr>
      <w:r w:rsidRPr="00D1370D">
        <w:rPr>
          <w:rFonts w:ascii="Calibri" w:hAnsi="Calibri" w:cs="Calibri"/>
        </w:rPr>
        <w:t xml:space="preserve">Powietrze odciągane z ww. źródeł emisji (hali procesowej i hali wytwarzania nawozów) wprowadzane będzie do powietrza za pośrednictwem </w:t>
      </w:r>
      <w:proofErr w:type="spellStart"/>
      <w:r w:rsidRPr="00D1370D">
        <w:rPr>
          <w:rFonts w:ascii="Calibri" w:hAnsi="Calibri" w:cs="Calibri"/>
        </w:rPr>
        <w:t>biofiltra</w:t>
      </w:r>
      <w:proofErr w:type="spellEnd"/>
      <w:r w:rsidRPr="00D1370D">
        <w:rPr>
          <w:rFonts w:ascii="Calibri" w:hAnsi="Calibri" w:cs="Calibri"/>
        </w:rPr>
        <w:t xml:space="preserve"> (1 szt.) po podczyszczeniu </w:t>
      </w:r>
      <w:r w:rsidRPr="00D1370D">
        <w:rPr>
          <w:rFonts w:ascii="Calibri" w:hAnsi="Calibri" w:cs="Calibri"/>
        </w:rPr>
        <w:br/>
        <w:t xml:space="preserve">w płuczce chemicznej z odczynem kwaśnym.  </w:t>
      </w:r>
    </w:p>
    <w:p w14:paraId="633523E7" w14:textId="77777777" w:rsidR="001D2105" w:rsidRPr="00D1370D" w:rsidRDefault="001D2105" w:rsidP="001D2105">
      <w:pPr>
        <w:spacing w:line="276" w:lineRule="auto"/>
        <w:rPr>
          <w:rFonts w:ascii="Calibri" w:hAnsi="Calibri" w:cs="Calibri"/>
        </w:rPr>
      </w:pPr>
      <w:r w:rsidRPr="00D1370D">
        <w:rPr>
          <w:rFonts w:ascii="Calibri" w:hAnsi="Calibri" w:cs="Calibri"/>
          <w:lang w:eastAsia="pl-PL"/>
        </w:rPr>
        <w:t xml:space="preserve">Zorganizowane źródło emisji substancji do powietrza stanowiły będą również - </w:t>
      </w:r>
      <w:r w:rsidRPr="00D1370D">
        <w:rPr>
          <w:rFonts w:ascii="Calibri" w:hAnsi="Calibri" w:cs="Calibri"/>
        </w:rPr>
        <w:t xml:space="preserve">2 szt. agregatów kogeneracyjnych, każdy o mocy cieplnej 1,047 MW - spalających wyprodukowany </w:t>
      </w:r>
      <w:r w:rsidRPr="00D1370D">
        <w:rPr>
          <w:rFonts w:ascii="Calibri" w:hAnsi="Calibri" w:cs="Calibri"/>
        </w:rPr>
        <w:br/>
        <w:t xml:space="preserve">i odpowiednio przygotowany biogaz. Każdy z agregatów wyposażony będzie we własny emitor </w:t>
      </w:r>
      <w:r w:rsidRPr="00D1370D">
        <w:rPr>
          <w:rFonts w:ascii="Calibri" w:hAnsi="Calibri" w:cs="Calibri"/>
        </w:rPr>
        <w:br/>
        <w:t>o wysokości nie niższej niż 10 m.</w:t>
      </w:r>
    </w:p>
    <w:p w14:paraId="08AF4E61" w14:textId="77777777" w:rsidR="001D2105" w:rsidRPr="00D1370D" w:rsidRDefault="001D2105" w:rsidP="001D2105">
      <w:pPr>
        <w:spacing w:line="276" w:lineRule="auto"/>
        <w:rPr>
          <w:rFonts w:ascii="Calibri" w:hAnsi="Calibri" w:cs="Calibri"/>
          <w:lang w:eastAsia="pl-PL"/>
        </w:rPr>
      </w:pPr>
      <w:r w:rsidRPr="00D1370D">
        <w:rPr>
          <w:rFonts w:ascii="Calibri" w:hAnsi="Calibri" w:cs="Calibri"/>
          <w:lang w:eastAsia="pl-PL"/>
        </w:rPr>
        <w:t xml:space="preserve">Strefa kondycjonowania biogazu (usuwanie związków siarki, redukcja wilgoci, usuwanie dwutlenku węgla, usuwanie substancji mogących uszkadzać infrastrukturę technologiczną m.in. amoniak i </w:t>
      </w:r>
      <w:proofErr w:type="spellStart"/>
      <w:r w:rsidRPr="00D1370D">
        <w:rPr>
          <w:rFonts w:ascii="Calibri" w:hAnsi="Calibri" w:cs="Calibri"/>
          <w:lang w:eastAsia="pl-PL"/>
        </w:rPr>
        <w:t>siloksany</w:t>
      </w:r>
      <w:proofErr w:type="spellEnd"/>
      <w:r w:rsidRPr="00D1370D">
        <w:rPr>
          <w:rFonts w:ascii="Calibri" w:hAnsi="Calibri" w:cs="Calibri"/>
          <w:lang w:eastAsia="pl-PL"/>
        </w:rPr>
        <w:t>),  oraz strefa produkcji bioCH</w:t>
      </w:r>
      <w:r w:rsidRPr="00D1370D">
        <w:rPr>
          <w:rFonts w:ascii="Calibri" w:hAnsi="Calibri" w:cs="Calibri"/>
          <w:vertAlign w:val="subscript"/>
          <w:lang w:eastAsia="pl-PL"/>
        </w:rPr>
        <w:t>4</w:t>
      </w:r>
      <w:r w:rsidRPr="00D1370D">
        <w:rPr>
          <w:rFonts w:ascii="Calibri" w:hAnsi="Calibri" w:cs="Calibri"/>
          <w:lang w:eastAsia="pl-PL"/>
        </w:rPr>
        <w:t>, L-bioCH</w:t>
      </w:r>
      <w:r w:rsidRPr="00D1370D">
        <w:rPr>
          <w:rFonts w:ascii="Calibri" w:hAnsi="Calibri" w:cs="Calibri"/>
          <w:vertAlign w:val="subscript"/>
          <w:lang w:eastAsia="pl-PL"/>
        </w:rPr>
        <w:t xml:space="preserve">4 </w:t>
      </w:r>
      <w:r w:rsidRPr="00D1370D">
        <w:rPr>
          <w:rFonts w:ascii="Calibri" w:hAnsi="Calibri" w:cs="Calibri"/>
          <w:lang w:eastAsia="pl-PL"/>
        </w:rPr>
        <w:t>i L-bioCO</w:t>
      </w:r>
      <w:r w:rsidRPr="00D1370D">
        <w:rPr>
          <w:rFonts w:ascii="Calibri" w:hAnsi="Calibri" w:cs="Calibri"/>
          <w:vertAlign w:val="subscript"/>
          <w:lang w:eastAsia="pl-PL"/>
        </w:rPr>
        <w:t>2</w:t>
      </w:r>
      <w:r w:rsidRPr="00D1370D">
        <w:rPr>
          <w:rFonts w:ascii="Calibri" w:hAnsi="Calibri" w:cs="Calibri"/>
          <w:lang w:eastAsia="pl-PL"/>
        </w:rPr>
        <w:t xml:space="preserve"> (m.in. obróbka wstępna, uszlachetnianie, sprężanie, skraplanie) zgodnie z informacjami raportu są hermetyczne.</w:t>
      </w:r>
    </w:p>
    <w:p w14:paraId="485EA393" w14:textId="77777777" w:rsidR="001D2105" w:rsidRPr="00D1370D" w:rsidRDefault="001D2105" w:rsidP="001D2105">
      <w:pPr>
        <w:spacing w:line="276" w:lineRule="auto"/>
        <w:rPr>
          <w:rFonts w:ascii="Calibri" w:hAnsi="Calibri" w:cs="Calibri"/>
          <w:lang w:eastAsia="pl-PL"/>
        </w:rPr>
      </w:pPr>
      <w:r w:rsidRPr="00D1370D">
        <w:rPr>
          <w:rFonts w:ascii="Calibri" w:hAnsi="Calibri" w:cs="Calibri"/>
          <w:lang w:eastAsia="pl-PL"/>
        </w:rPr>
        <w:t xml:space="preserve">Również zbiornik buforowy, zbiornik hydrolizy, 3 szt. zbiorników fermentacji, 2 szt. zbiorników magazynowych na </w:t>
      </w:r>
      <w:proofErr w:type="spellStart"/>
      <w:r w:rsidRPr="00D1370D">
        <w:rPr>
          <w:rFonts w:ascii="Calibri" w:hAnsi="Calibri" w:cs="Calibri"/>
          <w:lang w:eastAsia="pl-PL"/>
        </w:rPr>
        <w:t>poferment</w:t>
      </w:r>
      <w:proofErr w:type="spellEnd"/>
      <w:r w:rsidRPr="00D1370D">
        <w:rPr>
          <w:rFonts w:ascii="Calibri" w:hAnsi="Calibri" w:cs="Calibri"/>
          <w:lang w:eastAsia="pl-PL"/>
        </w:rPr>
        <w:t xml:space="preserve"> stanowią hermetyczne układy.</w:t>
      </w:r>
    </w:p>
    <w:p w14:paraId="71B60B0D" w14:textId="77777777" w:rsidR="001D2105" w:rsidRPr="00D1370D" w:rsidRDefault="001D2105" w:rsidP="001D2105">
      <w:pPr>
        <w:spacing w:line="276" w:lineRule="auto"/>
        <w:rPr>
          <w:rFonts w:ascii="Calibri" w:hAnsi="Calibri" w:cs="Calibri"/>
          <w:lang w:eastAsia="pl-PL"/>
        </w:rPr>
      </w:pPr>
      <w:r w:rsidRPr="00D1370D">
        <w:rPr>
          <w:rFonts w:ascii="Calibri" w:hAnsi="Calibri" w:cs="Calibri"/>
          <w:lang w:eastAsia="pl-PL"/>
        </w:rPr>
        <w:t>W sytuacji przestoju agregatu kogeneracyjnego, w celu zapewnienie bezpieczeństwa technologicznego instalacji – nadmiar biogazu unieszkodliwiany będzie</w:t>
      </w:r>
      <w:r>
        <w:rPr>
          <w:rFonts w:ascii="Calibri" w:hAnsi="Calibri" w:cs="Calibri"/>
          <w:lang w:eastAsia="pl-PL"/>
        </w:rPr>
        <w:t xml:space="preserve"> naprzemiennie</w:t>
      </w:r>
      <w:r w:rsidRPr="00D1370D">
        <w:rPr>
          <w:rFonts w:ascii="Calibri" w:hAnsi="Calibri" w:cs="Calibri"/>
          <w:lang w:eastAsia="pl-PL"/>
        </w:rPr>
        <w:t xml:space="preserve"> w 2 szt. pochodni spalania. Zgodnie z treścią raportu niedopuszczalne jest spalanie biogazu jednocześnie w dwóch pochodniach.</w:t>
      </w:r>
    </w:p>
    <w:p w14:paraId="6FD2EAF4" w14:textId="77777777" w:rsidR="001D2105" w:rsidRPr="00D1370D" w:rsidRDefault="001D2105" w:rsidP="001D2105">
      <w:pPr>
        <w:keepLines/>
        <w:tabs>
          <w:tab w:val="left" w:pos="709"/>
        </w:tabs>
        <w:spacing w:line="276" w:lineRule="auto"/>
        <w:rPr>
          <w:rStyle w:val="pathcurrent"/>
          <w:rFonts w:ascii="Calibri" w:hAnsi="Calibri" w:cs="Calibri"/>
        </w:rPr>
      </w:pPr>
      <w:r w:rsidRPr="00D1370D">
        <w:rPr>
          <w:rStyle w:val="pathcurrent"/>
          <w:rFonts w:ascii="Calibri" w:hAnsi="Calibri" w:cs="Calibri"/>
        </w:rPr>
        <w:t>W raporcie przedstawiono oddziaływanie przedsięwzięcia (na etapie eksploatacji) na stan jakości powietrza, ze szczególnym uwzględnieniem emisji</w:t>
      </w:r>
      <w:r w:rsidRPr="00D1370D">
        <w:rPr>
          <w:rFonts w:ascii="Calibri" w:hAnsi="Calibri" w:cs="Calibri"/>
        </w:rPr>
        <w:t xml:space="preserve"> pyłu w tym pyłu zawieszonego PM10 oraz pyłu zawieszonego PM2,5, dwutlenku siarki, tlenków azotu, tlenku węgla, formaldehydu, amoniaku, siarkowodoru.</w:t>
      </w:r>
    </w:p>
    <w:p w14:paraId="098C8EF3" w14:textId="77777777" w:rsidR="001D2105" w:rsidRDefault="001D2105" w:rsidP="001D2105">
      <w:pPr>
        <w:keepLines/>
        <w:tabs>
          <w:tab w:val="left" w:pos="567"/>
        </w:tabs>
        <w:spacing w:line="276" w:lineRule="auto"/>
        <w:rPr>
          <w:rFonts w:ascii="Calibri" w:hAnsi="Calibri" w:cs="Calibri"/>
        </w:rPr>
      </w:pPr>
      <w:r w:rsidRPr="00D1370D">
        <w:rPr>
          <w:rFonts w:ascii="Calibri" w:hAnsi="Calibri" w:cs="Calibri"/>
        </w:rPr>
        <w:t>Z wykonanych obliczeń rozprzestrzeniania substancji w powietrzu wynika, iż ich emisje nie powodują przekroczenia poziomów dopuszczalnych określonych w rozporządzeniu Ministra Środowiska z dnia 24 sierpnia 2012 r. w sprawie poziomów niektórych substancji w powietrzu (</w:t>
      </w:r>
      <w:r>
        <w:rPr>
          <w:rFonts w:ascii="Calibri" w:hAnsi="Calibri" w:cs="Calibri"/>
        </w:rPr>
        <w:t xml:space="preserve">tekst jednolity: </w:t>
      </w:r>
      <w:r w:rsidRPr="00D1370D">
        <w:rPr>
          <w:rFonts w:ascii="Calibri" w:hAnsi="Calibri" w:cs="Calibri"/>
        </w:rPr>
        <w:t xml:space="preserve">Dz. U. z 2021 r., poz. 845) oraz częstości przekroczeń określonych </w:t>
      </w:r>
    </w:p>
    <w:p w14:paraId="7054C0F0" w14:textId="77777777" w:rsidR="001D2105" w:rsidRPr="00D1370D" w:rsidRDefault="001D2105" w:rsidP="001D2105">
      <w:pPr>
        <w:keepLines/>
        <w:tabs>
          <w:tab w:val="left" w:pos="567"/>
        </w:tabs>
        <w:spacing w:line="276" w:lineRule="auto"/>
        <w:rPr>
          <w:rFonts w:ascii="Calibri" w:hAnsi="Calibri" w:cs="Calibri"/>
        </w:rPr>
      </w:pPr>
      <w:r w:rsidRPr="00D1370D">
        <w:rPr>
          <w:rFonts w:ascii="Calibri" w:hAnsi="Calibri" w:cs="Calibri"/>
        </w:rPr>
        <w:t xml:space="preserve">w rozporządzeniu Ministra Środowiska z dnia 26 stycznia 2010 r. w sprawie wartości odniesienia dla niektórych substancji w powietrzu (Dz. U. z 2010 r., Nr 16, poz. 87). </w:t>
      </w:r>
    </w:p>
    <w:p w14:paraId="7E7AAE05" w14:textId="77777777" w:rsidR="001D2105" w:rsidRPr="00D1370D" w:rsidRDefault="001D2105" w:rsidP="001D2105">
      <w:pPr>
        <w:autoSpaceDE w:val="0"/>
        <w:autoSpaceDN w:val="0"/>
        <w:adjustRightInd w:val="0"/>
        <w:spacing w:line="276" w:lineRule="auto"/>
        <w:rPr>
          <w:rFonts w:ascii="Calibri" w:hAnsi="Calibri" w:cs="Calibri"/>
        </w:rPr>
      </w:pPr>
      <w:r w:rsidRPr="00D1370D">
        <w:rPr>
          <w:rFonts w:ascii="Calibri" w:eastAsia="Calibri" w:hAnsi="Calibri" w:cs="Calibri"/>
        </w:rPr>
        <w:t>Agregaty</w:t>
      </w:r>
      <w:r w:rsidRPr="00D1370D">
        <w:rPr>
          <w:rFonts w:ascii="Calibri" w:hAnsi="Calibri" w:cs="Calibri"/>
        </w:rPr>
        <w:t xml:space="preserve"> kogeneracyjne (każdy o mocy cieplnej 1,047 MW</w:t>
      </w:r>
      <w:r w:rsidRPr="00D1370D">
        <w:rPr>
          <w:rFonts w:ascii="Calibri" w:eastAsia="Calibri" w:hAnsi="Calibri" w:cs="Calibri"/>
        </w:rPr>
        <w:t xml:space="preserve">) podlegają obowiązkowi dotrzymywania standardów emisyjnych określonych w rozporządzeniu Ministra Klimatu z dnia 24 września 2020 r. w sprawie standardów emisyjnych dla niektórych rodzajów instalacji, źródeł spalania paliw oraz urządzeń spalania lub współspalania odpadów (Dz. U. z 2020 r., poz. 1860) </w:t>
      </w:r>
      <w:r w:rsidRPr="00D1370D">
        <w:rPr>
          <w:rFonts w:ascii="Calibri" w:eastAsia="Calibri" w:hAnsi="Calibri" w:cs="Calibri"/>
        </w:rPr>
        <w:lastRenderedPageBreak/>
        <w:t xml:space="preserve">(załącznik nr 5 do ww. rozporządzenia). Na podstawie danych i wyliczeń zawartych </w:t>
      </w:r>
      <w:r w:rsidRPr="00D1370D">
        <w:rPr>
          <w:rFonts w:ascii="Calibri" w:eastAsia="Calibri" w:hAnsi="Calibri" w:cs="Calibri"/>
        </w:rPr>
        <w:br/>
        <w:t xml:space="preserve">w dokumentacji należy stwierdzić, iż ww. źródła spalania biogazu będą </w:t>
      </w:r>
      <w:r>
        <w:rPr>
          <w:rFonts w:ascii="Calibri" w:eastAsia="Calibri" w:hAnsi="Calibri" w:cs="Calibri"/>
        </w:rPr>
        <w:t>dotrzymywać</w:t>
      </w:r>
      <w:r w:rsidRPr="00D1370D">
        <w:rPr>
          <w:rFonts w:ascii="Calibri" w:eastAsia="Calibri" w:hAnsi="Calibri" w:cs="Calibri"/>
        </w:rPr>
        <w:t xml:space="preserve"> standardy emisyjne określone w ww. rozporządzeniu.</w:t>
      </w:r>
    </w:p>
    <w:p w14:paraId="4372F951" w14:textId="77777777" w:rsidR="001D2105" w:rsidRPr="00D1370D" w:rsidRDefault="001D2105" w:rsidP="001D2105">
      <w:pPr>
        <w:spacing w:line="276" w:lineRule="auto"/>
        <w:rPr>
          <w:rFonts w:ascii="Calibri" w:hAnsi="Calibri" w:cs="Calibri"/>
        </w:rPr>
      </w:pPr>
      <w:r w:rsidRPr="00D1370D">
        <w:rPr>
          <w:rFonts w:ascii="Calibri" w:hAnsi="Calibri" w:cs="Calibri"/>
        </w:rPr>
        <w:t xml:space="preserve">Ponadto, </w:t>
      </w:r>
      <w:r w:rsidRPr="00D1370D">
        <w:rPr>
          <w:rFonts w:ascii="Calibri" w:hAnsi="Calibri" w:cs="Calibri"/>
          <w:bCs/>
        </w:rPr>
        <w:t xml:space="preserve">zgodnie z treścią dokumentacji, </w:t>
      </w:r>
      <w:r w:rsidRPr="00D1370D">
        <w:rPr>
          <w:rFonts w:ascii="Calibri" w:hAnsi="Calibri" w:cs="Calibri"/>
        </w:rPr>
        <w:t xml:space="preserve">nie będą przekraczane graniczne wielkości emisji amoniaku, określone w decyzji wykonawczej Komisji (UE) 2018/1147 z dnia 10 sierpnia 2018 r. ustanawiającej konkluzje dotyczące najlepszych dostępnych technik (BAT) w odniesieniu </w:t>
      </w:r>
    </w:p>
    <w:p w14:paraId="2CD369E0" w14:textId="77777777" w:rsidR="001D2105" w:rsidRPr="00D1370D" w:rsidRDefault="001D2105" w:rsidP="001D2105">
      <w:pPr>
        <w:spacing w:line="276" w:lineRule="auto"/>
        <w:rPr>
          <w:rFonts w:ascii="Calibri" w:hAnsi="Calibri" w:cs="Calibri"/>
        </w:rPr>
      </w:pPr>
      <w:r w:rsidRPr="00D1370D">
        <w:rPr>
          <w:rFonts w:ascii="Calibri" w:hAnsi="Calibri" w:cs="Calibri"/>
        </w:rPr>
        <w:t>do przetwarzania odpadów zgodnie z dyrektywą Parlamentu Europejskiego i Rady 2010/75/UE (Dz. U. UE L. z 2018 r. t 208, str. 38).</w:t>
      </w:r>
    </w:p>
    <w:p w14:paraId="45917ADC" w14:textId="77777777" w:rsidR="001D2105" w:rsidRPr="00D1370D" w:rsidRDefault="001D2105" w:rsidP="001D2105">
      <w:pPr>
        <w:spacing w:line="276" w:lineRule="auto"/>
        <w:rPr>
          <w:rFonts w:ascii="Calibri" w:hAnsi="Calibri" w:cs="Calibri"/>
        </w:rPr>
      </w:pPr>
      <w:r w:rsidRPr="00D1370D">
        <w:rPr>
          <w:rFonts w:ascii="Calibri" w:hAnsi="Calibri" w:cs="Calibri"/>
        </w:rPr>
        <w:t>Wobec powyższego należy stwierdzić, iż instalacja będzie spełniać wymagania w zakresie ochrony powietrza określone w przepisach prawa.</w:t>
      </w:r>
    </w:p>
    <w:p w14:paraId="79232482" w14:textId="77777777" w:rsidR="001D2105" w:rsidRPr="00D1370D" w:rsidRDefault="001D2105" w:rsidP="001D2105">
      <w:pPr>
        <w:keepLines/>
        <w:tabs>
          <w:tab w:val="left" w:pos="567"/>
        </w:tabs>
        <w:spacing w:line="276" w:lineRule="auto"/>
        <w:rPr>
          <w:rFonts w:ascii="Calibri" w:hAnsi="Calibri" w:cs="Calibri"/>
        </w:rPr>
      </w:pPr>
      <w:r w:rsidRPr="00D1370D">
        <w:rPr>
          <w:rFonts w:ascii="Calibri" w:hAnsi="Calibri" w:cs="Calibri"/>
        </w:rPr>
        <w:t>W raporcie o oddziaływaniu przedsięwzięcia na środowisko przedstawiono rozwiązania ograniczające oddziaływanie na stan jakości powietrza (m.in. wyładunek, przechowywanie, obróbka i przetwarzanie odpadów w zamkniętych obiektach, gromadzenie i kierowanie powietrza procesowego m.in. z hali procesowej i hali wytwarzania nawozów do odpowiedniego systemu oczyszczającego – płuczka chemiczna i filtr biologiczny).</w:t>
      </w:r>
    </w:p>
    <w:p w14:paraId="543C8038" w14:textId="77777777" w:rsidR="001D2105" w:rsidRPr="00D1370D" w:rsidRDefault="001D2105" w:rsidP="001D2105">
      <w:pPr>
        <w:tabs>
          <w:tab w:val="left" w:pos="709"/>
        </w:tabs>
        <w:spacing w:line="276" w:lineRule="auto"/>
        <w:ind w:right="-1"/>
        <w:rPr>
          <w:rFonts w:ascii="Calibri" w:hAnsi="Calibri" w:cs="Calibri"/>
        </w:rPr>
      </w:pPr>
      <w:r w:rsidRPr="00D1370D">
        <w:rPr>
          <w:rFonts w:ascii="Calibri" w:hAnsi="Calibri" w:cs="Calibri"/>
        </w:rPr>
        <w:t>Zgodnie z rozporządzeniem Ministra Klimatu i Środowiska z dnia 7 września 2021 r. w sprawie wymagań w zakresie prowadzenia pomiarów wielkości emisji (</w:t>
      </w:r>
      <w:r>
        <w:rPr>
          <w:rFonts w:ascii="Calibri" w:hAnsi="Calibri" w:cs="Calibri"/>
        </w:rPr>
        <w:t xml:space="preserve">tekst jednolity: </w:t>
      </w:r>
      <w:r w:rsidRPr="00D1370D">
        <w:rPr>
          <w:rFonts w:ascii="Calibri" w:hAnsi="Calibri" w:cs="Calibri"/>
        </w:rPr>
        <w:t>Dz. U. z 202</w:t>
      </w:r>
      <w:r>
        <w:rPr>
          <w:rFonts w:ascii="Calibri" w:hAnsi="Calibri" w:cs="Calibri"/>
        </w:rPr>
        <w:t>3</w:t>
      </w:r>
      <w:r w:rsidRPr="00D1370D">
        <w:rPr>
          <w:rFonts w:ascii="Calibri" w:hAnsi="Calibri" w:cs="Calibri"/>
        </w:rPr>
        <w:t xml:space="preserve"> r., poz. 17</w:t>
      </w:r>
      <w:r>
        <w:rPr>
          <w:rFonts w:ascii="Calibri" w:hAnsi="Calibri" w:cs="Calibri"/>
        </w:rPr>
        <w:t>06</w:t>
      </w:r>
      <w:r w:rsidRPr="00D1370D">
        <w:rPr>
          <w:rFonts w:ascii="Calibri" w:hAnsi="Calibri" w:cs="Calibri"/>
        </w:rPr>
        <w:t xml:space="preserve">), Prowadzący instalację jest zobowiązany do wykonywania pomiarów wielkości emisji do powietrza z instalacji. </w:t>
      </w:r>
    </w:p>
    <w:p w14:paraId="300FBAE3" w14:textId="77777777" w:rsidR="001D2105" w:rsidRPr="00D1370D" w:rsidRDefault="001D2105" w:rsidP="001D2105">
      <w:pPr>
        <w:tabs>
          <w:tab w:val="left" w:pos="709"/>
        </w:tabs>
        <w:spacing w:line="276" w:lineRule="auto"/>
        <w:ind w:right="-1"/>
        <w:rPr>
          <w:rFonts w:ascii="Calibri" w:hAnsi="Calibri" w:cs="Calibri"/>
        </w:rPr>
      </w:pPr>
      <w:r w:rsidRPr="00D1370D">
        <w:rPr>
          <w:rFonts w:ascii="Calibri" w:hAnsi="Calibri" w:cs="Calibri"/>
        </w:rPr>
        <w:t xml:space="preserve">Prowadzący instalację zobowiązany jest jednocześnie do prowadzenia monitoringu emisji substancji do powietrza zgodnie z zapisami BAT 8 </w:t>
      </w:r>
      <w:r w:rsidRPr="00D1370D">
        <w:rPr>
          <w:rFonts w:ascii="Calibri" w:hAnsi="Calibri" w:cs="Calibri"/>
          <w:bCs/>
        </w:rPr>
        <w:t>decyzji wykonawczej Komisji (UE) 2018/1147 z dnia 10 sierpnia 2018 r. ustanawiającej konkluzje dotyczące najlepszych dostępnych technik (BAT) w odniesieniu do przetwarzania odpadów zgodnie z dyrektywą Parlamentu Europejskiego i Rady 2010/75/UE</w:t>
      </w:r>
      <w:r>
        <w:rPr>
          <w:rFonts w:ascii="Calibri" w:hAnsi="Calibri" w:cs="Calibri"/>
          <w:bCs/>
        </w:rPr>
        <w:t>.</w:t>
      </w:r>
    </w:p>
    <w:p w14:paraId="6681686F" w14:textId="77777777" w:rsidR="001D2105" w:rsidRPr="00D1370D" w:rsidRDefault="001D2105" w:rsidP="001D2105">
      <w:pPr>
        <w:spacing w:line="276" w:lineRule="auto"/>
        <w:ind w:right="-3"/>
        <w:rPr>
          <w:rFonts w:ascii="Calibri" w:eastAsia="Calibri" w:hAnsi="Calibri" w:cs="Calibri"/>
        </w:rPr>
      </w:pPr>
      <w:r w:rsidRPr="00D1370D">
        <w:rPr>
          <w:rFonts w:ascii="Calibri" w:eastAsia="Calibri" w:hAnsi="Calibri" w:cs="Calibri"/>
        </w:rPr>
        <w:t xml:space="preserve">Z uwagi na brak unormowań prawnych (dopuszczalnych norm) w zakresie wielkości emisji substancji złowonnych do środowiska, tutejszy Organ, nie ma możliwości ograniczenia wielkości emisji złowonnych na etapie projektowania instalacji, jak również zobligowania Inwestora do podjęcia działań celem uniknięcia ewentualnych przekroczeń poziomów substancji zapachowych w powietrzu. W związku z czym, w przypadku, w którym obiekty wrażliwe </w:t>
      </w:r>
      <w:r w:rsidRPr="00D1370D">
        <w:rPr>
          <w:rFonts w:ascii="Calibri" w:eastAsia="Calibri" w:hAnsi="Calibri" w:cs="Calibri"/>
        </w:rPr>
        <w:br/>
        <w:t xml:space="preserve">(w trakcie funkcjonowania instalacji objętej niniejszym postanowieniem) odczują dokuczliwość zapachu, Prowadzący instalację zobligowany jest do opracowania, wdrożenia i regularnego podawania przeglądowi planu zarządzania odorami, jako części systemu zarządzania środowiskowego (BAT 12). </w:t>
      </w:r>
    </w:p>
    <w:p w14:paraId="0D905F97" w14:textId="77777777" w:rsidR="001D2105" w:rsidRPr="00D1370D" w:rsidRDefault="001D2105" w:rsidP="001D2105">
      <w:pPr>
        <w:spacing w:line="276" w:lineRule="auto"/>
        <w:ind w:right="-3"/>
        <w:rPr>
          <w:rFonts w:ascii="Calibri" w:eastAsia="Calibri" w:hAnsi="Calibri" w:cs="Calibri"/>
        </w:rPr>
      </w:pPr>
      <w:r w:rsidRPr="00D1370D">
        <w:rPr>
          <w:rFonts w:ascii="Calibri" w:eastAsia="Calibri" w:hAnsi="Calibri" w:cs="Calibri"/>
        </w:rPr>
        <w:t xml:space="preserve">Ponadto w celu zapobiegania emisjom odorów na terenie instalacji (BAT 13) zminimalizowany zostanie czas magazynowania odpadów przed procesem przetwarzania. Wyładunek odpadów </w:t>
      </w:r>
      <w:r w:rsidRPr="00D1370D">
        <w:rPr>
          <w:rFonts w:ascii="Calibri" w:eastAsia="Calibri" w:hAnsi="Calibri" w:cs="Calibri"/>
        </w:rPr>
        <w:br/>
        <w:t xml:space="preserve">i proces produkcyjny będzie prowadzony w zamkniętych halach, z których odciągane powietrze będzie oczyszczane w płuczce chemicznej i </w:t>
      </w:r>
      <w:proofErr w:type="spellStart"/>
      <w:r w:rsidRPr="00D1370D">
        <w:rPr>
          <w:rFonts w:ascii="Calibri" w:eastAsia="Calibri" w:hAnsi="Calibri" w:cs="Calibri"/>
        </w:rPr>
        <w:t>biofiltrze</w:t>
      </w:r>
      <w:proofErr w:type="spellEnd"/>
      <w:r w:rsidRPr="00D1370D">
        <w:rPr>
          <w:rFonts w:ascii="Calibri" w:eastAsia="Calibri" w:hAnsi="Calibri" w:cs="Calibri"/>
        </w:rPr>
        <w:t>.</w:t>
      </w:r>
    </w:p>
    <w:p w14:paraId="76AFE198" w14:textId="77777777" w:rsidR="001D2105" w:rsidRPr="00D1370D" w:rsidRDefault="001D2105" w:rsidP="001D2105">
      <w:pPr>
        <w:spacing w:line="276" w:lineRule="auto"/>
        <w:rPr>
          <w:rFonts w:ascii="Calibri" w:hAnsi="Calibri" w:cs="Calibri"/>
          <w:lang w:eastAsia="pl-PL"/>
        </w:rPr>
      </w:pPr>
      <w:r w:rsidRPr="00D1370D">
        <w:rPr>
          <w:rFonts w:ascii="Calibri" w:hAnsi="Calibri" w:cs="Calibri"/>
          <w:lang w:eastAsia="pl-PL"/>
        </w:rPr>
        <w:t xml:space="preserve">Źródła hałasu planowanego przedsięwzięcia stanowią: 2 szt. wentylatorów dachowych </w:t>
      </w:r>
      <w:r w:rsidRPr="00D1370D">
        <w:rPr>
          <w:rFonts w:ascii="Calibri" w:hAnsi="Calibri" w:cs="Calibri"/>
          <w:lang w:eastAsia="pl-PL"/>
        </w:rPr>
        <w:br/>
        <w:t xml:space="preserve">(na budynku socjalnym przy hali procesowej i na hali procesowej), mieszadło zbiornika hydrolizy, mieszadło zbiornika buforowego, mieszadło zbiornika fermentacji nr 1, nr 2 i nr 3, stacja kondycjonowania biogazu, 2 szt. kontenerów jednostek kogeneracyjnych, kontener rozdziału ciepła, trafostacja, pochodnia spalania biogazu, punkt przetwarzania </w:t>
      </w:r>
      <w:proofErr w:type="spellStart"/>
      <w:r w:rsidRPr="00D1370D">
        <w:rPr>
          <w:rFonts w:ascii="Calibri" w:hAnsi="Calibri" w:cs="Calibri"/>
          <w:lang w:eastAsia="pl-PL"/>
        </w:rPr>
        <w:t>pofermentu</w:t>
      </w:r>
      <w:proofErr w:type="spellEnd"/>
      <w:r w:rsidRPr="00D1370D">
        <w:rPr>
          <w:rFonts w:ascii="Calibri" w:hAnsi="Calibri" w:cs="Calibri"/>
          <w:lang w:eastAsia="pl-PL"/>
        </w:rPr>
        <w:t>, układ pompowy, strefa produkcji BIOCH, hala procesowa i hala wytwarzania nawozów.</w:t>
      </w:r>
    </w:p>
    <w:p w14:paraId="546E77D5" w14:textId="77777777" w:rsidR="001D2105" w:rsidRPr="00D1370D" w:rsidRDefault="001D2105" w:rsidP="001D2105">
      <w:pPr>
        <w:spacing w:line="276" w:lineRule="auto"/>
        <w:rPr>
          <w:rFonts w:ascii="Calibri" w:hAnsi="Calibri" w:cs="Calibri"/>
        </w:rPr>
      </w:pPr>
      <w:r w:rsidRPr="00D1370D">
        <w:rPr>
          <w:rFonts w:ascii="Calibri" w:hAnsi="Calibri" w:cs="Calibri"/>
        </w:rPr>
        <w:lastRenderedPageBreak/>
        <w:t xml:space="preserve">W raporcie przestawiono rozprzestrzenianie hałasu z terenu planowanej instalacji przy uwzględnieniu ww. źródeł hałasu (oraz hałasu powodowanego przez ruch pojazdów i sprzętu) </w:t>
      </w:r>
      <w:r w:rsidRPr="00D1370D">
        <w:rPr>
          <w:rFonts w:ascii="Calibri" w:hAnsi="Calibri" w:cs="Calibri"/>
        </w:rPr>
        <w:br/>
        <w:t xml:space="preserve">a także określono ich oddziaływanie na najbliżej położone tereny podlegające ochronie akustycznej tj. – zabudowa zagrodowa (najbliższe tereny znajdują się w odległości ok. 330 m na południe od terenu inwestycji). </w:t>
      </w:r>
    </w:p>
    <w:p w14:paraId="2CF80AB6" w14:textId="77777777" w:rsidR="001D2105" w:rsidRPr="00D1370D" w:rsidRDefault="001D2105" w:rsidP="001D2105">
      <w:pPr>
        <w:spacing w:line="276" w:lineRule="auto"/>
        <w:ind w:right="-1"/>
        <w:rPr>
          <w:rFonts w:ascii="Calibri" w:hAnsi="Calibri" w:cs="Calibri"/>
        </w:rPr>
      </w:pPr>
      <w:r w:rsidRPr="00D1370D">
        <w:rPr>
          <w:rFonts w:ascii="Calibri" w:hAnsi="Calibri" w:cs="Calibri"/>
        </w:rPr>
        <w:t>W wyniku przeprowadzonej analizy wykazano, że planowane przedsięwzięcie nie spowoduje przekroczenia dopuszczalnych poziomów hałasu na granicy ww. terenów wymagających ochrony akustycznej.</w:t>
      </w:r>
    </w:p>
    <w:p w14:paraId="42BFA3E9" w14:textId="77777777" w:rsidR="001D2105" w:rsidRPr="00D1370D" w:rsidRDefault="001D2105" w:rsidP="001D2105">
      <w:pPr>
        <w:spacing w:line="276" w:lineRule="auto"/>
        <w:rPr>
          <w:rFonts w:ascii="Calibri" w:hAnsi="Calibri" w:cs="Calibri"/>
        </w:rPr>
      </w:pPr>
      <w:r w:rsidRPr="00D1370D">
        <w:rPr>
          <w:rFonts w:ascii="Calibri" w:hAnsi="Calibri" w:cs="Calibri"/>
        </w:rPr>
        <w:t>W celu ograniczenia rozprzestrzenianie się hałasu z terenu inwestycji należy stosować środki operacyjne zapobiegające emisjom hałasu, korzystać ze sprzętu i urządzeń o niskiej emisji hałasu, wygłuszać pomieszczenia z agregatami kogeneracyjnymi, dostarczać surowce i odbierać produkty wyłącznie w porze dnia, dbać o dobry stan techniczny urządzeń.</w:t>
      </w:r>
    </w:p>
    <w:p w14:paraId="4CFFF989" w14:textId="77777777" w:rsidR="001D2105" w:rsidRPr="00136E57" w:rsidRDefault="001D2105" w:rsidP="001D2105">
      <w:pPr>
        <w:spacing w:line="276" w:lineRule="auto"/>
        <w:rPr>
          <w:rFonts w:ascii="Calibri" w:hAnsi="Calibri" w:cs="Calibri"/>
        </w:rPr>
      </w:pPr>
      <w:r w:rsidRPr="00136E57">
        <w:rPr>
          <w:rFonts w:ascii="Calibri" w:hAnsi="Calibri" w:cs="Calibri"/>
        </w:rPr>
        <w:t xml:space="preserve">Jak wynika z raportu o oddziaływaniu na środowisko planowanego przedsięwzięcia jego eksploatacja będzie generowała niewielkie zapotrzebowanie na wodę, która będzie wykorzystywana na potrzeby bytowe pracowników na cele porządkowe oraz do nawilżania organicznego materiału filtracyjnego w </w:t>
      </w:r>
      <w:proofErr w:type="spellStart"/>
      <w:r w:rsidRPr="00136E57">
        <w:rPr>
          <w:rFonts w:ascii="Calibri" w:hAnsi="Calibri" w:cs="Calibri"/>
        </w:rPr>
        <w:t>biofiltrze</w:t>
      </w:r>
      <w:proofErr w:type="spellEnd"/>
      <w:r w:rsidRPr="00136E57">
        <w:rPr>
          <w:rFonts w:ascii="Calibri" w:hAnsi="Calibri" w:cs="Calibri"/>
        </w:rPr>
        <w:t>. Wykorzystywana woda będzie pochodziła z planowanego do wykonania na terenie instalacji ujęcia wód podziemnych. W procesie technologicznym do uwodnienia odpadów stałych przeznaczonych do fermentacji nie będzie wykorzystywana woda, natomiast wykorzystywane będą odpady płynne również podlegające procesowi fermentacji oraz frakcja płynna – skropliny ze stacji kondycjonowania biogazu.</w:t>
      </w:r>
    </w:p>
    <w:p w14:paraId="1314D916" w14:textId="77777777" w:rsidR="001D2105" w:rsidRPr="00136E57" w:rsidRDefault="001D2105" w:rsidP="001D2105">
      <w:pPr>
        <w:spacing w:line="276" w:lineRule="auto"/>
        <w:rPr>
          <w:rFonts w:ascii="Calibri" w:hAnsi="Calibri" w:cs="Calibri"/>
        </w:rPr>
      </w:pPr>
      <w:r w:rsidRPr="00136E57">
        <w:rPr>
          <w:rFonts w:ascii="Calibri" w:hAnsi="Calibri" w:cs="Calibri"/>
        </w:rPr>
        <w:t xml:space="preserve">W wyniku procesu technologicznego nie będą powstawały ścieki technologiczne, płynna frakcja będąca mieszaniną </w:t>
      </w:r>
      <w:proofErr w:type="spellStart"/>
      <w:r w:rsidRPr="00136E57">
        <w:rPr>
          <w:rFonts w:ascii="Calibri" w:hAnsi="Calibri" w:cs="Calibri"/>
        </w:rPr>
        <w:t>tzw</w:t>
      </w:r>
      <w:proofErr w:type="spellEnd"/>
      <w:r w:rsidRPr="00136E57">
        <w:rPr>
          <w:rFonts w:ascii="Calibri" w:hAnsi="Calibri" w:cs="Calibri"/>
        </w:rPr>
        <w:t xml:space="preserve">: </w:t>
      </w:r>
      <w:proofErr w:type="spellStart"/>
      <w:r w:rsidRPr="00136E57">
        <w:rPr>
          <w:rFonts w:ascii="Calibri" w:hAnsi="Calibri" w:cs="Calibri"/>
        </w:rPr>
        <w:t>pofermentu</w:t>
      </w:r>
      <w:proofErr w:type="spellEnd"/>
      <w:r w:rsidRPr="00136E57">
        <w:rPr>
          <w:rFonts w:ascii="Calibri" w:hAnsi="Calibri" w:cs="Calibri"/>
        </w:rPr>
        <w:t xml:space="preserve"> (nie wykorzystanego jako nawóz), skroplin z biogazu oraz odcieków powstających w procesie przygotowania wsadu wyniku czyszczenia urządzeń i posadzek będzie wykorzystywana do przygotowania kolejnego wsadu odpadów do fermentacji.</w:t>
      </w:r>
    </w:p>
    <w:p w14:paraId="21D8CC14" w14:textId="77777777" w:rsidR="001D2105" w:rsidRPr="00D1370D" w:rsidRDefault="001D2105" w:rsidP="001D2105">
      <w:pPr>
        <w:spacing w:line="276" w:lineRule="auto"/>
        <w:rPr>
          <w:rFonts w:ascii="Calibri" w:hAnsi="Calibri" w:cs="Calibri"/>
          <w:bCs/>
        </w:rPr>
      </w:pPr>
      <w:r w:rsidRPr="00D1370D">
        <w:rPr>
          <w:rFonts w:ascii="Calibri" w:hAnsi="Calibri" w:cs="Calibri"/>
        </w:rPr>
        <w:t xml:space="preserve">Planowane przedsięwzięcie stanowi instalację objętą obowiązkiem uzyskania pozwolenia zintegrowanego. W raporcie o oddziaływaniu przedsięwzięcia na środowisko oraz w uzupełnieniach do niego przedstawiono porównanie technik planowanego przedsięwzięcia                     z zapisami </w:t>
      </w:r>
      <w:r w:rsidRPr="00D1370D">
        <w:rPr>
          <w:rFonts w:ascii="Calibri" w:hAnsi="Calibri" w:cs="Calibri"/>
          <w:bCs/>
        </w:rPr>
        <w:t xml:space="preserve">decyzji wykonawczej Komisji (UE) 2018 1147 z dnia 10 sierpnia 2018 r. ustanawiającej konkluzje dotyczące najlepszych dostępnych technik (BAT) w odniesieniu </w:t>
      </w:r>
    </w:p>
    <w:p w14:paraId="1519DFC1" w14:textId="77777777" w:rsidR="001D2105" w:rsidRPr="00707634" w:rsidRDefault="001D2105" w:rsidP="001D2105">
      <w:pPr>
        <w:spacing w:line="276" w:lineRule="auto"/>
        <w:rPr>
          <w:rFonts w:ascii="Calibri" w:hAnsi="Calibri" w:cs="Calibri"/>
        </w:rPr>
      </w:pPr>
      <w:r w:rsidRPr="00D1370D">
        <w:rPr>
          <w:rFonts w:ascii="Calibri" w:hAnsi="Calibri" w:cs="Calibri"/>
          <w:bCs/>
        </w:rPr>
        <w:t xml:space="preserve">do przetwarzania odpadów zgodnie z dyrektywą Parlamentu Europejskiego i Rady 2010/75/UE  </w:t>
      </w:r>
      <w:r w:rsidRPr="00D1370D">
        <w:rPr>
          <w:rFonts w:ascii="Calibri" w:hAnsi="Calibri" w:cs="Calibri"/>
        </w:rPr>
        <w:t xml:space="preserve">oraz decyzji wykonawczej Komisji (UE) 2023/2749 z dnia </w:t>
      </w:r>
      <w:r w:rsidRPr="00707634">
        <w:rPr>
          <w:rFonts w:ascii="Calibri" w:hAnsi="Calibri" w:cs="Calibri"/>
        </w:rPr>
        <w:t xml:space="preserve">11 grudnia 2023 r. ustanawiającej konkluzje dotyczące najlepszych dostępnych technik (BAT) zgodnie z dyrektywą Parlamentu Europejskiego i Rady 2010/75/UE </w:t>
      </w:r>
      <w:r w:rsidRPr="00707634">
        <w:rPr>
          <w:rFonts w:ascii="Calibri" w:hAnsi="Calibri" w:cs="Calibri"/>
          <w:bCs/>
        </w:rPr>
        <w:t>w sprawie emisji przemysłowych,</w:t>
      </w:r>
      <w:r w:rsidRPr="00707634">
        <w:rPr>
          <w:rFonts w:ascii="Calibri" w:hAnsi="Calibri" w:cs="Calibri"/>
        </w:rPr>
        <w:t xml:space="preserve"> w odniesieniu do rzeźni oraz sektorów przetwórstwa produktów ubocznych pochodzenia zwierzęcego i/lub jadalnych produktów ubocznych </w:t>
      </w:r>
      <w:r w:rsidRPr="00707634">
        <w:rPr>
          <w:rFonts w:ascii="Calibri" w:hAnsi="Calibri" w:cs="Calibri"/>
          <w:bCs/>
        </w:rPr>
        <w:t xml:space="preserve">(Dz. U. UE L. z 2023 r. str. 2749). </w:t>
      </w:r>
    </w:p>
    <w:p w14:paraId="1CA9A357" w14:textId="77777777" w:rsidR="001D2105" w:rsidRPr="00D1370D" w:rsidRDefault="001D2105" w:rsidP="001D2105">
      <w:pPr>
        <w:spacing w:line="276" w:lineRule="auto"/>
        <w:rPr>
          <w:rFonts w:ascii="Calibri" w:hAnsi="Calibri" w:cs="Calibri"/>
        </w:rPr>
      </w:pPr>
      <w:r w:rsidRPr="00D1370D">
        <w:rPr>
          <w:rFonts w:ascii="Calibri" w:hAnsi="Calibri" w:cs="Calibri"/>
        </w:rPr>
        <w:t>Jak wynika z art. 77 ust. 7 ustawy o udostępnianiu informacji o środowisku i jego ochronie, udziale społeczeństwa w ochronie środowiska oraz o ocenach oddziaływania na środowisko,                                                            w rozpatrywanej sprawie nie stosuje się przepisów art. 106 § 3 i § 5-6 Kodeksu postępowania</w:t>
      </w:r>
    </w:p>
    <w:p w14:paraId="32EC0B3C" w14:textId="77777777" w:rsidR="001D2105" w:rsidRPr="00D1370D" w:rsidRDefault="001D2105" w:rsidP="001D2105">
      <w:pPr>
        <w:pStyle w:val="Default"/>
        <w:spacing w:line="276" w:lineRule="auto"/>
      </w:pPr>
      <w:r w:rsidRPr="00D1370D">
        <w:t xml:space="preserve">administracyjnego, zatem opinia odnośnie decyzji o środowiskowych uwarunkowaniach nie jest wydawana w drodze postanowienia, na które przysługuje zażalenie. </w:t>
      </w:r>
    </w:p>
    <w:p w14:paraId="2477D357" w14:textId="77777777" w:rsidR="001D2105" w:rsidRPr="00D1370D" w:rsidRDefault="001D2105" w:rsidP="001D2105">
      <w:pPr>
        <w:spacing w:line="276" w:lineRule="auto"/>
        <w:rPr>
          <w:rFonts w:ascii="Calibri" w:hAnsi="Calibri" w:cs="Calibri"/>
        </w:rPr>
      </w:pPr>
      <w:r w:rsidRPr="00D1370D">
        <w:rPr>
          <w:rFonts w:ascii="Calibri" w:hAnsi="Calibri" w:cs="Calibri"/>
        </w:rPr>
        <w:t>Jednocześnie wymaga podkreślenia, że opinia ta wydawana jest w ramach prowadzonego postępowania administracyjnego, tak więc zgodnie z regułami wynikającymi z art. 123 § 1 Kodeksu postępowania administracyjnego, winna ona mieć formę niezaskarżalnego postanowienia.</w:t>
      </w:r>
    </w:p>
    <w:p w14:paraId="23F38294" w14:textId="77777777" w:rsidR="001D2105" w:rsidRPr="00D1370D" w:rsidRDefault="001D2105" w:rsidP="001D2105">
      <w:pPr>
        <w:spacing w:line="276" w:lineRule="auto"/>
        <w:ind w:right="-3"/>
        <w:rPr>
          <w:rFonts w:ascii="Calibri" w:hAnsi="Calibri" w:cs="Calibri"/>
        </w:rPr>
      </w:pPr>
      <w:r w:rsidRPr="00D1370D">
        <w:rPr>
          <w:rFonts w:ascii="Calibri" w:hAnsi="Calibri" w:cs="Calibri"/>
        </w:rPr>
        <w:lastRenderedPageBreak/>
        <w:t>Mając powyższe na uwadze, Marszałek Województwa Wielkopolskiego postanawia jak w  sentencji.</w:t>
      </w:r>
    </w:p>
    <w:p w14:paraId="4FE536AA" w14:textId="77777777" w:rsidR="001D2105" w:rsidRPr="00D1370D" w:rsidRDefault="001D2105" w:rsidP="001D2105">
      <w:pPr>
        <w:spacing w:line="276" w:lineRule="auto"/>
        <w:rPr>
          <w:rFonts w:ascii="Calibri" w:hAnsi="Calibri" w:cs="Calibri"/>
          <w:b/>
        </w:rPr>
      </w:pPr>
    </w:p>
    <w:p w14:paraId="276EFBDD" w14:textId="77777777" w:rsidR="001D2105" w:rsidRPr="00D1370D" w:rsidRDefault="001D2105" w:rsidP="001D2105">
      <w:pPr>
        <w:spacing w:line="276" w:lineRule="auto"/>
        <w:rPr>
          <w:rFonts w:ascii="Calibri" w:hAnsi="Calibri" w:cs="Calibri"/>
          <w:b/>
        </w:rPr>
      </w:pPr>
      <w:r w:rsidRPr="00D1370D">
        <w:rPr>
          <w:rFonts w:ascii="Calibri" w:hAnsi="Calibri" w:cs="Calibri"/>
          <w:b/>
        </w:rPr>
        <w:t>POUCZENIE</w:t>
      </w:r>
    </w:p>
    <w:p w14:paraId="67C11A89" w14:textId="77777777" w:rsidR="001D2105" w:rsidRPr="00D1370D" w:rsidRDefault="001D2105" w:rsidP="001D2105">
      <w:pPr>
        <w:spacing w:line="276" w:lineRule="auto"/>
        <w:ind w:right="-3"/>
        <w:rPr>
          <w:rFonts w:ascii="Calibri" w:hAnsi="Calibri" w:cs="Calibri"/>
        </w:rPr>
      </w:pPr>
    </w:p>
    <w:p w14:paraId="7623DE05" w14:textId="77777777" w:rsidR="001D2105" w:rsidRPr="00D1370D" w:rsidRDefault="001D2105" w:rsidP="001D2105">
      <w:pPr>
        <w:spacing w:line="276" w:lineRule="auto"/>
        <w:ind w:right="-3"/>
        <w:rPr>
          <w:rFonts w:ascii="Calibri" w:hAnsi="Calibri" w:cs="Calibri"/>
        </w:rPr>
      </w:pPr>
      <w:r w:rsidRPr="00D1370D">
        <w:rPr>
          <w:rFonts w:ascii="Calibri" w:hAnsi="Calibri" w:cs="Calibri"/>
        </w:rPr>
        <w:t>Na niniejsze postanowienie nie przysługuje prawo wniesienia zażalenia. Postanowienie, na które nie służy zażalenie, Strony mogą zaskarżyć tylko w odwołaniu od decyzji.</w:t>
      </w:r>
    </w:p>
    <w:p w14:paraId="5909675E" w14:textId="77777777" w:rsidR="001D2105" w:rsidRPr="00D1370D" w:rsidRDefault="001D2105" w:rsidP="001D2105">
      <w:pPr>
        <w:spacing w:line="276" w:lineRule="auto"/>
        <w:rPr>
          <w:rFonts w:ascii="Calibri" w:hAnsi="Calibri" w:cs="Calibri"/>
        </w:rPr>
      </w:pPr>
    </w:p>
    <w:p w14:paraId="58CF5D3C" w14:textId="77777777" w:rsidR="001D2105" w:rsidRPr="00D1370D" w:rsidRDefault="001D2105" w:rsidP="001D2105">
      <w:pPr>
        <w:spacing w:line="276" w:lineRule="auto"/>
        <w:rPr>
          <w:rFonts w:ascii="Calibri" w:hAnsi="Calibri" w:cs="Calibri"/>
        </w:rPr>
      </w:pPr>
    </w:p>
    <w:p w14:paraId="2638A9B4" w14:textId="77777777" w:rsidR="001D2105" w:rsidRPr="00D1370D" w:rsidRDefault="001D2105" w:rsidP="001D2105">
      <w:pPr>
        <w:spacing w:line="276" w:lineRule="auto"/>
        <w:rPr>
          <w:rFonts w:ascii="Calibri" w:hAnsi="Calibri" w:cs="Calibri"/>
          <w:i/>
        </w:rPr>
      </w:pPr>
    </w:p>
    <w:p w14:paraId="66D32F3C" w14:textId="77777777" w:rsidR="001D2105" w:rsidRPr="00D47166" w:rsidRDefault="001D2105" w:rsidP="001D2105">
      <w:pPr>
        <w:shd w:val="clear" w:color="auto" w:fill="FFFFFF" w:themeFill="background1"/>
        <w:spacing w:line="276" w:lineRule="auto"/>
        <w:rPr>
          <w:rFonts w:ascii="Calibri" w:hAnsi="Calibri" w:cs="Calibri"/>
          <w:i/>
        </w:rPr>
      </w:pPr>
      <w:r w:rsidRPr="00D47166">
        <w:rPr>
          <w:rFonts w:ascii="Calibri" w:hAnsi="Calibri" w:cs="Calibri"/>
          <w:i/>
        </w:rPr>
        <w:t xml:space="preserve">z up. MARSZAŁKA WOJEWÓDZTWA </w:t>
      </w:r>
    </w:p>
    <w:p w14:paraId="7ADB5905" w14:textId="77777777" w:rsidR="001D2105" w:rsidRDefault="001D2105" w:rsidP="001D2105">
      <w:pPr>
        <w:shd w:val="clear" w:color="auto" w:fill="FFFFFF" w:themeFill="background1"/>
        <w:spacing w:line="276" w:lineRule="auto"/>
        <w:rPr>
          <w:rFonts w:ascii="Calibri" w:hAnsi="Calibri" w:cs="Calibri"/>
          <w:i/>
        </w:rPr>
      </w:pPr>
      <w:r>
        <w:rPr>
          <w:rFonts w:ascii="Calibri" w:hAnsi="Calibri" w:cs="Calibri"/>
          <w:i/>
        </w:rPr>
        <w:t>Małgorzata Krucka-Adamkiewicz</w:t>
      </w:r>
    </w:p>
    <w:p w14:paraId="26565DE4" w14:textId="77777777" w:rsidR="001D2105" w:rsidRDefault="001D2105" w:rsidP="001D2105">
      <w:pPr>
        <w:shd w:val="clear" w:color="auto" w:fill="FFFFFF" w:themeFill="background1"/>
        <w:spacing w:line="276" w:lineRule="auto"/>
        <w:rPr>
          <w:rFonts w:ascii="Calibri" w:hAnsi="Calibri" w:cs="Calibri"/>
          <w:i/>
        </w:rPr>
      </w:pPr>
      <w:r w:rsidRPr="00D47166">
        <w:rPr>
          <w:rFonts w:ascii="Calibri" w:hAnsi="Calibri" w:cs="Calibri"/>
          <w:i/>
        </w:rPr>
        <w:t xml:space="preserve">Zastępca Dyrektora Departamentu </w:t>
      </w:r>
    </w:p>
    <w:p w14:paraId="1FDFFF97" w14:textId="6A6B02C6" w:rsidR="001D2105" w:rsidRPr="00D47166" w:rsidRDefault="001D2105" w:rsidP="001D2105">
      <w:pPr>
        <w:shd w:val="clear" w:color="auto" w:fill="FFFFFF" w:themeFill="background1"/>
        <w:spacing w:line="276" w:lineRule="auto"/>
        <w:rPr>
          <w:rFonts w:ascii="Calibri" w:hAnsi="Calibri" w:cs="Calibri"/>
          <w:i/>
        </w:rPr>
      </w:pPr>
      <w:r w:rsidRPr="00D47166">
        <w:rPr>
          <w:rFonts w:ascii="Calibri" w:hAnsi="Calibri" w:cs="Calibri"/>
          <w:i/>
        </w:rPr>
        <w:t>Zarządzania Środowiskiem i Klimatu</w:t>
      </w:r>
    </w:p>
    <w:p w14:paraId="6F5CFAED" w14:textId="370D4AAC" w:rsidR="001D2105" w:rsidRDefault="001D2105" w:rsidP="001D2105">
      <w:pPr>
        <w:spacing w:line="360" w:lineRule="auto"/>
        <w:rPr>
          <w:rFonts w:ascii="Arial" w:hAnsi="Arial" w:cs="Arial"/>
          <w:b/>
          <w:sz w:val="22"/>
          <w:szCs w:val="22"/>
        </w:rPr>
      </w:pPr>
    </w:p>
    <w:p w14:paraId="5D134357" w14:textId="77777777" w:rsidR="001D2105" w:rsidRPr="00D1370D" w:rsidRDefault="001D2105" w:rsidP="001D2105">
      <w:pPr>
        <w:spacing w:line="276" w:lineRule="auto"/>
        <w:rPr>
          <w:rFonts w:ascii="Calibri" w:hAnsi="Calibri" w:cs="Calibri"/>
          <w:i/>
        </w:rPr>
      </w:pPr>
    </w:p>
    <w:p w14:paraId="470B5A84" w14:textId="77777777" w:rsidR="001D2105" w:rsidRPr="00D1370D" w:rsidRDefault="001D2105" w:rsidP="001D2105">
      <w:pPr>
        <w:spacing w:line="276" w:lineRule="auto"/>
        <w:rPr>
          <w:rFonts w:ascii="Calibri" w:hAnsi="Calibri" w:cs="Calibri"/>
          <w:i/>
        </w:rPr>
      </w:pPr>
    </w:p>
    <w:p w14:paraId="199C41BD" w14:textId="77777777" w:rsidR="001D2105" w:rsidRPr="00D1370D" w:rsidRDefault="001D2105" w:rsidP="001D2105">
      <w:pPr>
        <w:spacing w:line="276" w:lineRule="auto"/>
        <w:rPr>
          <w:rFonts w:ascii="Calibri" w:hAnsi="Calibri" w:cs="Calibri"/>
          <w:i/>
        </w:rPr>
      </w:pPr>
    </w:p>
    <w:p w14:paraId="1A92A397" w14:textId="77777777" w:rsidR="001D2105" w:rsidRPr="00D1370D" w:rsidRDefault="001D2105" w:rsidP="001D2105">
      <w:pPr>
        <w:spacing w:line="276" w:lineRule="auto"/>
        <w:rPr>
          <w:rFonts w:ascii="Calibri" w:hAnsi="Calibri" w:cs="Calibri"/>
          <w:i/>
        </w:rPr>
      </w:pPr>
    </w:p>
    <w:p w14:paraId="069A869D" w14:textId="77777777" w:rsidR="001D2105" w:rsidRDefault="001D2105" w:rsidP="001D2105">
      <w:pPr>
        <w:spacing w:line="276" w:lineRule="auto"/>
        <w:rPr>
          <w:rFonts w:ascii="Calibri" w:hAnsi="Calibri" w:cs="Calibri"/>
          <w:color w:val="000000" w:themeColor="text1"/>
        </w:rPr>
      </w:pPr>
    </w:p>
    <w:p w14:paraId="712AF5B2" w14:textId="77777777" w:rsidR="001D2105" w:rsidRDefault="001D2105" w:rsidP="001D2105">
      <w:pPr>
        <w:spacing w:line="276" w:lineRule="auto"/>
        <w:rPr>
          <w:rFonts w:ascii="Calibri" w:hAnsi="Calibri" w:cs="Calibri"/>
          <w:color w:val="000000" w:themeColor="text1"/>
        </w:rPr>
      </w:pPr>
    </w:p>
    <w:p w14:paraId="1820A481" w14:textId="77777777" w:rsidR="001D2105" w:rsidRDefault="001D2105" w:rsidP="001D2105">
      <w:pPr>
        <w:spacing w:line="276" w:lineRule="auto"/>
        <w:rPr>
          <w:rFonts w:ascii="Calibri" w:hAnsi="Calibri" w:cs="Calibri"/>
          <w:color w:val="000000" w:themeColor="text1"/>
        </w:rPr>
      </w:pPr>
    </w:p>
    <w:p w14:paraId="37539FA3" w14:textId="77777777" w:rsidR="001D2105" w:rsidRDefault="001D2105" w:rsidP="001D2105">
      <w:pPr>
        <w:spacing w:line="276" w:lineRule="auto"/>
        <w:rPr>
          <w:rFonts w:ascii="Calibri" w:hAnsi="Calibri" w:cs="Calibri"/>
          <w:color w:val="000000" w:themeColor="text1"/>
        </w:rPr>
      </w:pPr>
    </w:p>
    <w:p w14:paraId="1E200197" w14:textId="77777777" w:rsidR="001D2105" w:rsidRPr="00D1370D" w:rsidRDefault="001D2105" w:rsidP="001D2105">
      <w:pPr>
        <w:spacing w:line="276" w:lineRule="auto"/>
        <w:rPr>
          <w:rFonts w:ascii="Calibri" w:hAnsi="Calibri" w:cs="Calibri"/>
          <w:b/>
        </w:rPr>
      </w:pPr>
      <w:r w:rsidRPr="00D1370D">
        <w:rPr>
          <w:rFonts w:ascii="Calibri" w:hAnsi="Calibri" w:cs="Calibri"/>
          <w:color w:val="000000" w:themeColor="text1"/>
        </w:rPr>
        <w:t>Otrzymują:</w:t>
      </w:r>
    </w:p>
    <w:p w14:paraId="4CE9BB5F" w14:textId="77777777" w:rsidR="001D2105" w:rsidRPr="00D1370D" w:rsidRDefault="001D2105" w:rsidP="001D2105">
      <w:pPr>
        <w:spacing w:line="276" w:lineRule="auto"/>
        <w:rPr>
          <w:rFonts w:ascii="Calibri" w:hAnsi="Calibri" w:cs="Calibri"/>
          <w:color w:val="000000" w:themeColor="text1"/>
        </w:rPr>
      </w:pPr>
    </w:p>
    <w:p w14:paraId="3DC60A39" w14:textId="77777777" w:rsidR="001D2105" w:rsidRPr="00D1370D" w:rsidRDefault="001D2105" w:rsidP="001D2105">
      <w:pPr>
        <w:numPr>
          <w:ilvl w:val="0"/>
          <w:numId w:val="2"/>
        </w:numPr>
        <w:tabs>
          <w:tab w:val="clear" w:pos="720"/>
          <w:tab w:val="num" w:pos="284"/>
        </w:tabs>
        <w:spacing w:after="200" w:line="276" w:lineRule="auto"/>
        <w:ind w:hanging="720"/>
        <w:contextualSpacing/>
        <w:rPr>
          <w:rFonts w:ascii="Calibri" w:hAnsi="Calibri" w:cs="Calibri"/>
          <w:color w:val="000000" w:themeColor="text1"/>
        </w:rPr>
      </w:pPr>
      <w:r w:rsidRPr="00D1370D">
        <w:rPr>
          <w:rFonts w:ascii="Calibri" w:hAnsi="Calibri" w:cs="Calibri"/>
          <w:color w:val="000000" w:themeColor="text1"/>
        </w:rPr>
        <w:t>Wójt Gminy Sośnie (e-Doręczenia)</w:t>
      </w:r>
    </w:p>
    <w:p w14:paraId="7182F6F5" w14:textId="77777777" w:rsidR="001D2105" w:rsidRPr="00D1370D" w:rsidRDefault="001D2105" w:rsidP="001D2105">
      <w:pPr>
        <w:numPr>
          <w:ilvl w:val="0"/>
          <w:numId w:val="2"/>
        </w:numPr>
        <w:tabs>
          <w:tab w:val="clear" w:pos="720"/>
          <w:tab w:val="num" w:pos="284"/>
        </w:tabs>
        <w:spacing w:after="200" w:line="276" w:lineRule="auto"/>
        <w:ind w:hanging="720"/>
        <w:contextualSpacing/>
        <w:rPr>
          <w:rFonts w:ascii="Calibri" w:hAnsi="Calibri" w:cs="Calibri"/>
          <w:color w:val="000000" w:themeColor="text1"/>
        </w:rPr>
      </w:pPr>
      <w:r w:rsidRPr="00D1370D">
        <w:rPr>
          <w:rFonts w:ascii="Calibri" w:hAnsi="Calibri" w:cs="Calibri"/>
          <w:color w:val="000000" w:themeColor="text1"/>
        </w:rPr>
        <w:t xml:space="preserve">Edyta Grzymska – pełnomocnik </w:t>
      </w:r>
    </w:p>
    <w:p w14:paraId="4849156E" w14:textId="77777777" w:rsidR="001D2105" w:rsidRPr="00D1370D" w:rsidRDefault="001D2105" w:rsidP="001D2105">
      <w:pPr>
        <w:spacing w:after="200" w:line="276" w:lineRule="auto"/>
        <w:contextualSpacing/>
        <w:rPr>
          <w:rFonts w:ascii="Calibri" w:hAnsi="Calibri" w:cs="Calibri"/>
          <w:color w:val="000000" w:themeColor="text1"/>
        </w:rPr>
      </w:pPr>
      <w:r w:rsidRPr="00D1370D">
        <w:rPr>
          <w:rFonts w:ascii="Calibri" w:hAnsi="Calibri" w:cs="Calibri"/>
          <w:color w:val="000000" w:themeColor="text1"/>
        </w:rPr>
        <w:t xml:space="preserve">     ul. Zaciszna 1D, 63-200 Jarocin</w:t>
      </w:r>
    </w:p>
    <w:p w14:paraId="36C803B0" w14:textId="77777777" w:rsidR="001D2105" w:rsidRPr="00D1370D" w:rsidRDefault="001D2105" w:rsidP="001D2105">
      <w:pPr>
        <w:numPr>
          <w:ilvl w:val="0"/>
          <w:numId w:val="2"/>
        </w:numPr>
        <w:tabs>
          <w:tab w:val="clear" w:pos="720"/>
          <w:tab w:val="num" w:pos="284"/>
        </w:tabs>
        <w:spacing w:after="200" w:line="276" w:lineRule="auto"/>
        <w:ind w:left="284" w:hanging="284"/>
        <w:contextualSpacing/>
        <w:rPr>
          <w:rFonts w:ascii="Calibri" w:hAnsi="Calibri" w:cs="Calibri"/>
          <w:color w:val="000000" w:themeColor="text1"/>
        </w:rPr>
      </w:pPr>
      <w:r w:rsidRPr="00D1370D">
        <w:rPr>
          <w:rFonts w:ascii="Calibri" w:hAnsi="Calibri" w:cs="Calibri"/>
          <w:color w:val="000000" w:themeColor="text1"/>
        </w:rPr>
        <w:t>Pozostałe Strony postępowania – w drodze obwieszczenia Marszałka Województwa Wielkopolskiego, zgodnie z art. 49 ustawy Kodeks postępowania administracyjnego</w:t>
      </w:r>
    </w:p>
    <w:p w14:paraId="324251E7" w14:textId="77777777" w:rsidR="001D2105" w:rsidRPr="00D1370D" w:rsidRDefault="001D2105" w:rsidP="001D2105">
      <w:pPr>
        <w:numPr>
          <w:ilvl w:val="0"/>
          <w:numId w:val="1"/>
        </w:numPr>
        <w:tabs>
          <w:tab w:val="clear" w:pos="720"/>
          <w:tab w:val="num" w:pos="284"/>
        </w:tabs>
        <w:spacing w:after="200" w:line="276" w:lineRule="auto"/>
        <w:ind w:hanging="720"/>
        <w:contextualSpacing/>
        <w:rPr>
          <w:rFonts w:ascii="Calibri" w:hAnsi="Calibri" w:cs="Calibri"/>
          <w:color w:val="000000" w:themeColor="text1"/>
        </w:rPr>
      </w:pPr>
      <w:r w:rsidRPr="00D1370D">
        <w:rPr>
          <w:rFonts w:ascii="Calibri" w:hAnsi="Calibri" w:cs="Calibri"/>
          <w:color w:val="000000" w:themeColor="text1"/>
        </w:rPr>
        <w:t>Aa</w:t>
      </w:r>
    </w:p>
    <w:p w14:paraId="354CD207" w14:textId="77777777" w:rsidR="001D2105" w:rsidRPr="00D1370D" w:rsidRDefault="001D2105" w:rsidP="001D2105">
      <w:pPr>
        <w:pStyle w:val="Akapitzlist"/>
        <w:spacing w:line="276" w:lineRule="auto"/>
        <w:rPr>
          <w:rFonts w:ascii="Calibri" w:hAnsi="Calibri" w:cs="Calibri"/>
        </w:rPr>
      </w:pPr>
    </w:p>
    <w:p w14:paraId="5F22187A" w14:textId="77777777" w:rsidR="001D2105" w:rsidRPr="00D1370D" w:rsidRDefault="001D2105" w:rsidP="001D2105">
      <w:pPr>
        <w:spacing w:line="276" w:lineRule="auto"/>
        <w:rPr>
          <w:rFonts w:ascii="Calibri" w:hAnsi="Calibri" w:cs="Calibri"/>
        </w:rPr>
      </w:pPr>
    </w:p>
    <w:p w14:paraId="3A11FA87" w14:textId="77777777" w:rsidR="001D2105" w:rsidRPr="00D1370D" w:rsidRDefault="001D2105" w:rsidP="001D2105">
      <w:pPr>
        <w:spacing w:line="276" w:lineRule="auto"/>
        <w:rPr>
          <w:rFonts w:ascii="Calibri" w:hAnsi="Calibri" w:cs="Calibri"/>
        </w:rPr>
      </w:pPr>
    </w:p>
    <w:p w14:paraId="5EC4F0B2" w14:textId="77777777" w:rsidR="001D2105" w:rsidRPr="00D1370D" w:rsidRDefault="001D2105" w:rsidP="001D2105">
      <w:pPr>
        <w:spacing w:line="276" w:lineRule="auto"/>
        <w:rPr>
          <w:rFonts w:ascii="Calibri" w:hAnsi="Calibri" w:cs="Calibri"/>
        </w:rPr>
      </w:pPr>
    </w:p>
    <w:p w14:paraId="4452CCD5" w14:textId="77777777" w:rsidR="001D2105" w:rsidRPr="00D1370D" w:rsidRDefault="001D2105" w:rsidP="001D2105">
      <w:pPr>
        <w:spacing w:line="276" w:lineRule="auto"/>
        <w:rPr>
          <w:rFonts w:ascii="Calibri" w:hAnsi="Calibri" w:cs="Calibri"/>
        </w:rPr>
      </w:pPr>
    </w:p>
    <w:p w14:paraId="7525C021" w14:textId="77777777" w:rsidR="00FD7370" w:rsidRDefault="00FD7370"/>
    <w:sectPr w:rsidR="00FD7370" w:rsidSect="001D2105">
      <w:headerReference w:type="default" r:id="rId6"/>
      <w:footerReference w:type="default" r:id="rId7"/>
      <w:footerReference w:type="first" r:id="rId8"/>
      <w:pgSz w:w="11906" w:h="16838"/>
      <w:pgMar w:top="851" w:right="1133" w:bottom="709" w:left="1418" w:header="709" w:footer="68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5919" w14:textId="77777777" w:rsidR="001D2105" w:rsidRPr="00FF4EC8" w:rsidRDefault="001D2105" w:rsidP="00A60B73">
    <w:pPr>
      <w:ind w:left="3285" w:hanging="3285"/>
      <w:rPr>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071D" w14:textId="77777777" w:rsidR="001D2105" w:rsidRDefault="001D2105">
    <w:pPr>
      <w:pStyle w:val="Stopka"/>
      <w:jc w:val="right"/>
    </w:pPr>
  </w:p>
  <w:p w14:paraId="3FA6BA14" w14:textId="77777777" w:rsidR="001D2105" w:rsidRPr="004E4070" w:rsidRDefault="001D2105" w:rsidP="00B3310A">
    <w:pPr>
      <w:rPr>
        <w:b/>
        <w:bCs/>
        <w:sz w:val="14"/>
        <w:szCs w:val="14"/>
      </w:rPr>
    </w:pPr>
    <w:r>
      <w:rPr>
        <w:b/>
        <w:bCs/>
        <w:noProof/>
        <w:sz w:val="14"/>
        <w:szCs w:val="14"/>
        <w:lang w:eastAsia="pl-PL"/>
      </w:rPr>
      <w:drawing>
        <wp:anchor distT="0" distB="0" distL="114300" distR="114300" simplePos="0" relativeHeight="251659264" behindDoc="0" locked="0" layoutInCell="1" allowOverlap="1" wp14:anchorId="51BEB0E3" wp14:editId="1B94D008">
          <wp:simplePos x="0" y="0"/>
          <wp:positionH relativeFrom="column">
            <wp:posOffset>3746307</wp:posOffset>
          </wp:positionH>
          <wp:positionV relativeFrom="paragraph">
            <wp:posOffset>-99032</wp:posOffset>
          </wp:positionV>
          <wp:extent cx="1984375" cy="648335"/>
          <wp:effectExtent l="0" t="0" r="0" b="0"/>
          <wp:wrapNone/>
          <wp:docPr id="13" name="Obraz 13" descr="Logo Wielkopolska to dwie kolorowe litery V składające się w literę W. Obok napis Wielkopol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Logo Wielkopolska to dwie kolorowe litery V składające się w literę W. Obok napis Wielkopolska. "/>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84375" cy="648335"/>
                  </a:xfrm>
                  <a:prstGeom prst="rect">
                    <a:avLst/>
                  </a:prstGeom>
                </pic:spPr>
              </pic:pic>
            </a:graphicData>
          </a:graphic>
        </wp:anchor>
      </w:drawing>
    </w:r>
    <w:r>
      <w:rPr>
        <w:b/>
        <w:bCs/>
        <w:noProof/>
        <w:sz w:val="14"/>
        <w:szCs w:val="14"/>
        <w:lang w:eastAsia="pl-PL"/>
      </w:rPr>
      <mc:AlternateContent>
        <mc:Choice Requires="wps">
          <w:drawing>
            <wp:anchor distT="0" distB="0" distL="114300" distR="114300" simplePos="0" relativeHeight="251660288" behindDoc="0" locked="0" layoutInCell="1" allowOverlap="1" wp14:anchorId="36FD7509" wp14:editId="347FA19A">
              <wp:simplePos x="0" y="0"/>
              <wp:positionH relativeFrom="column">
                <wp:posOffset>1830042</wp:posOffset>
              </wp:positionH>
              <wp:positionV relativeFrom="paragraph">
                <wp:posOffset>4335</wp:posOffset>
              </wp:positionV>
              <wp:extent cx="0" cy="444649"/>
              <wp:effectExtent l="0" t="0" r="19050" b="31750"/>
              <wp:wrapNone/>
              <wp:docPr id="6" name="Łącznik prosty 6" descr="Urząd Marszałkowski Województwa Wielkopolskiego w Poznaniu&#10;al. Niepodległości 34, 61-714 Poznań &#10;tel. 61 626 66 66, www.umww.pl"/>
              <wp:cNvGraphicFramePr/>
              <a:graphic xmlns:a="http://schemas.openxmlformats.org/drawingml/2006/main">
                <a:graphicData uri="http://schemas.microsoft.com/office/word/2010/wordprocessingShape">
                  <wps:wsp>
                    <wps:cNvCnPr/>
                    <wps:spPr>
                      <a:xfrm>
                        <a:off x="0" y="0"/>
                        <a:ext cx="0" cy="444649"/>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B6AE5" id="Łącznik prosty 6" o:spid="_x0000_s1026" alt="Urząd Marszałkowski Województwa Wielkopolskiego w Poznaniu&#10;al. Niepodległości 34, 61-714 Poznań &#10;tel. 61 626 66 66, www.umww.pl"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1pt,.35pt" to="144.1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1312" behindDoc="0" locked="0" layoutInCell="1" allowOverlap="1" wp14:anchorId="1F6767CA" wp14:editId="5D0577DD">
              <wp:simplePos x="0" y="0"/>
              <wp:positionH relativeFrom="column">
                <wp:posOffset>3650891</wp:posOffset>
              </wp:positionH>
              <wp:positionV relativeFrom="paragraph">
                <wp:posOffset>4335</wp:posOffset>
              </wp:positionV>
              <wp:extent cx="0" cy="437850"/>
              <wp:effectExtent l="0" t="0" r="19050" b="19685"/>
              <wp:wrapNone/>
              <wp:docPr id="7" name="Łącznik prosty 7" descr="DEPARTAMENT ZARZĄDZANIA ŚRODOWISKIEM I KLIMATU&#10;tel. 61 626 75 25&#10;dsk.sekretariat@umww.pl"/>
              <wp:cNvGraphicFramePr/>
              <a:graphic xmlns:a="http://schemas.openxmlformats.org/drawingml/2006/main">
                <a:graphicData uri="http://schemas.microsoft.com/office/word/2010/wordprocessingShape">
                  <wps:wsp>
                    <wps:cNvCnPr/>
                    <wps:spPr>
                      <a:xfrm>
                        <a:off x="0" y="0"/>
                        <a:ext cx="0" cy="437850"/>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321430" id="Łącznik prosty 7" o:spid="_x0000_s1026" alt="DEPARTAMENT ZARZĄDZANIA ŚRODOWISKIEM I KLIMATU&#10;tel. 61 626 75 25&#10;dsk.sekretariat@umww.pl"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7.45pt,.35pt" to="287.4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" strokecolor="#8d9390">
              <v:stroke joinstyle="miter"/>
            </v:line>
          </w:pict>
        </mc:Fallback>
      </mc:AlternateContent>
    </w:r>
    <w:r w:rsidRPr="004E4070">
      <w:rPr>
        <w:b/>
        <w:bCs/>
        <w:sz w:val="14"/>
        <w:szCs w:val="14"/>
      </w:rPr>
      <w:t>Urząd Marszałkowski</w:t>
    </w:r>
    <w:r>
      <w:rPr>
        <w:b/>
        <w:bCs/>
        <w:sz w:val="14"/>
        <w:szCs w:val="14"/>
      </w:rPr>
      <w:tab/>
    </w:r>
    <w:r>
      <w:rPr>
        <w:b/>
        <w:bCs/>
        <w:sz w:val="14"/>
        <w:szCs w:val="14"/>
      </w:rPr>
      <w:tab/>
    </w:r>
    <w:r>
      <w:rPr>
        <w:b/>
        <w:bCs/>
        <w:sz w:val="14"/>
        <w:szCs w:val="14"/>
      </w:rPr>
      <w:tab/>
      <w:t xml:space="preserve">              </w:t>
    </w:r>
    <w:r w:rsidRPr="005233D0">
      <w:rPr>
        <w:b/>
        <w:bCs/>
        <w:sz w:val="14"/>
        <w:szCs w:val="14"/>
      </w:rPr>
      <w:t>DEPARTAMENT ZARZĄDZANIA</w:t>
    </w:r>
  </w:p>
  <w:p w14:paraId="7A3D633C" w14:textId="77777777" w:rsidR="001D2105" w:rsidRPr="00D80CDF" w:rsidRDefault="001D2105" w:rsidP="00B3310A">
    <w:pPr>
      <w:rPr>
        <w:sz w:val="14"/>
        <w:szCs w:val="14"/>
      </w:rPr>
    </w:pPr>
    <w:r w:rsidRPr="00483806">
      <w:rPr>
        <w:b/>
        <w:bCs/>
        <w:sz w:val="14"/>
        <w:szCs w:val="14"/>
      </w:rPr>
      <w:t>Województwa W</w:t>
    </w:r>
    <w:r>
      <w:rPr>
        <w:b/>
        <w:bCs/>
        <w:sz w:val="14"/>
        <w:szCs w:val="14"/>
      </w:rPr>
      <w:t>ie</w:t>
    </w:r>
    <w:r w:rsidRPr="00483806">
      <w:rPr>
        <w:b/>
        <w:bCs/>
        <w:sz w:val="14"/>
        <w:szCs w:val="14"/>
      </w:rPr>
      <w:t>lkopolskiego</w:t>
    </w:r>
    <w:r>
      <w:rPr>
        <w:b/>
        <w:bCs/>
        <w:sz w:val="14"/>
        <w:szCs w:val="14"/>
      </w:rPr>
      <w:t xml:space="preserve"> w Poznaniu</w:t>
    </w:r>
    <w:r>
      <w:rPr>
        <w:b/>
        <w:bCs/>
        <w:sz w:val="14"/>
        <w:szCs w:val="14"/>
      </w:rPr>
      <w:tab/>
      <w:t xml:space="preserve">              </w:t>
    </w:r>
    <w:r w:rsidRPr="005233D0">
      <w:rPr>
        <w:b/>
        <w:bCs/>
        <w:sz w:val="14"/>
        <w:szCs w:val="14"/>
      </w:rPr>
      <w:t>ŚRODOWISKIEM I KLIMATU</w:t>
    </w:r>
  </w:p>
  <w:p w14:paraId="2014EA10" w14:textId="77777777" w:rsidR="001D2105" w:rsidRPr="00FF4EC8" w:rsidRDefault="001D2105" w:rsidP="00B3310A">
    <w:pPr>
      <w:rPr>
        <w:color w:val="000000" w:themeColor="text1"/>
        <w:sz w:val="14"/>
        <w:szCs w:val="14"/>
      </w:rPr>
    </w:pPr>
    <w:r w:rsidRPr="00483806">
      <w:rPr>
        <w:sz w:val="14"/>
        <w:szCs w:val="14"/>
      </w:rPr>
      <w:t xml:space="preserve">al. </w:t>
    </w:r>
    <w:r w:rsidRPr="00FF4EC8">
      <w:rPr>
        <w:color w:val="000000" w:themeColor="text1"/>
        <w:sz w:val="14"/>
        <w:szCs w:val="14"/>
      </w:rPr>
      <w:t>N</w:t>
    </w:r>
    <w:r>
      <w:rPr>
        <w:color w:val="000000" w:themeColor="text1"/>
        <w:sz w:val="14"/>
        <w:szCs w:val="14"/>
      </w:rPr>
      <w:t>iepodległości 34, 61-714 Poznań</w:t>
    </w:r>
    <w:r>
      <w:rPr>
        <w:color w:val="000000" w:themeColor="text1"/>
        <w:sz w:val="14"/>
        <w:szCs w:val="14"/>
      </w:rPr>
      <w:tab/>
      <w:t xml:space="preserve">               </w:t>
    </w:r>
    <w:r w:rsidRPr="008811C8">
      <w:rPr>
        <w:color w:val="000000" w:themeColor="text1"/>
        <w:sz w:val="14"/>
        <w:szCs w:val="14"/>
      </w:rPr>
      <w:t xml:space="preserve">tel. 61 626 </w:t>
    </w:r>
    <w:r>
      <w:rPr>
        <w:color w:val="000000" w:themeColor="text1"/>
        <w:sz w:val="14"/>
        <w:szCs w:val="14"/>
      </w:rPr>
      <w:t>75 25</w:t>
    </w:r>
  </w:p>
  <w:p w14:paraId="5D6425A0" w14:textId="77777777" w:rsidR="001D2105" w:rsidRPr="00FF4EC8" w:rsidRDefault="001D2105" w:rsidP="00B3310A">
    <w:pPr>
      <w:ind w:left="3285" w:hanging="3285"/>
      <w:rPr>
        <w:color w:val="000000" w:themeColor="text1"/>
        <w:sz w:val="14"/>
        <w:szCs w:val="14"/>
      </w:rPr>
    </w:pPr>
    <w:r w:rsidRPr="00FF4EC8">
      <w:rPr>
        <w:color w:val="000000" w:themeColor="text1"/>
        <w:sz w:val="14"/>
        <w:szCs w:val="14"/>
      </w:rPr>
      <w:t xml:space="preserve">tel. 61 626 66 66, </w:t>
    </w:r>
    <w:hyperlink r:id="rId2" w:history="1">
      <w:r w:rsidRPr="00BD4452">
        <w:rPr>
          <w:rStyle w:val="Hipercze"/>
          <w:color w:val="000000" w:themeColor="text1"/>
          <w:sz w:val="14"/>
          <w:szCs w:val="14"/>
        </w:rPr>
        <w:t>www.umww.pl</w:t>
      </w:r>
    </w:hyperlink>
    <w:r w:rsidRPr="00BD4452">
      <w:rPr>
        <w:color w:val="000000" w:themeColor="text1"/>
        <w:sz w:val="14"/>
        <w:szCs w:val="14"/>
      </w:rPr>
      <w:t xml:space="preserve">                                              </w:t>
    </w:r>
    <w:r>
      <w:rPr>
        <w:color w:val="000000" w:themeColor="text1"/>
        <w:sz w:val="14"/>
        <w:szCs w:val="14"/>
      </w:rPr>
      <w:t>dsk</w:t>
    </w:r>
    <w:r w:rsidRPr="00EC79C8">
      <w:rPr>
        <w:color w:val="000000" w:themeColor="text1"/>
        <w:sz w:val="14"/>
        <w:szCs w:val="14"/>
      </w:rPr>
      <w:t>.sekretariat@umww.pl</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695813"/>
      <w:docPartObj>
        <w:docPartGallery w:val="Page Numbers (Margins)"/>
        <w:docPartUnique/>
      </w:docPartObj>
    </w:sdtPr>
    <w:sdtContent>
      <w:p w14:paraId="6FAD888C" w14:textId="77777777" w:rsidR="001D2105" w:rsidRDefault="001D2105">
        <w:pPr>
          <w:pStyle w:val="Nagwek"/>
        </w:pPr>
        <w:r>
          <w:rPr>
            <w:rFonts w:asciiTheme="majorHAnsi" w:eastAsiaTheme="majorEastAsia" w:hAnsiTheme="majorHAnsi" w:cstheme="majorBidi"/>
            <w:noProof/>
            <w:sz w:val="28"/>
            <w:szCs w:val="28"/>
            <w:lang w:eastAsia="pl-PL"/>
          </w:rPr>
          <mc:AlternateContent>
            <mc:Choice Requires="wps">
              <w:drawing>
                <wp:anchor distT="0" distB="0" distL="114300" distR="114300" simplePos="0" relativeHeight="251659264" behindDoc="0" locked="0" layoutInCell="0" allowOverlap="1" wp14:anchorId="44CA4026" wp14:editId="1E0BC341">
                  <wp:simplePos x="0" y="0"/>
                  <wp:positionH relativeFrom="rightMargin">
                    <wp:align>center</wp:align>
                  </wp:positionH>
                  <wp:positionV relativeFrom="bottomMargin">
                    <wp:align>bottom</wp:align>
                  </wp:positionV>
                  <wp:extent cx="478800" cy="478800"/>
                  <wp:effectExtent l="0" t="0" r="0" b="0"/>
                  <wp:wrapNone/>
                  <wp:docPr id="4" name="Ow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800" cy="478800"/>
                          </a:xfrm>
                          <a:prstGeom prst="ellipse">
                            <a:avLst/>
                          </a:prstGeom>
                          <a:solidFill>
                            <a:schemeClr val="bg1"/>
                          </a:solidFill>
                          <a:ln>
                            <a:noFill/>
                          </a:ln>
                        </wps:spPr>
                        <wps:txbx>
                          <w:txbxContent>
                            <w:p w14:paraId="1987F08C" w14:textId="77777777" w:rsidR="001D2105" w:rsidRPr="00990339" w:rsidRDefault="001D2105">
                              <w:pPr>
                                <w:rPr>
                                  <w:rStyle w:val="Numerstrony"/>
                                  <w:b/>
                                </w:rPr>
                              </w:pPr>
                              <w:r w:rsidRPr="00990339">
                                <w:rPr>
                                  <w:sz w:val="22"/>
                                  <w:szCs w:val="22"/>
                                </w:rPr>
                                <w:fldChar w:fldCharType="begin"/>
                              </w:r>
                              <w:r w:rsidRPr="00990339">
                                <w:rPr>
                                  <w:b/>
                                </w:rPr>
                                <w:instrText>PAGE    \* MERGEFORMAT</w:instrText>
                              </w:r>
                              <w:r w:rsidRPr="00990339">
                                <w:rPr>
                                  <w:sz w:val="22"/>
                                  <w:szCs w:val="22"/>
                                </w:rPr>
                                <w:fldChar w:fldCharType="separate"/>
                              </w:r>
                              <w:r w:rsidRPr="00BB39F8">
                                <w:rPr>
                                  <w:rStyle w:val="Numerstrony"/>
                                  <w:bCs/>
                                  <w:noProof/>
                                </w:rPr>
                                <w:t>7</w:t>
                              </w:r>
                              <w:r w:rsidRPr="00990339">
                                <w:rPr>
                                  <w:rStyle w:val="Numerstrony"/>
                                  <w:b/>
                                  <w:bC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CA4026" id="Owal 4" o:spid="_x0000_s1026" style="position:absolute;margin-left:0;margin-top:0;width:37.7pt;height:37.7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" o:allowincell="f" fillcolor="white [3212]" stroked="f">
                  <v:textbox inset="0,,0">
                    <w:txbxContent>
                      <w:p w14:paraId="1987F08C" w14:textId="77777777" w:rsidR="001D2105" w:rsidRPr="00990339" w:rsidRDefault="001D2105">
                        <w:pPr>
                          <w:rPr>
                            <w:rStyle w:val="Numerstrony"/>
                            <w:b/>
                          </w:rPr>
                        </w:pPr>
                        <w:r w:rsidRPr="00990339">
                          <w:rPr>
                            <w:sz w:val="22"/>
                            <w:szCs w:val="22"/>
                          </w:rPr>
                          <w:fldChar w:fldCharType="begin"/>
                        </w:r>
                        <w:r w:rsidRPr="00990339">
                          <w:rPr>
                            <w:b/>
                          </w:rPr>
                          <w:instrText>PAGE    \* MERGEFORMAT</w:instrText>
                        </w:r>
                        <w:r w:rsidRPr="00990339">
                          <w:rPr>
                            <w:sz w:val="22"/>
                            <w:szCs w:val="22"/>
                          </w:rPr>
                          <w:fldChar w:fldCharType="separate"/>
                        </w:r>
                        <w:r w:rsidRPr="00BB39F8">
                          <w:rPr>
                            <w:rStyle w:val="Numerstrony"/>
                            <w:bCs/>
                            <w:noProof/>
                          </w:rPr>
                          <w:t>7</w:t>
                        </w:r>
                        <w:r w:rsidRPr="00990339">
                          <w:rPr>
                            <w:rStyle w:val="Numerstrony"/>
                            <w:b/>
                            <w:bCs/>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90A8C"/>
    <w:multiLevelType w:val="hybridMultilevel"/>
    <w:tmpl w:val="DA8A5FC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912084683">
    <w:abstractNumId w:val="0"/>
  </w:num>
  <w:num w:numId="2" w16cid:durableId="1370759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05"/>
    <w:rsid w:val="000170C5"/>
    <w:rsid w:val="00071C16"/>
    <w:rsid w:val="001D2105"/>
    <w:rsid w:val="00883343"/>
    <w:rsid w:val="008E49A3"/>
    <w:rsid w:val="00A43452"/>
    <w:rsid w:val="00FD73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2E52"/>
  <w15:chartTrackingRefBased/>
  <w15:docId w15:val="{0915884A-963A-47B7-B310-A5623C8F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2105"/>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1D210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1D210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1D2105"/>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1D2105"/>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1D2105"/>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1D210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D210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D210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D210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2105"/>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1D2105"/>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1D2105"/>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1D2105"/>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1D2105"/>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1D21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D21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D21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D2105"/>
    <w:rPr>
      <w:rFonts w:eastAsiaTheme="majorEastAsia" w:cstheme="majorBidi"/>
      <w:color w:val="272727" w:themeColor="text1" w:themeTint="D8"/>
    </w:rPr>
  </w:style>
  <w:style w:type="paragraph" w:styleId="Tytu">
    <w:name w:val="Title"/>
    <w:basedOn w:val="Normalny"/>
    <w:next w:val="Normalny"/>
    <w:link w:val="TytuZnak"/>
    <w:uiPriority w:val="10"/>
    <w:qFormat/>
    <w:rsid w:val="001D210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D21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D21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D21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D2105"/>
    <w:pPr>
      <w:spacing w:before="160"/>
      <w:jc w:val="center"/>
    </w:pPr>
    <w:rPr>
      <w:i/>
      <w:iCs/>
      <w:color w:val="404040" w:themeColor="text1" w:themeTint="BF"/>
    </w:rPr>
  </w:style>
  <w:style w:type="character" w:customStyle="1" w:styleId="CytatZnak">
    <w:name w:val="Cytat Znak"/>
    <w:basedOn w:val="Domylnaczcionkaakapitu"/>
    <w:link w:val="Cytat"/>
    <w:uiPriority w:val="29"/>
    <w:rsid w:val="001D2105"/>
    <w:rPr>
      <w:i/>
      <w:iCs/>
      <w:color w:val="404040" w:themeColor="text1" w:themeTint="BF"/>
    </w:rPr>
  </w:style>
  <w:style w:type="paragraph" w:styleId="Akapitzlist">
    <w:name w:val="List Paragraph"/>
    <w:aliases w:val="Normal,Obiekt,List Paragraph1,maz_wyliczenie,opis dzialania,K-P_odwolanie,A_wyliczenie,Akapit z listą5,Akapit z listą3,Akapit z listą31,Akapit z listą1,Akapit z listą32,Normalny11,Przypis,Akapit z listą11,BulletC,Akapit z listą2"/>
    <w:basedOn w:val="Normalny"/>
    <w:link w:val="AkapitzlistZnak"/>
    <w:uiPriority w:val="34"/>
    <w:qFormat/>
    <w:rsid w:val="001D2105"/>
    <w:pPr>
      <w:ind w:left="720"/>
      <w:contextualSpacing/>
    </w:pPr>
  </w:style>
  <w:style w:type="character" w:styleId="Wyrnienieintensywne">
    <w:name w:val="Intense Emphasis"/>
    <w:basedOn w:val="Domylnaczcionkaakapitu"/>
    <w:uiPriority w:val="21"/>
    <w:qFormat/>
    <w:rsid w:val="001D2105"/>
    <w:rPr>
      <w:i/>
      <w:iCs/>
      <w:color w:val="2E74B5" w:themeColor="accent1" w:themeShade="BF"/>
    </w:rPr>
  </w:style>
  <w:style w:type="paragraph" w:styleId="Cytatintensywny">
    <w:name w:val="Intense Quote"/>
    <w:basedOn w:val="Normalny"/>
    <w:next w:val="Normalny"/>
    <w:link w:val="CytatintensywnyZnak"/>
    <w:uiPriority w:val="30"/>
    <w:qFormat/>
    <w:rsid w:val="001D21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1D2105"/>
    <w:rPr>
      <w:i/>
      <w:iCs/>
      <w:color w:val="2E74B5" w:themeColor="accent1" w:themeShade="BF"/>
    </w:rPr>
  </w:style>
  <w:style w:type="character" w:styleId="Odwoanieintensywne">
    <w:name w:val="Intense Reference"/>
    <w:basedOn w:val="Domylnaczcionkaakapitu"/>
    <w:uiPriority w:val="32"/>
    <w:qFormat/>
    <w:rsid w:val="001D2105"/>
    <w:rPr>
      <w:b/>
      <w:bCs/>
      <w:smallCaps/>
      <w:color w:val="2E74B5" w:themeColor="accent1" w:themeShade="BF"/>
      <w:spacing w:val="5"/>
    </w:rPr>
  </w:style>
  <w:style w:type="paragraph" w:styleId="Nagwek">
    <w:name w:val="header"/>
    <w:basedOn w:val="Normalny"/>
    <w:link w:val="NagwekZnak"/>
    <w:uiPriority w:val="99"/>
    <w:unhideWhenUsed/>
    <w:rsid w:val="001D2105"/>
    <w:pPr>
      <w:tabs>
        <w:tab w:val="center" w:pos="4536"/>
        <w:tab w:val="right" w:pos="9072"/>
      </w:tabs>
    </w:pPr>
  </w:style>
  <w:style w:type="character" w:customStyle="1" w:styleId="NagwekZnak">
    <w:name w:val="Nagłówek Znak"/>
    <w:basedOn w:val="Domylnaczcionkaakapitu"/>
    <w:link w:val="Nagwek"/>
    <w:uiPriority w:val="99"/>
    <w:rsid w:val="001D2105"/>
    <w:rPr>
      <w:kern w:val="0"/>
      <w:sz w:val="24"/>
      <w:szCs w:val="24"/>
      <w14:ligatures w14:val="none"/>
    </w:rPr>
  </w:style>
  <w:style w:type="paragraph" w:styleId="Stopka">
    <w:name w:val="footer"/>
    <w:basedOn w:val="Normalny"/>
    <w:link w:val="StopkaZnak"/>
    <w:uiPriority w:val="99"/>
    <w:unhideWhenUsed/>
    <w:rsid w:val="001D2105"/>
    <w:pPr>
      <w:tabs>
        <w:tab w:val="center" w:pos="4536"/>
        <w:tab w:val="right" w:pos="9072"/>
      </w:tabs>
    </w:pPr>
  </w:style>
  <w:style w:type="character" w:customStyle="1" w:styleId="StopkaZnak">
    <w:name w:val="Stopka Znak"/>
    <w:basedOn w:val="Domylnaczcionkaakapitu"/>
    <w:link w:val="Stopka"/>
    <w:uiPriority w:val="99"/>
    <w:rsid w:val="001D2105"/>
    <w:rPr>
      <w:kern w:val="0"/>
      <w:sz w:val="24"/>
      <w:szCs w:val="24"/>
      <w14:ligatures w14:val="none"/>
    </w:rPr>
  </w:style>
  <w:style w:type="character" w:styleId="Numerstrony">
    <w:name w:val="page number"/>
    <w:basedOn w:val="Domylnaczcionkaakapitu"/>
    <w:uiPriority w:val="99"/>
    <w:unhideWhenUsed/>
    <w:rsid w:val="001D2105"/>
  </w:style>
  <w:style w:type="character" w:customStyle="1" w:styleId="AkapitzlistZnak">
    <w:name w:val="Akapit z listą Znak"/>
    <w:aliases w:val="Normal Znak,Obiekt Znak,List Paragraph1 Znak,maz_wyliczenie Znak,opis dzialania Znak,K-P_odwolanie Znak,A_wyliczenie Znak,Akapit z listą5 Znak,Akapit z listą3 Znak,Akapit z listą31 Znak,Akapit z listą1 Znak,Akapit z listą32 Znak"/>
    <w:basedOn w:val="Domylnaczcionkaakapitu"/>
    <w:link w:val="Akapitzlist"/>
    <w:uiPriority w:val="34"/>
    <w:qFormat/>
    <w:locked/>
    <w:rsid w:val="001D2105"/>
  </w:style>
  <w:style w:type="paragraph" w:customStyle="1" w:styleId="Default">
    <w:name w:val="Default"/>
    <w:rsid w:val="001D2105"/>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pathcurrent">
    <w:name w:val="pathcurrent"/>
    <w:rsid w:val="001D2105"/>
    <w:rPr>
      <w:rFonts w:ascii="Times New Roman" w:hAnsi="Times New Roman" w:cs="Times New Roman" w:hint="default"/>
    </w:rPr>
  </w:style>
  <w:style w:type="character" w:styleId="Hipercze">
    <w:name w:val="Hyperlink"/>
    <w:basedOn w:val="Domylnaczcionkaakapitu"/>
    <w:uiPriority w:val="99"/>
    <w:unhideWhenUsed/>
    <w:rsid w:val="001D21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umww.pl" TargetMode="External"/><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2981</Words>
  <Characters>17891</Characters>
  <Application>Microsoft Office Word</Application>
  <DocSecurity>0</DocSecurity>
  <Lines>149</Lines>
  <Paragraphs>41</Paragraphs>
  <ScaleCrop>false</ScaleCrop>
  <Company>UMWW</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Alicja</dc:creator>
  <cp:keywords/>
  <dc:description/>
  <cp:lastModifiedBy>Stepien Alicja</cp:lastModifiedBy>
  <cp:revision>2</cp:revision>
  <dcterms:created xsi:type="dcterms:W3CDTF">2026-03-06T12:19:00Z</dcterms:created>
  <dcterms:modified xsi:type="dcterms:W3CDTF">2026-03-06T12:21:00Z</dcterms:modified>
</cp:coreProperties>
</file>