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5FBC1F78" w:rsidR="001C218F" w:rsidRDefault="00811238" w:rsidP="007D4922">
      <w:pPr>
        <w:spacing w:after="480"/>
        <w:ind w:left="6373" w:hanging="1837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030D493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</w:t>
      </w:r>
      <w:r w:rsidR="001C218F" w:rsidRPr="00944F8B">
        <w:t>oznań,</w:t>
      </w:r>
      <w:r w:rsidR="001C218F">
        <w:t xml:space="preserve"> </w:t>
      </w:r>
      <w:r w:rsidR="00323260">
        <w:t>1</w:t>
      </w:r>
      <w:r w:rsidR="00F3493F">
        <w:t>3.05.2026</w:t>
      </w:r>
      <w:r w:rsidR="00FC2093">
        <w:t xml:space="preserve"> </w:t>
      </w:r>
      <w:r w:rsidR="001C218F" w:rsidRPr="00944F8B">
        <w:t>r.</w:t>
      </w:r>
    </w:p>
    <w:p w14:paraId="6435A36B" w14:textId="77777777" w:rsidR="001C218F" w:rsidRDefault="001C218F" w:rsidP="001C218F">
      <w:pPr>
        <w:spacing w:after="120"/>
      </w:pPr>
    </w:p>
    <w:p w14:paraId="7EE50C02" w14:textId="01DA98E5" w:rsidR="00FC2093" w:rsidRPr="008F2049" w:rsidRDefault="00323260" w:rsidP="007D4922">
      <w:pPr>
        <w:spacing w:after="480"/>
      </w:pPr>
      <w:proofErr w:type="spellStart"/>
      <w:r>
        <w:t>DSK-IV.7030.1.</w:t>
      </w:r>
      <w:r w:rsidR="00F3493F">
        <w:t>27</w:t>
      </w:r>
      <w:r w:rsidR="00FC2093">
        <w:t>.202</w:t>
      </w:r>
      <w:r w:rsidR="005C3B22">
        <w:t>5</w:t>
      </w:r>
      <w:proofErr w:type="spellEnd"/>
    </w:p>
    <w:p w14:paraId="39F6A855" w14:textId="77777777" w:rsidR="00F3493F" w:rsidRPr="00F3493F" w:rsidRDefault="00F3493F" w:rsidP="00F3493F">
      <w:pPr>
        <w:rPr>
          <w:b/>
          <w:bCs/>
        </w:rPr>
      </w:pPr>
      <w:r w:rsidRPr="00F3493F">
        <w:rPr>
          <w:b/>
          <w:bCs/>
        </w:rPr>
        <w:t>POSTANOWIENIE</w:t>
      </w:r>
    </w:p>
    <w:p w14:paraId="46A48A30" w14:textId="77777777" w:rsidR="00F3493F" w:rsidRPr="00F3493F" w:rsidRDefault="00F3493F" w:rsidP="00F3493F"/>
    <w:p w14:paraId="31562DF4" w14:textId="77777777" w:rsidR="00F3493F" w:rsidRPr="00F3493F" w:rsidRDefault="00F3493F" w:rsidP="00F3493F">
      <w:pPr>
        <w:spacing w:line="276" w:lineRule="auto"/>
      </w:pPr>
      <w:r w:rsidRPr="00F3493F">
        <w:t xml:space="preserve">Na podstawie art. 77 ust. 1 pkt 3 ustawy z dnia 3 października 2008 r. o udostępnianiu informacji o środowisku i jego ochronie, udziale społeczeństwa w ochronie środowiska oraz o ocenach oddziaływania na środowisko (tekst jednolity: </w:t>
      </w:r>
      <w:r w:rsidRPr="00F3493F">
        <w:rPr>
          <w:bCs/>
        </w:rPr>
        <w:t>Dz. U. z 2024 r., poz. 1112 ze zm.</w:t>
      </w:r>
      <w:r w:rsidRPr="00F3493F">
        <w:t>), w związku z art. 376 pkt </w:t>
      </w:r>
      <w:proofErr w:type="spellStart"/>
      <w:r w:rsidRPr="00F3493F">
        <w:t>2b</w:t>
      </w:r>
      <w:proofErr w:type="spellEnd"/>
      <w:r w:rsidRPr="00F3493F">
        <w:t xml:space="preserve"> i art. 378 ust. </w:t>
      </w:r>
      <w:proofErr w:type="spellStart"/>
      <w:r w:rsidRPr="00F3493F">
        <w:t>2a</w:t>
      </w:r>
      <w:proofErr w:type="spellEnd"/>
      <w:r w:rsidRPr="00F3493F">
        <w:t xml:space="preserve"> pkt 2 ustawy z dnia 27 kwietnia 2001 r. </w:t>
      </w:r>
    </w:p>
    <w:p w14:paraId="522DAD4D" w14:textId="77777777" w:rsidR="00F3493F" w:rsidRPr="00F3493F" w:rsidRDefault="00F3493F" w:rsidP="00F3493F">
      <w:pPr>
        <w:spacing w:line="276" w:lineRule="auto"/>
        <w:rPr>
          <w:spacing w:val="-6"/>
        </w:rPr>
      </w:pPr>
      <w:r w:rsidRPr="00F3493F">
        <w:t xml:space="preserve">– Prawo ochrony środowiska (tekst </w:t>
      </w:r>
      <w:r w:rsidRPr="00F3493F">
        <w:rPr>
          <w:spacing w:val="-6"/>
        </w:rPr>
        <w:t xml:space="preserve">jednolity: Dz. U. z 2025 r., poz. 647 ze zm.) oraz art. 123 ustawy </w:t>
      </w:r>
    </w:p>
    <w:p w14:paraId="3D5E3DA3" w14:textId="77777777" w:rsidR="00F3493F" w:rsidRPr="00F3493F" w:rsidRDefault="00F3493F" w:rsidP="00F3493F">
      <w:pPr>
        <w:spacing w:line="276" w:lineRule="auto"/>
        <w:rPr>
          <w:bCs/>
        </w:rPr>
      </w:pPr>
      <w:r w:rsidRPr="00F3493F">
        <w:rPr>
          <w:spacing w:val="-6"/>
        </w:rPr>
        <w:t xml:space="preserve">z dnia 14 czerwca 1960 r.– Kodeks </w:t>
      </w:r>
      <w:r w:rsidRPr="00F3493F">
        <w:t xml:space="preserve">postępowania administracyjnego (tekst jednolity: Dz. U. </w:t>
      </w:r>
      <w:r w:rsidRPr="00F3493F">
        <w:br/>
        <w:t>z 2025 r., poz. 1691), po rozpatrzeniu wniosku Wójta Gminy Zakrzewo</w:t>
      </w:r>
    </w:p>
    <w:p w14:paraId="636F67CF" w14:textId="77777777" w:rsidR="00F3493F" w:rsidRPr="00F3493F" w:rsidRDefault="00F3493F" w:rsidP="00F3493F">
      <w:pPr>
        <w:jc w:val="center"/>
        <w:rPr>
          <w:b/>
          <w:bCs/>
          <w:color w:val="000000"/>
        </w:rPr>
      </w:pPr>
    </w:p>
    <w:p w14:paraId="43EE68FC" w14:textId="77777777" w:rsidR="00F3493F" w:rsidRPr="00F3493F" w:rsidRDefault="00F3493F" w:rsidP="00F3493F">
      <w:pPr>
        <w:rPr>
          <w:b/>
          <w:bCs/>
          <w:color w:val="000000"/>
        </w:rPr>
      </w:pPr>
      <w:r w:rsidRPr="00F3493F">
        <w:rPr>
          <w:b/>
          <w:bCs/>
          <w:color w:val="000000"/>
        </w:rPr>
        <w:t>POSTANAWIAM</w:t>
      </w:r>
    </w:p>
    <w:p w14:paraId="2C3E5DE5" w14:textId="77777777" w:rsidR="00F3493F" w:rsidRPr="00F3493F" w:rsidRDefault="00F3493F" w:rsidP="00F3493F">
      <w:pPr>
        <w:spacing w:line="276" w:lineRule="auto"/>
        <w:rPr>
          <w:bCs/>
          <w:color w:val="000000"/>
        </w:rPr>
      </w:pPr>
    </w:p>
    <w:p w14:paraId="6FA4E591" w14:textId="77777777" w:rsidR="00F3493F" w:rsidRPr="00F3493F" w:rsidRDefault="00F3493F" w:rsidP="00F3493F">
      <w:pPr>
        <w:spacing w:line="276" w:lineRule="auto"/>
        <w:rPr>
          <w:color w:val="000000"/>
        </w:rPr>
      </w:pPr>
      <w:r w:rsidRPr="00F3493F">
        <w:rPr>
          <w:b/>
        </w:rPr>
        <w:t xml:space="preserve">zaopiniować pozytywnie </w:t>
      </w:r>
      <w:r w:rsidRPr="00F3493F">
        <w:t xml:space="preserve">realizację </w:t>
      </w:r>
      <w:r w:rsidRPr="00F3493F">
        <w:rPr>
          <w:color w:val="000000"/>
        </w:rPr>
        <w:t>przedsięwzięcia zlokalizowanego w m. Nowa Wiśniewka 18, 77-411 Stara Wiśniewka, mogącego zawsze znacząco oddziaływać na środowisko, polegającego na:</w:t>
      </w:r>
    </w:p>
    <w:p w14:paraId="2407E18A" w14:textId="77777777" w:rsidR="00F3493F" w:rsidRPr="00F3493F" w:rsidRDefault="00F3493F" w:rsidP="00F3493F">
      <w:pPr>
        <w:numPr>
          <w:ilvl w:val="0"/>
          <w:numId w:val="9"/>
        </w:numPr>
        <w:spacing w:line="276" w:lineRule="auto"/>
        <w:ind w:left="426" w:hanging="426"/>
        <w:contextualSpacing/>
        <w:rPr>
          <w:color w:val="000000"/>
        </w:rPr>
      </w:pPr>
      <w:r w:rsidRPr="00F3493F">
        <w:rPr>
          <w:color w:val="000000"/>
        </w:rPr>
        <w:t xml:space="preserve">Budowie sekcji bioreaktorów betonowych (4 szt.) wyposażonych w membranę półprzepuszczalną typu </w:t>
      </w:r>
      <w:proofErr w:type="spellStart"/>
      <w:r w:rsidRPr="00F3493F">
        <w:rPr>
          <w:color w:val="000000"/>
        </w:rPr>
        <w:t>Gore</w:t>
      </w:r>
      <w:proofErr w:type="spellEnd"/>
      <w:r w:rsidRPr="00F3493F">
        <w:rPr>
          <w:color w:val="000000"/>
        </w:rPr>
        <w:t xml:space="preserve"> oraz biofiltra.</w:t>
      </w:r>
    </w:p>
    <w:p w14:paraId="5D643A55" w14:textId="77777777" w:rsidR="00F3493F" w:rsidRPr="00F3493F" w:rsidRDefault="00F3493F" w:rsidP="00F3493F">
      <w:pPr>
        <w:numPr>
          <w:ilvl w:val="0"/>
          <w:numId w:val="9"/>
        </w:numPr>
        <w:spacing w:line="276" w:lineRule="auto"/>
        <w:ind w:left="426" w:hanging="426"/>
        <w:contextualSpacing/>
        <w:rPr>
          <w:color w:val="000000"/>
        </w:rPr>
      </w:pPr>
      <w:r w:rsidRPr="00F3493F">
        <w:rPr>
          <w:color w:val="000000"/>
        </w:rPr>
        <w:t xml:space="preserve">Zmianie w technologii polegającej na możliwości rozpoczęcia pierwszej fazy procesu także </w:t>
      </w:r>
      <w:r w:rsidRPr="00F3493F">
        <w:rPr>
          <w:color w:val="000000"/>
        </w:rPr>
        <w:br/>
        <w:t>w zhermetyzowanych bioreaktorach betonowych (dotychczasowy etap pierwszy prowadzony był wyłącznie w bioreaktorach stalowych).</w:t>
      </w:r>
    </w:p>
    <w:p w14:paraId="691EA87E" w14:textId="77777777" w:rsidR="00F3493F" w:rsidRPr="00F3493F" w:rsidRDefault="00F3493F" w:rsidP="00F3493F">
      <w:pPr>
        <w:numPr>
          <w:ilvl w:val="0"/>
          <w:numId w:val="9"/>
        </w:numPr>
        <w:spacing w:line="276" w:lineRule="auto"/>
        <w:ind w:left="426" w:hanging="426"/>
        <w:contextualSpacing/>
        <w:rPr>
          <w:color w:val="000000"/>
        </w:rPr>
      </w:pPr>
      <w:r w:rsidRPr="00F3493F">
        <w:rPr>
          <w:color w:val="000000"/>
        </w:rPr>
        <w:t xml:space="preserve">Wprowadzeniu do procesu dodatkowych odpadów do procesu przetwarzania, prowadzących do przetwarzania materiału pierwszej jakości (w procesie nie będzie powstawał produkt a odpad o kodzie </w:t>
      </w:r>
      <w:proofErr w:type="gramStart"/>
      <w:r w:rsidRPr="00F3493F">
        <w:rPr>
          <w:color w:val="000000"/>
        </w:rPr>
        <w:t>19 05 03</w:t>
      </w:r>
      <w:proofErr w:type="gramEnd"/>
      <w:r w:rsidRPr="00F3493F">
        <w:rPr>
          <w:color w:val="000000"/>
        </w:rPr>
        <w:t xml:space="preserve"> – Kompost niepodpowiadający wymaganiom - nienadający się do rolniczego wykorzystania).</w:t>
      </w:r>
    </w:p>
    <w:p w14:paraId="5832CCE7" w14:textId="77777777" w:rsidR="00F3493F" w:rsidRPr="00F3493F" w:rsidRDefault="00F3493F" w:rsidP="00F3493F">
      <w:pPr>
        <w:suppressAutoHyphens/>
        <w:spacing w:line="276" w:lineRule="auto"/>
        <w:rPr>
          <w:rFonts w:cstheme="minorHAnsi"/>
          <w:sz w:val="22"/>
          <w:szCs w:val="22"/>
        </w:rPr>
      </w:pPr>
    </w:p>
    <w:p w14:paraId="2FEB9FAC" w14:textId="77777777" w:rsidR="00F3493F" w:rsidRPr="00F3493F" w:rsidRDefault="00F3493F" w:rsidP="00F3493F">
      <w:pPr>
        <w:rPr>
          <w:b/>
          <w:bCs/>
        </w:rPr>
      </w:pPr>
    </w:p>
    <w:p w14:paraId="7D595695" w14:textId="77777777" w:rsidR="00F3493F" w:rsidRPr="00F3493F" w:rsidRDefault="00F3493F" w:rsidP="00F3493F">
      <w:pPr>
        <w:rPr>
          <w:b/>
          <w:bCs/>
        </w:rPr>
      </w:pPr>
      <w:r w:rsidRPr="00F3493F">
        <w:rPr>
          <w:b/>
          <w:bCs/>
        </w:rPr>
        <w:t>UZASADNIENIE</w:t>
      </w:r>
    </w:p>
    <w:p w14:paraId="675B8ECF" w14:textId="77777777" w:rsidR="00F3493F" w:rsidRPr="00F3493F" w:rsidRDefault="00F3493F" w:rsidP="00F3493F">
      <w:pPr>
        <w:rPr>
          <w:rFonts w:ascii="Calibri" w:hAnsi="Calibri" w:cs="Calibri"/>
          <w:b/>
          <w:bCs/>
        </w:rPr>
      </w:pPr>
    </w:p>
    <w:p w14:paraId="3E827EA1" w14:textId="77777777" w:rsidR="00F3493F" w:rsidRPr="00F3493F" w:rsidRDefault="00F3493F" w:rsidP="00F3493F">
      <w:pPr>
        <w:spacing w:line="276" w:lineRule="auto"/>
        <w:rPr>
          <w:color w:val="000000"/>
        </w:rPr>
      </w:pPr>
      <w:r w:rsidRPr="00F3493F">
        <w:rPr>
          <w:rFonts w:ascii="Calibri" w:hAnsi="Calibri" w:cs="Calibri"/>
          <w:kern w:val="1"/>
        </w:rPr>
        <w:t xml:space="preserve">Pismem znak: </w:t>
      </w:r>
      <w:proofErr w:type="spellStart"/>
      <w:r w:rsidRPr="00F3493F">
        <w:rPr>
          <w:rFonts w:ascii="Calibri" w:hAnsi="Calibri" w:cs="Calibri"/>
          <w:kern w:val="1"/>
        </w:rPr>
        <w:t>BZP.6220.9.2025</w:t>
      </w:r>
      <w:proofErr w:type="spellEnd"/>
      <w:r w:rsidRPr="00F3493F">
        <w:rPr>
          <w:rFonts w:ascii="Calibri" w:hAnsi="Calibri" w:cs="Calibri"/>
          <w:kern w:val="1"/>
        </w:rPr>
        <w:t xml:space="preserve"> r. (z dnia 2.12.2025 r.), Wójt Gminy Zakrzewo wystąpił do Marszałka Województwa Wielkopolskiego z wnioskiem </w:t>
      </w:r>
      <w:proofErr w:type="gramStart"/>
      <w:r w:rsidRPr="00F3493F">
        <w:rPr>
          <w:rFonts w:ascii="Calibri" w:hAnsi="Calibri" w:cs="Calibri"/>
          <w:kern w:val="1"/>
        </w:rPr>
        <w:t>o  wyrażenie</w:t>
      </w:r>
      <w:proofErr w:type="gramEnd"/>
      <w:r w:rsidRPr="00F3493F">
        <w:rPr>
          <w:rFonts w:ascii="Calibri" w:hAnsi="Calibri" w:cs="Calibri"/>
          <w:kern w:val="1"/>
        </w:rPr>
        <w:t xml:space="preserve"> opinii przed wydaniem decyzji o środowiskowych uwarunkowaniach dla przedsięwzięcia </w:t>
      </w:r>
      <w:r w:rsidRPr="00F3493F">
        <w:rPr>
          <w:color w:val="000000"/>
        </w:rPr>
        <w:t>polegającego na:</w:t>
      </w:r>
    </w:p>
    <w:p w14:paraId="2F40C1C1" w14:textId="77777777" w:rsidR="00F3493F" w:rsidRPr="00F3493F" w:rsidRDefault="00F3493F" w:rsidP="00F3493F">
      <w:pPr>
        <w:numPr>
          <w:ilvl w:val="0"/>
          <w:numId w:val="10"/>
        </w:numPr>
        <w:spacing w:line="276" w:lineRule="auto"/>
        <w:ind w:left="426" w:hanging="426"/>
        <w:contextualSpacing/>
        <w:rPr>
          <w:color w:val="000000"/>
        </w:rPr>
      </w:pPr>
      <w:r w:rsidRPr="00F3493F">
        <w:rPr>
          <w:color w:val="000000"/>
        </w:rPr>
        <w:t xml:space="preserve">Budowie sekcji bioreaktorów betonowych (4 szt.) wyposażonych w membranę półprzepuszczalną typu </w:t>
      </w:r>
      <w:proofErr w:type="spellStart"/>
      <w:r w:rsidRPr="00F3493F">
        <w:rPr>
          <w:color w:val="000000"/>
        </w:rPr>
        <w:t>Gore</w:t>
      </w:r>
      <w:proofErr w:type="spellEnd"/>
      <w:r w:rsidRPr="00F3493F">
        <w:rPr>
          <w:color w:val="000000"/>
        </w:rPr>
        <w:t xml:space="preserve"> oraz biofiltra.</w:t>
      </w:r>
    </w:p>
    <w:p w14:paraId="6255C5BA" w14:textId="77777777" w:rsidR="00F3493F" w:rsidRPr="00F3493F" w:rsidRDefault="00F3493F" w:rsidP="00F3493F">
      <w:pPr>
        <w:numPr>
          <w:ilvl w:val="0"/>
          <w:numId w:val="10"/>
        </w:numPr>
        <w:spacing w:line="276" w:lineRule="auto"/>
        <w:ind w:left="426" w:hanging="426"/>
        <w:contextualSpacing/>
        <w:rPr>
          <w:color w:val="000000"/>
        </w:rPr>
      </w:pPr>
      <w:r w:rsidRPr="00F3493F">
        <w:rPr>
          <w:color w:val="000000"/>
        </w:rPr>
        <w:t xml:space="preserve">Zmianie w technologii polegającej na możliwości rozpoczęcia pierwszej fazy procesu także </w:t>
      </w:r>
      <w:r w:rsidRPr="00F3493F">
        <w:rPr>
          <w:color w:val="000000"/>
        </w:rPr>
        <w:br/>
        <w:t>w zhermetyzowanych bioreaktorach betonowych (dotychczasowy etap pierwszy prowadzony był wyłącznie w bioreaktorach stalowych).</w:t>
      </w:r>
    </w:p>
    <w:p w14:paraId="0F8F6EC1" w14:textId="77777777" w:rsidR="00F3493F" w:rsidRPr="00F3493F" w:rsidRDefault="00F3493F" w:rsidP="00F3493F">
      <w:pPr>
        <w:spacing w:line="276" w:lineRule="auto"/>
        <w:rPr>
          <w:color w:val="000000"/>
        </w:rPr>
      </w:pPr>
    </w:p>
    <w:p w14:paraId="0C989119" w14:textId="77777777" w:rsidR="00F3493F" w:rsidRPr="00F3493F" w:rsidRDefault="00F3493F" w:rsidP="00F3493F">
      <w:pPr>
        <w:numPr>
          <w:ilvl w:val="0"/>
          <w:numId w:val="10"/>
        </w:numPr>
        <w:spacing w:line="276" w:lineRule="auto"/>
        <w:ind w:left="426" w:hanging="426"/>
        <w:contextualSpacing/>
        <w:rPr>
          <w:color w:val="000000"/>
        </w:rPr>
      </w:pPr>
      <w:r w:rsidRPr="00F3493F">
        <w:rPr>
          <w:color w:val="000000"/>
        </w:rPr>
        <w:lastRenderedPageBreak/>
        <w:t xml:space="preserve">Wprowadzeniu do procesu dodatkowych odpadów do procesu przetwarzania, prowadzących do przetwarzania materiału pierwszej jakości (w procesie nie będzie powstawał produkt a odpad o kodzie </w:t>
      </w:r>
      <w:proofErr w:type="gramStart"/>
      <w:r w:rsidRPr="00F3493F">
        <w:rPr>
          <w:color w:val="000000"/>
        </w:rPr>
        <w:t>19 05 03</w:t>
      </w:r>
      <w:proofErr w:type="gramEnd"/>
      <w:r w:rsidRPr="00F3493F">
        <w:rPr>
          <w:color w:val="000000"/>
        </w:rPr>
        <w:t xml:space="preserve"> – Kompost niepodpowiadający wymaganiom - nienadający się do rolniczego wykorzystania).</w:t>
      </w:r>
    </w:p>
    <w:p w14:paraId="54031B49" w14:textId="77777777" w:rsidR="00F3493F" w:rsidRPr="00F3493F" w:rsidRDefault="00F3493F" w:rsidP="00F3493F">
      <w:pPr>
        <w:spacing w:line="276" w:lineRule="auto"/>
        <w:rPr>
          <w:color w:val="000000"/>
        </w:rPr>
      </w:pPr>
      <w:r w:rsidRPr="00F3493F">
        <w:rPr>
          <w:color w:val="000000"/>
        </w:rPr>
        <w:t>Ww. działania dotyczą instalacji biologicznego przetwarzania odpadów (kompostowni), zlokalizowanej w m. Nowa Wiśniewka 18, 77-411 Stara Wiśniewka.</w:t>
      </w:r>
    </w:p>
    <w:p w14:paraId="163AA9FF" w14:textId="77777777" w:rsidR="00F3493F" w:rsidRPr="00F3493F" w:rsidRDefault="00F3493F" w:rsidP="00F3493F">
      <w:pPr>
        <w:spacing w:line="276" w:lineRule="auto"/>
        <w:rPr>
          <w:rFonts w:ascii="Calibri" w:hAnsi="Calibri" w:cs="Calibri"/>
        </w:rPr>
      </w:pPr>
      <w:r w:rsidRPr="00F3493F">
        <w:rPr>
          <w:rFonts w:ascii="Calibri" w:hAnsi="Calibri" w:cs="Calibri"/>
        </w:rPr>
        <w:t>Do ww. podania została załączona kopia wniosku o wydanie decyzji o środowiskowych uwarunkowaniach oraz raport o oddziaływaniu przedsięwzięcia na środowisko.</w:t>
      </w:r>
    </w:p>
    <w:p w14:paraId="63985362" w14:textId="77777777" w:rsidR="00F3493F" w:rsidRPr="00F3493F" w:rsidRDefault="00F3493F" w:rsidP="00F3493F">
      <w:pPr>
        <w:spacing w:line="276" w:lineRule="auto"/>
        <w:rPr>
          <w:rFonts w:ascii="Calibri" w:hAnsi="Calibri" w:cs="Calibri"/>
        </w:rPr>
      </w:pPr>
      <w:r w:rsidRPr="00F3493F">
        <w:rPr>
          <w:rFonts w:ascii="Calibri" w:hAnsi="Calibri" w:cs="Calibri"/>
        </w:rPr>
        <w:t>Z wniosku Wójta Gminy Zakrzewo o wyrażenie opinii wynika, że inwestycja prowadzona będzie w obszarze, dla którego brak jest miejscowego planu zagospodarowania przestrzennego.</w:t>
      </w:r>
    </w:p>
    <w:p w14:paraId="65C3B5D5" w14:textId="77777777" w:rsidR="00F3493F" w:rsidRPr="00F3493F" w:rsidRDefault="00F3493F" w:rsidP="00F3493F">
      <w:pPr>
        <w:spacing w:line="276" w:lineRule="auto"/>
        <w:rPr>
          <w:rFonts w:ascii="Calibri" w:hAnsi="Calibri" w:cs="Calibri"/>
        </w:rPr>
      </w:pPr>
    </w:p>
    <w:p w14:paraId="2023A76A" w14:textId="77777777" w:rsidR="00F3493F" w:rsidRPr="00F3493F" w:rsidRDefault="00F3493F" w:rsidP="00F3493F">
      <w:pPr>
        <w:spacing w:line="276" w:lineRule="auto"/>
        <w:rPr>
          <w:rFonts w:ascii="Calibri" w:hAnsi="Calibri" w:cs="Calibri"/>
        </w:rPr>
      </w:pPr>
      <w:r w:rsidRPr="00F3493F">
        <w:rPr>
          <w:rFonts w:ascii="Calibri" w:hAnsi="Calibri" w:cs="Calibri"/>
          <w:spacing w:val="-6"/>
        </w:rPr>
        <w:t xml:space="preserve">Inwestorem </w:t>
      </w:r>
      <w:r w:rsidRPr="00F3493F">
        <w:rPr>
          <w:rFonts w:ascii="Calibri" w:hAnsi="Calibri" w:cs="Calibri"/>
        </w:rPr>
        <w:t xml:space="preserve">jest </w:t>
      </w:r>
      <w:proofErr w:type="spellStart"/>
      <w:r w:rsidRPr="00F3493F">
        <w:rPr>
          <w:rFonts w:ascii="Calibri" w:hAnsi="Calibri" w:cs="Calibri"/>
        </w:rPr>
        <w:t>Terlan</w:t>
      </w:r>
      <w:proofErr w:type="spellEnd"/>
      <w:r w:rsidRPr="00F3493F">
        <w:rPr>
          <w:rFonts w:ascii="Calibri" w:hAnsi="Calibri" w:cs="Calibri"/>
        </w:rPr>
        <w:t xml:space="preserve"> S.A., ul. Lutycka 95, 60-478 Poznań, reprezentowana przez pełnomocnika – Marka Cegłowskiego.</w:t>
      </w:r>
    </w:p>
    <w:p w14:paraId="12DA4ABA" w14:textId="77777777" w:rsidR="00F3493F" w:rsidRPr="00F3493F" w:rsidRDefault="00F3493F" w:rsidP="00F3493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B718468" w14:textId="77777777" w:rsidR="00F3493F" w:rsidRPr="00F3493F" w:rsidRDefault="00F3493F" w:rsidP="00F3493F">
      <w:pPr>
        <w:spacing w:line="276" w:lineRule="auto"/>
        <w:rPr>
          <w:rFonts w:ascii="Calibri" w:hAnsi="Calibri" w:cs="Calibri"/>
        </w:rPr>
      </w:pPr>
      <w:r w:rsidRPr="00F3493F">
        <w:rPr>
          <w:rFonts w:ascii="Calibri" w:hAnsi="Calibri" w:cs="Calibri"/>
          <w:kern w:val="1"/>
        </w:rPr>
        <w:t>Przedmiotowe przedsięwzięcie kwalifikowane jest jako przedsięwzięcie wymienione w § 2 ust. 1 pkt 47 rozporządzenia Rady Ministrów z dnia 10 września 2019 r. w sprawie przedsięwzięć mogących znacząco oddziaływać na środowisko (</w:t>
      </w:r>
      <w:r w:rsidRPr="00F3493F">
        <w:rPr>
          <w:rFonts w:ascii="Calibri" w:hAnsi="Calibri" w:cs="Calibri"/>
        </w:rPr>
        <w:t xml:space="preserve">Dz. U. z 2019 r., poz. 1839 ze zm.). </w:t>
      </w:r>
    </w:p>
    <w:p w14:paraId="2CF16485" w14:textId="77777777" w:rsidR="00F3493F" w:rsidRPr="00F3493F" w:rsidRDefault="00F3493F" w:rsidP="00F3493F">
      <w:pPr>
        <w:widowControl w:val="0"/>
        <w:autoSpaceDE w:val="0"/>
        <w:snapToGrid w:val="0"/>
        <w:spacing w:line="276" w:lineRule="auto"/>
        <w:rPr>
          <w:rFonts w:cstheme="minorHAnsi"/>
        </w:rPr>
      </w:pPr>
      <w:r w:rsidRPr="00F3493F">
        <w:rPr>
          <w:rFonts w:cstheme="minorHAnsi"/>
          <w:kern w:val="1"/>
        </w:rPr>
        <w:t>Planowane przedsięwzięcie dotyczy istniejącej instalacji eksploatowanej na podstawie pozwolenia zintegrowanego</w:t>
      </w:r>
      <w:r w:rsidRPr="00F3493F">
        <w:rPr>
          <w:rFonts w:cstheme="minorHAnsi"/>
        </w:rPr>
        <w:t xml:space="preserve"> </w:t>
      </w:r>
      <w:r w:rsidRPr="00F3493F">
        <w:rPr>
          <w:rFonts w:ascii="Calibri" w:hAnsi="Calibri" w:cs="Calibri"/>
        </w:rPr>
        <w:t>na prowadzenie instalacji</w:t>
      </w:r>
      <w:r w:rsidRPr="00F3493F">
        <w:rPr>
          <w:rFonts w:ascii="Calibri" w:hAnsi="Calibri" w:cs="Calibri"/>
          <w:bCs/>
        </w:rPr>
        <w:t xml:space="preserve"> biologicznego przetwarzania odpadów (kompostownia), zlokalizowanej w m. Nowa Wiśniewka 18, 77-411 Stara Wiśniewka</w:t>
      </w:r>
      <w:r w:rsidRPr="00F3493F">
        <w:rPr>
          <w:rFonts w:cstheme="minorHAnsi"/>
        </w:rPr>
        <w:t xml:space="preserve">, udzielonego mocą decyzji Marszałka Województwa Wielkopolskiego znak: </w:t>
      </w:r>
      <w:r w:rsidRPr="00F3493F">
        <w:rPr>
          <w:rFonts w:cstheme="minorHAnsi"/>
        </w:rPr>
        <w:br/>
      </w:r>
      <w:proofErr w:type="spellStart"/>
      <w:r w:rsidRPr="00F3493F">
        <w:rPr>
          <w:rFonts w:cstheme="minorHAnsi"/>
        </w:rPr>
        <w:t>DSK-IV.7222.20.2021</w:t>
      </w:r>
      <w:proofErr w:type="spellEnd"/>
      <w:r w:rsidRPr="00F3493F">
        <w:rPr>
          <w:rFonts w:cstheme="minorHAnsi"/>
        </w:rPr>
        <w:t xml:space="preserve"> z dnia 9.06.2023 r. (ze zm.) Kwestie opisane w raporcie niewątpliwie wpłyną na zmianę zapisów ww. decyzji. Natomiast </w:t>
      </w:r>
      <w:r w:rsidRPr="00F3493F">
        <w:rPr>
          <w:rFonts w:cstheme="minorHAnsi"/>
          <w:lang w:eastAsia="pl-PL"/>
        </w:rPr>
        <w:t xml:space="preserve">obowiązek uzyskania pozwolenia zintegrowanego dla przedmiotowej instalacji wynika z zaliczenia jej do instalacji mogących powodować znaczne zanieczyszczenie poszczególnych elementów przyrodniczych albo środowiska jako całości, wymienionych w </w:t>
      </w:r>
      <w:r w:rsidRPr="00F3493F">
        <w:rPr>
          <w:rFonts w:ascii="Calibri" w:hAnsi="Calibri" w:cs="Calibri"/>
        </w:rPr>
        <w:t xml:space="preserve">ust. 5 pkt 3 lit. b </w:t>
      </w:r>
      <w:proofErr w:type="spellStart"/>
      <w:r w:rsidRPr="00F3493F">
        <w:rPr>
          <w:rFonts w:ascii="Calibri" w:hAnsi="Calibri" w:cs="Calibri"/>
        </w:rPr>
        <w:t>tiret</w:t>
      </w:r>
      <w:proofErr w:type="spellEnd"/>
      <w:r w:rsidRPr="00F3493F">
        <w:rPr>
          <w:rFonts w:ascii="Calibri" w:hAnsi="Calibri" w:cs="Calibri"/>
        </w:rPr>
        <w:t xml:space="preserve"> pierwsze </w:t>
      </w:r>
      <w:r w:rsidRPr="00F3493F">
        <w:rPr>
          <w:rFonts w:cstheme="minorHAnsi"/>
          <w:lang w:eastAsia="pl-PL"/>
        </w:rPr>
        <w:t xml:space="preserve">załącznika do rozporządzenia Ministra Środowiska z dnia 27 sierpnia 2014 r. w sprawie rodzajów instalacji mogących powodować znaczne zanieczyszczenie poszczególnych elementów przyrodniczych albo środowiska jako całości (Dz. U. z 2014 r., poz. 1169). </w:t>
      </w:r>
    </w:p>
    <w:p w14:paraId="43AA1AE2" w14:textId="77777777" w:rsidR="00F3493F" w:rsidRPr="00F3493F" w:rsidRDefault="00F3493F" w:rsidP="00F3493F">
      <w:pPr>
        <w:spacing w:line="276" w:lineRule="auto"/>
        <w:rPr>
          <w:kern w:val="1"/>
        </w:rPr>
      </w:pPr>
      <w:r w:rsidRPr="00F3493F">
        <w:rPr>
          <w:kern w:val="1"/>
        </w:rPr>
        <w:t xml:space="preserve">Wobec powyższego na podstawie art. 77 ust. 1 pkt 3 ustawy o udostępnianiu informacji o środowisku i jego ochronie, udziale społeczeństwa w ochronie środowiska oraz ocenach oddziaływania na środowisko, w związku z art. 378 ust. </w:t>
      </w:r>
      <w:proofErr w:type="spellStart"/>
      <w:r w:rsidRPr="00F3493F">
        <w:rPr>
          <w:kern w:val="1"/>
        </w:rPr>
        <w:t>2a</w:t>
      </w:r>
      <w:proofErr w:type="spellEnd"/>
      <w:r w:rsidRPr="00F3493F">
        <w:rPr>
          <w:kern w:val="1"/>
        </w:rPr>
        <w:t xml:space="preserve"> pkt 2 ustawy – Prawo ochrony środowiska, organem właściwym do wydania niniejszej opinii jest Marszałek Województwa Wielkopolskiego.</w:t>
      </w:r>
    </w:p>
    <w:p w14:paraId="6FD61E66" w14:textId="77777777" w:rsidR="00F3493F" w:rsidRPr="00F3493F" w:rsidRDefault="00F3493F" w:rsidP="00F3493F">
      <w:pPr>
        <w:spacing w:line="276" w:lineRule="auto"/>
        <w:rPr>
          <w:kern w:val="1"/>
        </w:rPr>
      </w:pPr>
    </w:p>
    <w:p w14:paraId="04592825" w14:textId="77777777" w:rsidR="00F3493F" w:rsidRPr="00F3493F" w:rsidRDefault="00F3493F" w:rsidP="00F3493F">
      <w:pPr>
        <w:spacing w:line="276" w:lineRule="auto"/>
        <w:rPr>
          <w:rFonts w:cs="Calibri"/>
        </w:rPr>
      </w:pPr>
      <w:r w:rsidRPr="00F3493F">
        <w:rPr>
          <w:rFonts w:cstheme="minorHAnsi"/>
        </w:rPr>
        <w:t xml:space="preserve">Celem uzyskania dodatkowych informacji, niezbędnych do wydania opinii tutejszy Organ, wezwał Inwestora do złożenia wyjaśnień merytorycznych dotyczących raportu o oddziaływaniu przedsięwzięcia na środowisko. </w:t>
      </w:r>
      <w:r w:rsidRPr="00F3493F">
        <w:rPr>
          <w:rFonts w:cs="Calibri"/>
        </w:rPr>
        <w:t xml:space="preserve">Dokumentacja została uzupełniona przez pełnomocnika </w:t>
      </w:r>
      <w:proofErr w:type="spellStart"/>
      <w:r w:rsidRPr="00F3493F">
        <w:rPr>
          <w:rFonts w:cs="Calibri"/>
        </w:rPr>
        <w:t>Terlan</w:t>
      </w:r>
      <w:proofErr w:type="spellEnd"/>
      <w:r w:rsidRPr="00F3493F">
        <w:rPr>
          <w:rFonts w:cs="Calibri"/>
        </w:rPr>
        <w:t xml:space="preserve"> </w:t>
      </w:r>
      <w:proofErr w:type="spellStart"/>
      <w:r w:rsidRPr="00F3493F">
        <w:rPr>
          <w:rFonts w:cs="Calibri"/>
        </w:rPr>
        <w:t>S.A</w:t>
      </w:r>
      <w:proofErr w:type="spellEnd"/>
      <w:r w:rsidRPr="00F3493F">
        <w:rPr>
          <w:rFonts w:cs="Calibri"/>
        </w:rPr>
        <w:t xml:space="preserve"> w żądanym zakresie w dniach 7.04.2026 r. i 15.04.2026 r. Dodatkowe uzupełnienia przekazał także Wójt Gminy Zakrzewo pismem znak: </w:t>
      </w:r>
      <w:proofErr w:type="spellStart"/>
      <w:r w:rsidRPr="00F3493F">
        <w:rPr>
          <w:rFonts w:cs="Calibri"/>
        </w:rPr>
        <w:t>BZP.6220.9.2025</w:t>
      </w:r>
      <w:proofErr w:type="spellEnd"/>
      <w:r w:rsidRPr="00F3493F">
        <w:rPr>
          <w:rFonts w:cs="Calibri"/>
        </w:rPr>
        <w:t xml:space="preserve"> z dnia 15.12.2025 r. (wpływ: 19.12.2025 r.) oraz pismem znak: </w:t>
      </w:r>
      <w:proofErr w:type="spellStart"/>
      <w:r w:rsidRPr="00F3493F">
        <w:rPr>
          <w:rFonts w:cs="Calibri"/>
        </w:rPr>
        <w:t>BZP.6220.9.2025</w:t>
      </w:r>
      <w:proofErr w:type="spellEnd"/>
      <w:r w:rsidRPr="00F3493F">
        <w:rPr>
          <w:rFonts w:cs="Calibri"/>
        </w:rPr>
        <w:t xml:space="preserve"> z dnia 18.02.2026 r. (wpływ: 24.02.2026 r.).</w:t>
      </w:r>
    </w:p>
    <w:p w14:paraId="6B65B4EF" w14:textId="77777777" w:rsidR="00F3493F" w:rsidRPr="00F3493F" w:rsidRDefault="00F3493F" w:rsidP="00F3493F">
      <w:pPr>
        <w:spacing w:line="276" w:lineRule="auto"/>
        <w:rPr>
          <w:rFonts w:cs="Calibri"/>
        </w:rPr>
      </w:pPr>
    </w:p>
    <w:p w14:paraId="37DB1615" w14:textId="77777777" w:rsidR="00F3493F" w:rsidRPr="00F3493F" w:rsidRDefault="00F3493F" w:rsidP="00F3493F">
      <w:pPr>
        <w:spacing w:line="276" w:lineRule="auto"/>
        <w:rPr>
          <w:rFonts w:cs="Calibri"/>
        </w:rPr>
      </w:pPr>
    </w:p>
    <w:p w14:paraId="6AEAF4C6" w14:textId="77777777" w:rsidR="00F3493F" w:rsidRPr="00F3493F" w:rsidRDefault="00F3493F" w:rsidP="00F3493F">
      <w:pPr>
        <w:spacing w:line="276" w:lineRule="auto"/>
        <w:rPr>
          <w:rFonts w:cs="Calibri"/>
        </w:rPr>
      </w:pPr>
    </w:p>
    <w:p w14:paraId="52BD4544" w14:textId="77777777" w:rsidR="00F3493F" w:rsidRPr="00F3493F" w:rsidRDefault="00F3493F" w:rsidP="00F3493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 w:rsidRPr="00F3493F">
        <w:rPr>
          <w:rFonts w:ascii="Calibri" w:hAnsi="Calibri" w:cs="Calibri"/>
          <w:color w:val="000000"/>
        </w:rPr>
        <w:t>Inwestycja opisana w raporcie oddziaływania przedsięwzięcia na środowisko zlokalizowana jest w m. Nowa Wiśniewka 18, 77-411 Stara Wiśniewka gm. Zakrzewo i obejmuje część działki nr 89 i część działki nr 87/2, obręb Nowa Wiśniewka, gm. Zakrzewo.</w:t>
      </w:r>
    </w:p>
    <w:p w14:paraId="42172CED" w14:textId="77777777" w:rsidR="00F3493F" w:rsidRPr="00F3493F" w:rsidRDefault="00F3493F" w:rsidP="00F3493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</w:p>
    <w:p w14:paraId="0E23572B" w14:textId="77777777" w:rsidR="00F3493F" w:rsidRPr="00F3493F" w:rsidRDefault="00F3493F" w:rsidP="00F3493F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F3493F">
        <w:rPr>
          <w:rFonts w:cstheme="minorHAnsi"/>
          <w:color w:val="000000"/>
        </w:rPr>
        <w:t xml:space="preserve">Celem inwestycji jest budowa zhermetyzowanej sekcji 4 nowych bioreaktorów betonowych wraz z </w:t>
      </w:r>
      <w:proofErr w:type="spellStart"/>
      <w:r w:rsidRPr="00F3493F">
        <w:rPr>
          <w:rFonts w:cstheme="minorHAnsi"/>
          <w:color w:val="000000"/>
        </w:rPr>
        <w:t>biofiltrem</w:t>
      </w:r>
      <w:proofErr w:type="spellEnd"/>
      <w:r w:rsidRPr="00F3493F">
        <w:rPr>
          <w:rFonts w:cstheme="minorHAnsi"/>
          <w:color w:val="000000"/>
        </w:rPr>
        <w:t xml:space="preserve"> obsługującym powyższe reaktory. </w:t>
      </w:r>
    </w:p>
    <w:p w14:paraId="7CD3C2A4" w14:textId="77777777" w:rsidR="00F3493F" w:rsidRPr="00F3493F" w:rsidRDefault="00F3493F" w:rsidP="00F3493F">
      <w:pPr>
        <w:autoSpaceDE w:val="0"/>
        <w:autoSpaceDN w:val="0"/>
        <w:adjustRightInd w:val="0"/>
        <w:spacing w:line="276" w:lineRule="auto"/>
        <w:rPr>
          <w:rFonts w:cstheme="minorHAnsi"/>
          <w:i/>
          <w:iCs/>
          <w:color w:val="000000"/>
        </w:rPr>
      </w:pPr>
      <w:r w:rsidRPr="00F3493F">
        <w:rPr>
          <w:rFonts w:cstheme="minorHAnsi"/>
          <w:color w:val="000000"/>
        </w:rPr>
        <w:t xml:space="preserve">Dodatkowo planuje się zmianę technologii prowadzonego procesu przetwarzania odpadów. Przyjmowane dotychczas odpady oraz nowe rodzaje odpadów będą poddawane obu fazom biologicznego przetwarzania odpadów (faza 1 – kompostowanie intensywne i faza 2 – dojrzewanie). Faza 1 będzie prowadzona w istniejącej sekcji reaktorów metalowych, zhermetyzowanych bioreaktorów betonowych (9 szt.) i sekcji nowych bioreaktorów betonowych (4 szt.). Tak jak do tej pory, faza 2 – dojrzewanie, będzie prowadzona </w:t>
      </w:r>
      <w:r w:rsidRPr="00F3493F">
        <w:rPr>
          <w:rFonts w:cstheme="minorHAnsi"/>
          <w:color w:val="000000"/>
        </w:rPr>
        <w:br/>
        <w:t xml:space="preserve">w bioreaktorach betonowych oraz na placu dojrzewania. </w:t>
      </w:r>
    </w:p>
    <w:p w14:paraId="62DF0C5B" w14:textId="77777777" w:rsidR="00F3493F" w:rsidRPr="00F3493F" w:rsidRDefault="00F3493F" w:rsidP="00F3493F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F3493F">
        <w:rPr>
          <w:rFonts w:cstheme="minorHAnsi"/>
          <w:color w:val="000000"/>
        </w:rPr>
        <w:t xml:space="preserve">Poszerzona zostanie także lista przetwarzanych odpadów o odpady o kodach: </w:t>
      </w:r>
      <w:proofErr w:type="gramStart"/>
      <w:r w:rsidRPr="00F3493F">
        <w:rPr>
          <w:rFonts w:cstheme="minorHAnsi"/>
          <w:color w:val="000000"/>
        </w:rPr>
        <w:t>19 08 01</w:t>
      </w:r>
      <w:proofErr w:type="gramEnd"/>
      <w:r w:rsidRPr="00F3493F">
        <w:rPr>
          <w:rFonts w:cstheme="minorHAnsi"/>
          <w:color w:val="000000"/>
        </w:rPr>
        <w:t xml:space="preserve"> - </w:t>
      </w:r>
      <w:proofErr w:type="spellStart"/>
      <w:r w:rsidRPr="00F3493F">
        <w:rPr>
          <w:rFonts w:cstheme="minorHAnsi"/>
          <w:color w:val="000000"/>
        </w:rPr>
        <w:t>Skratki</w:t>
      </w:r>
      <w:proofErr w:type="spellEnd"/>
    </w:p>
    <w:p w14:paraId="21E9E5CA" w14:textId="77777777" w:rsidR="00F3493F" w:rsidRPr="00F3493F" w:rsidRDefault="00F3493F" w:rsidP="00F3493F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F3493F">
        <w:rPr>
          <w:rFonts w:cstheme="minorHAnsi"/>
          <w:color w:val="000000"/>
        </w:rPr>
        <w:t xml:space="preserve">oraz </w:t>
      </w:r>
      <w:proofErr w:type="gramStart"/>
      <w:r w:rsidRPr="00F3493F">
        <w:rPr>
          <w:rFonts w:cstheme="minorHAnsi"/>
          <w:color w:val="000000"/>
        </w:rPr>
        <w:t>19 08 99</w:t>
      </w:r>
      <w:proofErr w:type="gramEnd"/>
      <w:r w:rsidRPr="00F3493F">
        <w:rPr>
          <w:rFonts w:cstheme="minorHAnsi"/>
          <w:color w:val="000000"/>
        </w:rPr>
        <w:t xml:space="preserve"> - Inne niewymienione odpady (Odpady z oczyszczalni ścieków nieujęte w innych grupach). W procesie przetwarzania ww. rodzajów odpadów będzie powstawał odpad </w:t>
      </w:r>
      <w:r w:rsidRPr="00F3493F">
        <w:rPr>
          <w:rFonts w:cstheme="minorHAnsi"/>
          <w:color w:val="000000"/>
        </w:rPr>
        <w:br/>
        <w:t xml:space="preserve">- Kompost nieodpowiadający wymaganiom (nienadający się do wykorzystania w rolnictwie). Celem procesu, ze względu na charakter odpadów, nie jest utrata statusu odpadów prowadząca do otrzymania nawozu (i/lub półśrodka poprawiającego właściwości gleby), lecz zmianę właściwości i stabilizację odpadów wskutek zmniejszenia zawartości węgla organicznego, mineralizacji substancji organicznych oraz ograniczenia objętości. </w:t>
      </w:r>
    </w:p>
    <w:p w14:paraId="25212AFC" w14:textId="77777777" w:rsidR="00F3493F" w:rsidRPr="00F3493F" w:rsidRDefault="00F3493F" w:rsidP="00F3493F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F3493F">
        <w:rPr>
          <w:rFonts w:cstheme="minorHAnsi"/>
          <w:color w:val="000000"/>
        </w:rPr>
        <w:t xml:space="preserve">Żadna z proponowanych zmian nie wpłynie na masę przyjmowanych do przetwarzania odpadów. Możliwości przetwarzania odpadów pozostaną na poziomie 130 tys. Mg w ciągu roku, 356 Mg/dobę. Dobudowanie nowych bioreaktorów pozwoli na większą elastyczność </w:t>
      </w:r>
      <w:r w:rsidRPr="00F3493F">
        <w:rPr>
          <w:rFonts w:cstheme="minorHAnsi"/>
          <w:color w:val="000000"/>
        </w:rPr>
        <w:br/>
        <w:t>w zarządzaniu procesem oraz wydłużenie trwania procesu celem uzyskania materiału lepszej jakości.</w:t>
      </w:r>
    </w:p>
    <w:p w14:paraId="047ACCA8" w14:textId="77777777" w:rsidR="00F3493F" w:rsidRPr="00F3493F" w:rsidRDefault="00F3493F" w:rsidP="00F3493F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</w:p>
    <w:p w14:paraId="760A0AF7" w14:textId="77777777" w:rsidR="00F3493F" w:rsidRPr="00F3493F" w:rsidRDefault="00F3493F" w:rsidP="00F3493F">
      <w:pPr>
        <w:spacing w:line="276" w:lineRule="auto"/>
        <w:rPr>
          <w:rFonts w:cstheme="minorHAnsi"/>
        </w:rPr>
      </w:pPr>
      <w:r w:rsidRPr="00F3493F">
        <w:t>Instalacja biologicznego przetwarzania odpadów podlega</w:t>
      </w:r>
      <w:r w:rsidRPr="00F3493F">
        <w:rPr>
          <w:rFonts w:ascii="Calibri" w:hAnsi="Calibri" w:cs="Calibri"/>
          <w:lang w:eastAsia="ar-SA"/>
        </w:rPr>
        <w:t xml:space="preserve"> wymogom decyzji wykonawczej Komisji (UE) 2018/1147 z dnia 10 sierpnia 2018 r. ustanawiającej konkluzje </w:t>
      </w:r>
      <w:r w:rsidRPr="00F3493F">
        <w:rPr>
          <w:rFonts w:ascii="Calibri" w:hAnsi="Calibri" w:cs="Calibri"/>
          <w:bCs/>
          <w:lang w:eastAsia="ar-SA"/>
        </w:rPr>
        <w:t xml:space="preserve">dotyczące najlepszych dostępnych technik (BAT) w odniesieniu do przetwarzania odpadów zgodnie </w:t>
      </w:r>
      <w:r w:rsidRPr="00F3493F">
        <w:rPr>
          <w:rFonts w:ascii="Calibri" w:hAnsi="Calibri" w:cs="Calibri"/>
          <w:bCs/>
          <w:lang w:eastAsia="ar-SA"/>
        </w:rPr>
        <w:br/>
        <w:t xml:space="preserve">z dyrektywą Parlamentu Europejskiego </w:t>
      </w:r>
      <w:proofErr w:type="gramStart"/>
      <w:r w:rsidRPr="00F3493F">
        <w:rPr>
          <w:rFonts w:ascii="Calibri" w:hAnsi="Calibri" w:cs="Calibri"/>
          <w:bCs/>
          <w:lang w:eastAsia="ar-SA"/>
        </w:rPr>
        <w:t>i  Rady</w:t>
      </w:r>
      <w:proofErr w:type="gramEnd"/>
      <w:r w:rsidRPr="00F3493F">
        <w:rPr>
          <w:rFonts w:ascii="Calibri" w:hAnsi="Calibri" w:cs="Calibri"/>
          <w:bCs/>
          <w:lang w:eastAsia="ar-SA"/>
        </w:rPr>
        <w:t xml:space="preserve"> 2010/75/UE (Dz. U. UE L z 2018 r. t. 208, str. 38). W raporcie o odziaływaniu przedsięwzięcia na środowisko przedstawiono porównanie stosowanej technologii w stosunku do BAT w zakresie przetwarzania odpadów.</w:t>
      </w:r>
      <w:r w:rsidRPr="00F3493F">
        <w:rPr>
          <w:rFonts w:cstheme="minorHAnsi"/>
        </w:rPr>
        <w:t xml:space="preserve"> Na tej podstawie stwierdzono, że rozpatrywana instalacja będzie spełniała wymagania najlepszej dostępnej techniki.</w:t>
      </w:r>
    </w:p>
    <w:p w14:paraId="7A539FEF" w14:textId="77777777" w:rsidR="00F3493F" w:rsidRPr="00F3493F" w:rsidRDefault="00F3493F" w:rsidP="00F3493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52B9DEA" w14:textId="77777777" w:rsidR="00F3493F" w:rsidRPr="00F3493F" w:rsidRDefault="00F3493F" w:rsidP="00F3493F">
      <w:pPr>
        <w:spacing w:line="276" w:lineRule="auto"/>
        <w:rPr>
          <w:rFonts w:cstheme="minorHAnsi"/>
          <w:kern w:val="1"/>
        </w:rPr>
      </w:pPr>
      <w:r w:rsidRPr="00F3493F">
        <w:rPr>
          <w:rFonts w:cstheme="minorHAnsi"/>
          <w:kern w:val="1"/>
        </w:rPr>
        <w:t xml:space="preserve">W raporcie o oddziaływaniu przedsięwzięcia na środowisko zawarto dane oraz obliczenia wielkości emisji substancji wprowadzanych do powietrza z wszystkich instalacji zlokalizowanych na terenie zakładu, ze szczególnym uwzględnieniem nowo projektowanych czterech szczelnych bioreaktorów betonowych wyposażonych w membranę oraz </w:t>
      </w:r>
      <w:proofErr w:type="spellStart"/>
      <w:r w:rsidRPr="00F3493F">
        <w:rPr>
          <w:rFonts w:cstheme="minorHAnsi"/>
          <w:kern w:val="1"/>
        </w:rPr>
        <w:t>biofiltr</w:t>
      </w:r>
      <w:proofErr w:type="spellEnd"/>
      <w:r w:rsidRPr="00F3493F">
        <w:rPr>
          <w:rFonts w:cstheme="minorHAnsi"/>
          <w:kern w:val="1"/>
        </w:rPr>
        <w:t xml:space="preserve">.  W bioreaktorach prowadzony będzie proces technologiczny polegający na produkcji kompostu </w:t>
      </w:r>
      <w:r w:rsidRPr="00F3493F">
        <w:rPr>
          <w:rFonts w:cstheme="minorHAnsi"/>
          <w:color w:val="000000"/>
        </w:rPr>
        <w:t xml:space="preserve">z selektywnie zbieranych odpadów ulegających biodegradacji, komunalnych osadów ściekowych oraz materiałów/odpadów strukturalnych. </w:t>
      </w:r>
    </w:p>
    <w:p w14:paraId="25561138" w14:textId="77777777" w:rsidR="00F3493F" w:rsidRPr="00F3493F" w:rsidRDefault="00F3493F" w:rsidP="00F3493F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F3493F">
        <w:rPr>
          <w:rFonts w:cstheme="minorHAnsi"/>
          <w:color w:val="000000"/>
        </w:rPr>
        <w:lastRenderedPageBreak/>
        <w:t xml:space="preserve">Aktualnie odpowiednio przygotowana mieszanka wsadowa kierowana jest do hermetycznych reaktorów stalowych znajdujących się w budynku technologicznym. Po rozbudowie ww. mieszanka kierowana będzie również do czterech nowych hermetycznych reaktorów betonowych, gdzie zachodzić będzie pierwsza faza kompostowania (intensywna). </w:t>
      </w:r>
      <w:r w:rsidRPr="00F3493F">
        <w:rPr>
          <w:rFonts w:cstheme="minorHAnsi"/>
          <w:color w:val="000000"/>
        </w:rPr>
        <w:br/>
        <w:t>Po zakończeniu fazy intensywnej, kompost kierowany będzie do drugiej fazy kompostowania, tzw. fazy dojrzewania. Faza ta może być prowadzona zarówno w hermetycznych reaktorach betonowych jak i na zadaszonym placu dojrzewania. Po tym etapie kompost będzie przewożony na plac odsiewania, gdzie podlegać będzie przesiewaniu i magazynowaniu</w:t>
      </w:r>
      <w:r w:rsidRPr="00F3493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1DF6AE1" w14:textId="77777777" w:rsidR="00F3493F" w:rsidRPr="00F3493F" w:rsidRDefault="00F3493F" w:rsidP="00F3493F">
      <w:pPr>
        <w:spacing w:line="276" w:lineRule="auto"/>
        <w:rPr>
          <w:rFonts w:ascii="Calibri" w:hAnsi="Calibri" w:cs="Calibri"/>
          <w:color w:val="000000"/>
        </w:rPr>
      </w:pPr>
      <w:r w:rsidRPr="00F3493F">
        <w:rPr>
          <w:rFonts w:ascii="Calibri" w:hAnsi="Calibri" w:cs="Calibri"/>
        </w:rPr>
        <w:t>Powietrze z procesu kompostowania, z czterech nowych reaktorów betonowych, kierowane będzie poprzez instalację odciągową do biofiltra, o zakładanej skuteczności oczyszczanie na poziomie 95 % i dalej emitorem o minimalnej wysokości 4,5 m, na zewnątrz.</w:t>
      </w:r>
    </w:p>
    <w:p w14:paraId="23143C44" w14:textId="77777777" w:rsidR="00F3493F" w:rsidRPr="00F3493F" w:rsidRDefault="00F3493F" w:rsidP="00F3493F">
      <w:pPr>
        <w:spacing w:line="276" w:lineRule="auto"/>
        <w:rPr>
          <w:rFonts w:cstheme="minorHAnsi"/>
          <w:kern w:val="1"/>
        </w:rPr>
      </w:pPr>
      <w:r w:rsidRPr="00F3493F">
        <w:rPr>
          <w:rFonts w:cstheme="minorHAnsi"/>
          <w:kern w:val="1"/>
        </w:rPr>
        <w:t xml:space="preserve">Z wykonanych obliczeń rozprzestrzeniania w powietrzu substancji wynika, iż ich emisje nie będą powodować przekroczeń poziomów dopuszczalnych określonych w rozporządzeniu Ministra Środowiska z dnia 24 sierpnia 2012 r. w sprawie poziomów niektórych substancji w powietrzu (tekst jednolity: Dz. U. z 2021 r., poz. 845) oraz częstości przekroczeń określonych </w:t>
      </w:r>
      <w:r w:rsidRPr="00F3493F">
        <w:rPr>
          <w:rFonts w:cstheme="minorHAnsi"/>
          <w:kern w:val="1"/>
        </w:rPr>
        <w:br/>
        <w:t>w rozporządzeniu Ministra Środowiska z dnia 26 stycznia 2010 r. w sprawie wartości odniesienia dla niektórych substancji w powietrzu (Dz. U. z 2010 r. Nr 16, poz. 87). Ponadto, zgodnie z treścią złożonego wniosku, emisja z nowego biofiltra nie będzie przekraczać granicznej wielkości emisji amoniaku określonej w decyzji wykonawczej Komisji (UE) 2018/1147 z dnia 10 sierpnia 2018 r. ustanawiającej konkluzje dotyczące najlepszych dostępnych technik (BAT) w odniesieniu do przetwarzania odpadów, zgodnie z dyrektywą Parlamentu Europejskiego i Rady 2010/75/UE.</w:t>
      </w:r>
    </w:p>
    <w:p w14:paraId="5A58C05D" w14:textId="77777777" w:rsidR="00F3493F" w:rsidRPr="00F3493F" w:rsidRDefault="00F3493F" w:rsidP="00F3493F">
      <w:pPr>
        <w:spacing w:line="276" w:lineRule="auto"/>
        <w:rPr>
          <w:rFonts w:cstheme="minorHAnsi"/>
          <w:kern w:val="1"/>
        </w:rPr>
      </w:pPr>
      <w:r w:rsidRPr="00F3493F">
        <w:rPr>
          <w:rFonts w:cstheme="minorHAnsi"/>
          <w:kern w:val="1"/>
        </w:rPr>
        <w:t xml:space="preserve">Wobec powyższego należy stwierdzić, iż planowana instalacja będzie spełniać wymagania </w:t>
      </w:r>
      <w:r w:rsidRPr="00F3493F">
        <w:rPr>
          <w:rFonts w:cstheme="minorHAnsi"/>
          <w:kern w:val="1"/>
        </w:rPr>
        <w:br/>
        <w:t>w zakresie ochrony powietrza określone w przepisach prawa.</w:t>
      </w:r>
    </w:p>
    <w:p w14:paraId="19D88A73" w14:textId="77777777" w:rsidR="00F3493F" w:rsidRPr="00F3493F" w:rsidRDefault="00F3493F" w:rsidP="00F3493F">
      <w:pPr>
        <w:spacing w:line="276" w:lineRule="auto"/>
        <w:rPr>
          <w:rFonts w:cstheme="minorHAnsi"/>
          <w:kern w:val="1"/>
        </w:rPr>
      </w:pPr>
      <w:r w:rsidRPr="00F3493F">
        <w:rPr>
          <w:rFonts w:cstheme="minorHAnsi"/>
          <w:kern w:val="1"/>
        </w:rPr>
        <w:t xml:space="preserve">Z uwagi na brak unormowań prawnych (dopuszczalnych norm) w zakresie wielkości emisji substancji złowonnych do środowiska, tutejszy Organ, nie ma możliwości ograniczenia wielkości emisji złowonnych, na etapie projektowania instalacji, jak również egzekwowania prawa </w:t>
      </w:r>
      <w:r w:rsidRPr="00F3493F">
        <w:rPr>
          <w:rFonts w:cstheme="minorHAnsi"/>
          <w:kern w:val="1"/>
        </w:rPr>
        <w:br/>
        <w:t xml:space="preserve">w zwalczaniu ewentualnych przekroczeń poziomów substancji zapachowych w powietrzu. </w:t>
      </w:r>
    </w:p>
    <w:p w14:paraId="23442F60" w14:textId="77777777" w:rsidR="00F3493F" w:rsidRPr="00F3493F" w:rsidRDefault="00F3493F" w:rsidP="00F3493F">
      <w:pPr>
        <w:spacing w:line="276" w:lineRule="auto"/>
        <w:rPr>
          <w:rFonts w:cstheme="minorHAnsi"/>
          <w:kern w:val="1"/>
        </w:rPr>
      </w:pPr>
      <w:r w:rsidRPr="00F3493F">
        <w:rPr>
          <w:rFonts w:cstheme="minorHAnsi"/>
          <w:kern w:val="1"/>
        </w:rPr>
        <w:t>W związku z czym, w przypadku, w którym obiekty wrażliwe (w trakcie funkcjonowania instalacji objętej niniejszym postanowieniem) odczują dokuczliwość zapachu, Prowadzący instalacje zobligowany jest do opracowania, wdrożenia i regularnego podawania przeglądowi planu zarządzania zapachami, jako części systemu zarządzania środowiskowego (BAT 12).</w:t>
      </w:r>
    </w:p>
    <w:p w14:paraId="09DA484D" w14:textId="77777777" w:rsidR="00F3493F" w:rsidRPr="00F3493F" w:rsidRDefault="00F3493F" w:rsidP="00F3493F">
      <w:pPr>
        <w:spacing w:line="276" w:lineRule="auto"/>
        <w:rPr>
          <w:rFonts w:cstheme="minorHAnsi"/>
          <w:bCs/>
        </w:rPr>
      </w:pPr>
      <w:r w:rsidRPr="00F3493F">
        <w:rPr>
          <w:rFonts w:cstheme="minorHAnsi"/>
          <w:bCs/>
        </w:rPr>
        <w:t xml:space="preserve">Zgodnie z BAT 13 w celu zapewnienia realizacji zapobiegania emisjom zapachów i ich skutkom, a także ich ograniczania Prowadzący instalację zminimalizuje czas magazynowania odpadów </w:t>
      </w:r>
      <w:r w:rsidRPr="00F3493F">
        <w:rPr>
          <w:rFonts w:cstheme="minorHAnsi"/>
          <w:bCs/>
        </w:rPr>
        <w:br/>
        <w:t xml:space="preserve">i wyposaży </w:t>
      </w:r>
      <w:r w:rsidRPr="00F3493F">
        <w:rPr>
          <w:rFonts w:cstheme="minorHAnsi"/>
        </w:rPr>
        <w:t xml:space="preserve">nowe reaktory betonowe w membranę półprzepuszczalną typu </w:t>
      </w:r>
      <w:proofErr w:type="spellStart"/>
      <w:r w:rsidRPr="00F3493F">
        <w:rPr>
          <w:rFonts w:cstheme="minorHAnsi"/>
        </w:rPr>
        <w:t>Gore</w:t>
      </w:r>
      <w:proofErr w:type="spellEnd"/>
      <w:r w:rsidRPr="00F3493F">
        <w:rPr>
          <w:rFonts w:cstheme="minorHAnsi"/>
        </w:rPr>
        <w:t xml:space="preserve">. </w:t>
      </w:r>
    </w:p>
    <w:p w14:paraId="16145DF5" w14:textId="77777777" w:rsidR="00F3493F" w:rsidRPr="00F3493F" w:rsidRDefault="00F3493F" w:rsidP="00F3493F">
      <w:pPr>
        <w:autoSpaceDE w:val="0"/>
        <w:autoSpaceDN w:val="0"/>
        <w:adjustRightInd w:val="0"/>
        <w:spacing w:line="276" w:lineRule="auto"/>
        <w:rPr>
          <w:rFonts w:cstheme="minorHAnsi"/>
          <w:kern w:val="1"/>
        </w:rPr>
      </w:pPr>
      <w:r w:rsidRPr="00F3493F">
        <w:rPr>
          <w:rFonts w:ascii="Calibri" w:hAnsi="Calibri" w:cs="Calibri"/>
          <w:color w:val="000000"/>
          <w:highlight w:val="yellow"/>
        </w:rPr>
        <w:br/>
      </w:r>
      <w:r w:rsidRPr="00F3493F">
        <w:rPr>
          <w:rFonts w:cstheme="minorHAnsi"/>
          <w:kern w:val="1"/>
        </w:rPr>
        <w:t xml:space="preserve">Projektowane bioreaktory betonowe stanowić będą szczelne konstrukcje.  Ich funkcjonowanie nie będzie związane ze zwiększeniem aktualnego poboru wód przez zakład. Nawadnianie mieszanek surowców poddawanych procesowi kompostowania następować będzie </w:t>
      </w:r>
      <w:r w:rsidRPr="00F3493F">
        <w:rPr>
          <w:rFonts w:cstheme="minorHAnsi"/>
          <w:kern w:val="1"/>
        </w:rPr>
        <w:br/>
        <w:t xml:space="preserve">z wykorzystaniem odcieków generowanych podczas kompostowania, a także odcieków z powierzchni utwardzonych i odcieków z mycia elementów instalacji, powstających z terenu całego zakładu. Ww. odcieki trafiają do istniejącego zbiornika na odcieki. </w:t>
      </w:r>
      <w:r w:rsidRPr="00F3493F">
        <w:rPr>
          <w:rFonts w:cstheme="minorHAnsi"/>
          <w:kern w:val="1"/>
        </w:rPr>
        <w:br/>
        <w:t xml:space="preserve">W wyniku funkcjonowania nowych bioreaktorów nie będą powstawać ścieki przemysłowe. </w:t>
      </w:r>
    </w:p>
    <w:p w14:paraId="26654B62" w14:textId="77777777" w:rsidR="00F3493F" w:rsidRPr="00F3493F" w:rsidRDefault="00F3493F" w:rsidP="00F3493F">
      <w:pPr>
        <w:autoSpaceDE w:val="0"/>
        <w:autoSpaceDN w:val="0"/>
        <w:adjustRightInd w:val="0"/>
        <w:spacing w:line="276" w:lineRule="auto"/>
        <w:rPr>
          <w:rFonts w:cstheme="minorHAnsi"/>
          <w:kern w:val="1"/>
        </w:rPr>
      </w:pPr>
    </w:p>
    <w:p w14:paraId="1709BE1A" w14:textId="77777777" w:rsidR="00F3493F" w:rsidRPr="00F3493F" w:rsidRDefault="00F3493F" w:rsidP="00F3493F">
      <w:pPr>
        <w:spacing w:line="276" w:lineRule="auto"/>
        <w:rPr>
          <w:rFonts w:ascii="Calibri" w:hAnsi="Calibri" w:cs="Calibri"/>
        </w:rPr>
      </w:pPr>
      <w:r w:rsidRPr="00F3493F">
        <w:rPr>
          <w:rFonts w:ascii="Calibri" w:hAnsi="Calibri" w:cs="Calibri"/>
          <w:kern w:val="1"/>
        </w:rPr>
        <w:lastRenderedPageBreak/>
        <w:t xml:space="preserve">Z przedstawionych informacji wynika, że sposób postępowania z odpadami będzie zgodny z wymogami ochrony środowiska oraz </w:t>
      </w:r>
      <w:r w:rsidRPr="00F3493F">
        <w:rPr>
          <w:rFonts w:ascii="Calibri" w:hAnsi="Calibri" w:cs="Calibri"/>
        </w:rPr>
        <w:t xml:space="preserve">ustawy o odpadach. </w:t>
      </w:r>
    </w:p>
    <w:p w14:paraId="6BCEBA91" w14:textId="77777777" w:rsidR="00F3493F" w:rsidRPr="00F3493F" w:rsidRDefault="00F3493F" w:rsidP="00F3493F">
      <w:pPr>
        <w:spacing w:line="276" w:lineRule="auto"/>
        <w:rPr>
          <w:rFonts w:cstheme="minorHAnsi"/>
        </w:rPr>
      </w:pPr>
      <w:r w:rsidRPr="00F3493F">
        <w:rPr>
          <w:rFonts w:cstheme="minorHAnsi"/>
        </w:rPr>
        <w:t>W raporcie wskazano rodzaje odpadów wytworzonych oraz przetwarzanych w instalacji.</w:t>
      </w:r>
    </w:p>
    <w:p w14:paraId="74D845AF" w14:textId="77777777" w:rsidR="00F3493F" w:rsidRPr="00F3493F" w:rsidRDefault="00F3493F" w:rsidP="00F3493F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3493F">
        <w:rPr>
          <w:rFonts w:cstheme="minorHAnsi"/>
          <w:color w:val="000000"/>
        </w:rPr>
        <w:t xml:space="preserve">Planowana inwestycja nie wpłynie na masę wytwarzanych odpadów w stosunku do parametrów objętych aktualnym pozwoleniem zintegrowanym. </w:t>
      </w:r>
      <w:r w:rsidRPr="00F3493F">
        <w:rPr>
          <w:rFonts w:cstheme="minorHAnsi"/>
        </w:rPr>
        <w:t xml:space="preserve">Wskutek wprowadzenia nowych odpadów w procesie przetwarzania w raporcie oddziaływania przedsięwzięcia na środowisko uwzględniono odpad przewidziany do wytworzenia o kodzie </w:t>
      </w:r>
      <w:proofErr w:type="gramStart"/>
      <w:r w:rsidRPr="00F3493F">
        <w:rPr>
          <w:rFonts w:cstheme="minorHAnsi"/>
        </w:rPr>
        <w:t>19 05 02</w:t>
      </w:r>
      <w:proofErr w:type="gramEnd"/>
      <w:r w:rsidRPr="00F3493F">
        <w:rPr>
          <w:rFonts w:cstheme="minorHAnsi"/>
        </w:rPr>
        <w:t xml:space="preserve"> – Nieprzekompostowane frakcje odpadów pochodzenia zwierzęcego i roślinnego. </w:t>
      </w:r>
    </w:p>
    <w:p w14:paraId="27F631E7" w14:textId="77777777" w:rsidR="00F3493F" w:rsidRPr="00F3493F" w:rsidRDefault="00F3493F" w:rsidP="00F3493F">
      <w:pPr>
        <w:spacing w:line="276" w:lineRule="auto"/>
        <w:rPr>
          <w:rFonts w:ascii="Calibri" w:hAnsi="Calibri" w:cs="Calibri"/>
        </w:rPr>
      </w:pPr>
      <w:r w:rsidRPr="00F3493F">
        <w:rPr>
          <w:rFonts w:ascii="Calibri" w:hAnsi="Calibri" w:cs="Calibri"/>
        </w:rPr>
        <w:t xml:space="preserve">Nowe rodzaje przetwarzanych odpadów tj. odpady o kodzie </w:t>
      </w:r>
      <w:proofErr w:type="gramStart"/>
      <w:r w:rsidRPr="00F3493F">
        <w:rPr>
          <w:rFonts w:ascii="Calibri" w:hAnsi="Calibri" w:cs="Calibri"/>
        </w:rPr>
        <w:t>19 08 01</w:t>
      </w:r>
      <w:proofErr w:type="gramEnd"/>
      <w:r w:rsidRPr="00F3493F">
        <w:rPr>
          <w:rFonts w:ascii="Calibri" w:hAnsi="Calibri" w:cs="Calibri"/>
        </w:rPr>
        <w:t xml:space="preserve"> oraz </w:t>
      </w:r>
      <w:proofErr w:type="gramStart"/>
      <w:r w:rsidRPr="00F3493F">
        <w:rPr>
          <w:rFonts w:ascii="Calibri" w:hAnsi="Calibri" w:cs="Calibri"/>
        </w:rPr>
        <w:t>19 08 99</w:t>
      </w:r>
      <w:proofErr w:type="gramEnd"/>
      <w:r w:rsidRPr="00F3493F">
        <w:rPr>
          <w:rFonts w:ascii="Calibri" w:hAnsi="Calibri" w:cs="Calibri"/>
        </w:rPr>
        <w:t xml:space="preserve"> będą wprowadzane do procesu odrębnie. Odpady będą podlegały wszystkim etapom przetwarzania podobnie jak dotychczasowy wsad, przy czym dojrzewanie ze względu na </w:t>
      </w:r>
      <w:proofErr w:type="spellStart"/>
      <w:r w:rsidRPr="00F3493F">
        <w:rPr>
          <w:rFonts w:ascii="Calibri" w:hAnsi="Calibri" w:cs="Calibri"/>
        </w:rPr>
        <w:t>odorogenność</w:t>
      </w:r>
      <w:proofErr w:type="spellEnd"/>
      <w:r w:rsidRPr="00F3493F">
        <w:rPr>
          <w:rFonts w:ascii="Calibri" w:hAnsi="Calibri" w:cs="Calibri"/>
        </w:rPr>
        <w:t xml:space="preserve"> będzie prowadzone wyłącznie w hermetycznych bioreaktorach betonowych. Powstający w wyniku przetwarzania tych rodzajów odpadów odpad o kodzie </w:t>
      </w:r>
      <w:proofErr w:type="gramStart"/>
      <w:r w:rsidRPr="00F3493F">
        <w:rPr>
          <w:rFonts w:ascii="Calibri" w:hAnsi="Calibri" w:cs="Calibri"/>
        </w:rPr>
        <w:t>19 05 03</w:t>
      </w:r>
      <w:proofErr w:type="gramEnd"/>
      <w:r w:rsidRPr="00F3493F">
        <w:rPr>
          <w:rFonts w:ascii="Calibri" w:hAnsi="Calibri" w:cs="Calibri"/>
        </w:rPr>
        <w:t xml:space="preserve"> nie będzie mieszany na żadnym etapie z kompostem produkowanym w celu uzyskania środka poprawiającego właściwości gleby (produktu).</w:t>
      </w:r>
    </w:p>
    <w:p w14:paraId="2AE530FA" w14:textId="77777777" w:rsidR="00F3493F" w:rsidRPr="00F3493F" w:rsidRDefault="00F3493F" w:rsidP="00F3493F">
      <w:pPr>
        <w:spacing w:line="276" w:lineRule="auto"/>
        <w:rPr>
          <w:rFonts w:ascii="Calibri" w:hAnsi="Calibri" w:cs="Calibri"/>
        </w:rPr>
      </w:pPr>
      <w:r w:rsidRPr="00F3493F">
        <w:rPr>
          <w:rFonts w:ascii="Calibri" w:hAnsi="Calibri" w:cs="Calibri"/>
        </w:rPr>
        <w:t xml:space="preserve">Planowana inwestycja nie wpłynie na zmiany w procesie technologicznym przetwarzania odpadów. Zmiana w technologii polega na wykorzystaniu reaktorów betonowych do prowadzenia fazy pierwszej kompostowania oraz przetwarzania nowych rodzajów odpadów. Wiodącym procesem technologicznym przetwarzania odpadów pozostaje proces </w:t>
      </w:r>
      <w:proofErr w:type="spellStart"/>
      <w:r w:rsidRPr="00F3493F">
        <w:rPr>
          <w:rFonts w:ascii="Calibri" w:hAnsi="Calibri" w:cs="Calibri"/>
        </w:rPr>
        <w:t>R3</w:t>
      </w:r>
      <w:proofErr w:type="spellEnd"/>
      <w:r w:rsidRPr="00F3493F">
        <w:rPr>
          <w:rFonts w:ascii="Calibri" w:hAnsi="Calibri" w:cs="Calibri"/>
        </w:rPr>
        <w:t xml:space="preserve"> – Recykling lub odzysk substancji organicznych, które nie są stosowane jako rozpuszczalniki (w tym kompostowanie i inne biologiczne procesy przekształcania).</w:t>
      </w:r>
    </w:p>
    <w:p w14:paraId="3594BA4B" w14:textId="77777777" w:rsidR="00F3493F" w:rsidRPr="00F3493F" w:rsidRDefault="00F3493F" w:rsidP="00F3493F">
      <w:pPr>
        <w:spacing w:line="276" w:lineRule="auto"/>
        <w:rPr>
          <w:rFonts w:ascii="Calibri" w:hAnsi="Calibri" w:cs="Calibri"/>
        </w:rPr>
      </w:pPr>
      <w:r w:rsidRPr="00F3493F">
        <w:rPr>
          <w:rFonts w:ascii="Calibri" w:hAnsi="Calibri" w:cs="Calibri"/>
        </w:rPr>
        <w:t xml:space="preserve">Odpady przewidziane do przetwarzania w procesie </w:t>
      </w:r>
      <w:proofErr w:type="spellStart"/>
      <w:r w:rsidRPr="00F3493F">
        <w:rPr>
          <w:rFonts w:ascii="Calibri" w:hAnsi="Calibri" w:cs="Calibri"/>
        </w:rPr>
        <w:t>R3</w:t>
      </w:r>
      <w:proofErr w:type="spellEnd"/>
      <w:r w:rsidRPr="00F3493F">
        <w:rPr>
          <w:rFonts w:ascii="Calibri" w:hAnsi="Calibri" w:cs="Calibri"/>
        </w:rPr>
        <w:t xml:space="preserve"> magazynowane są wewnątrz zamkniętej hali magazynowej, wyposażonej w system ujmowania i oczyszczania powietrza, </w:t>
      </w:r>
      <w:r w:rsidRPr="00F3493F">
        <w:rPr>
          <w:rFonts w:ascii="Calibri" w:hAnsi="Calibri" w:cs="Calibri"/>
        </w:rPr>
        <w:br/>
        <w:t xml:space="preserve">w uporządkowanej pryzmie, tj. zgodnie z § 12 ust. 2 rozporządzenia </w:t>
      </w:r>
      <w:r w:rsidRPr="00F3493F">
        <w:rPr>
          <w:rFonts w:ascii="Calibri" w:eastAsia="Times New Roman" w:hAnsi="Calibri" w:cs="Calibri"/>
          <w:color w:val="000000"/>
          <w:lang w:eastAsia="pl-PL"/>
        </w:rPr>
        <w:t xml:space="preserve">Ministra Klimatu z dnia </w:t>
      </w:r>
      <w:r w:rsidRPr="00F3493F">
        <w:rPr>
          <w:rFonts w:ascii="Calibri" w:eastAsia="Times New Roman" w:hAnsi="Calibri" w:cs="Calibri"/>
          <w:color w:val="000000"/>
          <w:lang w:eastAsia="pl-PL"/>
        </w:rPr>
        <w:br/>
        <w:t xml:space="preserve">11 września 2020 r. w sprawie szczegółowych wymagań dla magazynowania odpadów (Dz. U. </w:t>
      </w:r>
      <w:r w:rsidRPr="00F3493F">
        <w:rPr>
          <w:rFonts w:ascii="Calibri" w:eastAsia="Times New Roman" w:hAnsi="Calibri" w:cs="Calibri"/>
          <w:color w:val="000000"/>
          <w:lang w:eastAsia="pl-PL"/>
        </w:rPr>
        <w:br/>
        <w:t xml:space="preserve">z 2020 r., poz. 1742), a w </w:t>
      </w:r>
      <w:r w:rsidRPr="00F3493F">
        <w:rPr>
          <w:rFonts w:ascii="Calibri" w:hAnsi="Calibri" w:cs="Calibri"/>
        </w:rPr>
        <w:t xml:space="preserve">przyszłości także w realizowanej hali mieszania i magazynowania odpadów. </w:t>
      </w:r>
    </w:p>
    <w:p w14:paraId="25BB9010" w14:textId="77777777" w:rsidR="00F3493F" w:rsidRPr="00F3493F" w:rsidRDefault="00F3493F" w:rsidP="00F3493F">
      <w:pPr>
        <w:spacing w:line="276" w:lineRule="auto"/>
        <w:rPr>
          <w:rFonts w:ascii="Calibri" w:eastAsia="SimSun" w:hAnsi="Calibri" w:cs="Calibri"/>
        </w:rPr>
      </w:pPr>
      <w:r w:rsidRPr="00F3493F">
        <w:rPr>
          <w:rFonts w:ascii="Calibri" w:eastAsia="Andale Sans UI" w:hAnsi="Calibri" w:cs="Calibri"/>
          <w:lang w:eastAsia="ar-SA"/>
        </w:rPr>
        <w:t>Odpady wytwarzane również należy magazynować zgodnie z wymaganiami w zakresie ochrony środowiska, ochrony przeciwpożarowej, bezpieczeństwa życia i zdrowia ludzi.</w:t>
      </w:r>
    </w:p>
    <w:p w14:paraId="27926DDC" w14:textId="77777777" w:rsidR="00F3493F" w:rsidRPr="00F3493F" w:rsidRDefault="00F3493F" w:rsidP="00F3493F">
      <w:pPr>
        <w:spacing w:line="276" w:lineRule="auto"/>
        <w:rPr>
          <w:rFonts w:ascii="Calibri" w:hAnsi="Calibri" w:cs="Calibri"/>
          <w:lang w:eastAsia="pl-PL"/>
        </w:rPr>
      </w:pPr>
      <w:r w:rsidRPr="00F3493F">
        <w:rPr>
          <w:rFonts w:ascii="Calibri" w:hAnsi="Calibri" w:cs="Calibri"/>
          <w:lang w:eastAsia="pl-PL"/>
        </w:rPr>
        <w:t xml:space="preserve">Czas magazynowania odpadów nie może przekraczać terminów określonych ustawą </w:t>
      </w:r>
      <w:r w:rsidRPr="00F3493F">
        <w:rPr>
          <w:rFonts w:ascii="Calibri" w:hAnsi="Calibri" w:cs="Calibri"/>
          <w:lang w:eastAsia="pl-PL"/>
        </w:rPr>
        <w:br/>
        <w:t xml:space="preserve">o odpadach. </w:t>
      </w:r>
    </w:p>
    <w:p w14:paraId="378D65AB" w14:textId="77777777" w:rsidR="00F3493F" w:rsidRPr="00F3493F" w:rsidRDefault="00F3493F" w:rsidP="00F3493F">
      <w:pPr>
        <w:spacing w:line="276" w:lineRule="auto"/>
        <w:rPr>
          <w:rFonts w:ascii="Calibri" w:hAnsi="Calibri" w:cs="Calibri"/>
          <w:lang w:eastAsia="pl-PL"/>
        </w:rPr>
      </w:pPr>
      <w:r w:rsidRPr="00F3493F">
        <w:rPr>
          <w:rFonts w:ascii="Calibri" w:hAnsi="Calibri" w:cs="Calibri"/>
          <w:kern w:val="1"/>
        </w:rPr>
        <w:t xml:space="preserve">Odpady wytwarzane </w:t>
      </w:r>
      <w:r w:rsidRPr="00F3493F">
        <w:rPr>
          <w:rFonts w:ascii="Calibri" w:hAnsi="Calibri" w:cs="Calibri"/>
          <w:lang w:eastAsia="pl-PL"/>
        </w:rPr>
        <w:t xml:space="preserve">należy przekazywać wyłącznie uprawnionym odbiorcom, prowadzącym ich dalsze zagospodarowanie w procesach, które nie stwarzają zagrożenia dla zdrowia ludzi lub dla środowiska (odzysk lub unieszkodliwianie), zgodnie z posiadanymi decyzjami w tym zakresie oraz z uwzględnieniem hierarchii postępowania z odpadami.  </w:t>
      </w:r>
    </w:p>
    <w:p w14:paraId="4682154E" w14:textId="77777777" w:rsidR="00F3493F" w:rsidRPr="00F3493F" w:rsidRDefault="00F3493F" w:rsidP="00F3493F">
      <w:pPr>
        <w:autoSpaceDE w:val="0"/>
        <w:autoSpaceDN w:val="0"/>
        <w:adjustRightInd w:val="0"/>
        <w:spacing w:line="276" w:lineRule="auto"/>
        <w:rPr>
          <w:rFonts w:cstheme="minorHAnsi"/>
          <w:kern w:val="1"/>
        </w:rPr>
      </w:pPr>
    </w:p>
    <w:p w14:paraId="0778366B" w14:textId="77777777" w:rsidR="00F3493F" w:rsidRPr="00F3493F" w:rsidRDefault="00F3493F" w:rsidP="00F3493F">
      <w:pPr>
        <w:keepLines/>
        <w:spacing w:line="276" w:lineRule="auto"/>
        <w:rPr>
          <w:rFonts w:cstheme="minorHAnsi"/>
          <w:kern w:val="1"/>
        </w:rPr>
      </w:pPr>
      <w:r w:rsidRPr="00F3493F">
        <w:rPr>
          <w:rFonts w:cstheme="minorHAnsi"/>
          <w:kern w:val="1"/>
        </w:rPr>
        <w:t>W raporcie uwzględniono istotne źródła hałasu oraz czas ich pracy w ciągu doby. Ustalając dopuszczalny poziom dźwięku emitowanego przez instalację do środowiska uwzględniono następujące uwarunkowania dotyczące sposobu zagospodarowania terenu w otoczeniu instalacji, które stanowią głównie tereny wykorzystywane na cele rolnicze.</w:t>
      </w:r>
    </w:p>
    <w:p w14:paraId="29CC5B9F" w14:textId="77777777" w:rsidR="00F3493F" w:rsidRPr="00F3493F" w:rsidRDefault="00F3493F" w:rsidP="00F3493F">
      <w:pPr>
        <w:keepLines/>
        <w:spacing w:line="276" w:lineRule="auto"/>
        <w:rPr>
          <w:rFonts w:cstheme="minorHAnsi"/>
          <w:kern w:val="1"/>
        </w:rPr>
      </w:pPr>
      <w:r w:rsidRPr="00F3493F">
        <w:rPr>
          <w:rFonts w:cstheme="minorHAnsi"/>
          <w:kern w:val="1"/>
        </w:rPr>
        <w:t>Najbliższymi terenami podlegającymi ochronie akustycznej są tereny zabudowy zagrodowej zlokalizowane w kierunku zachodnim.</w:t>
      </w:r>
    </w:p>
    <w:p w14:paraId="1FE3B7CF" w14:textId="77777777" w:rsidR="00F3493F" w:rsidRPr="00F3493F" w:rsidRDefault="00F3493F" w:rsidP="00F3493F">
      <w:pPr>
        <w:keepLines/>
        <w:spacing w:line="276" w:lineRule="auto"/>
        <w:rPr>
          <w:rFonts w:cstheme="minorHAnsi"/>
          <w:kern w:val="1"/>
        </w:rPr>
      </w:pPr>
      <w:r w:rsidRPr="00F3493F">
        <w:rPr>
          <w:rFonts w:cstheme="minorHAnsi"/>
          <w:kern w:val="1"/>
        </w:rPr>
        <w:lastRenderedPageBreak/>
        <w:t>Mając powyższe na uwadze dopuszczalny poziom hałasu określono dla terenów zabudowy zagrodowej, zgodnie z pkt 3 lit. b tabeli 1 załącznika do rozporządzenia Ministra Środowiska z dnia 14 czerwca 2007 r. w sprawie dopuszczalnych poziomów hałasu w środowisku (tekst jednolity: Dz.U. z 2014 r., poz. 112).</w:t>
      </w:r>
    </w:p>
    <w:p w14:paraId="7E0F39E4" w14:textId="77777777" w:rsidR="00F3493F" w:rsidRPr="00F3493F" w:rsidRDefault="00F3493F" w:rsidP="00F3493F">
      <w:pPr>
        <w:keepLines/>
        <w:spacing w:line="276" w:lineRule="auto"/>
        <w:rPr>
          <w:rFonts w:cstheme="minorHAnsi"/>
          <w:kern w:val="1"/>
        </w:rPr>
      </w:pPr>
    </w:p>
    <w:p w14:paraId="292CDACA" w14:textId="77777777" w:rsidR="00F3493F" w:rsidRPr="00F3493F" w:rsidRDefault="00F3493F" w:rsidP="00F3493F">
      <w:pPr>
        <w:spacing w:line="276" w:lineRule="auto"/>
        <w:rPr>
          <w:rFonts w:eastAsia="Times New Roman" w:cs="Arial"/>
          <w:lang w:eastAsia="pl-PL"/>
        </w:rPr>
      </w:pPr>
      <w:r w:rsidRPr="00F3493F">
        <w:rPr>
          <w:rFonts w:eastAsia="Times New Roman" w:cs="Arial"/>
          <w:lang w:eastAsia="pl-PL"/>
        </w:rPr>
        <w:t xml:space="preserve">Zgodnie z zapisami rozporządzenia Ministra Rozwoju z dnia 29 stycznia 2016 r. w sprawie rodzajów i ilości znajdujących się w zakładzie substancji niebezpiecznych, decydujących o zaliczeniu zakładu do zakładu o zwiększonym lub dużym ryzyku wystąpienia poważnej awarii przemysłowej (Dz. U. z 2016 r., poz. 138), przedmiotowa instalacja nie zalicza się do tego rodzaju zakładu i nie podlega obowiązkowi opracowania planu zapobiegania poważnym awariom przemysłowym. </w:t>
      </w:r>
    </w:p>
    <w:p w14:paraId="38D22DB5" w14:textId="77777777" w:rsidR="00F3493F" w:rsidRPr="00F3493F" w:rsidRDefault="00F3493F" w:rsidP="00F3493F">
      <w:pPr>
        <w:keepLines/>
        <w:spacing w:line="276" w:lineRule="auto"/>
        <w:ind w:right="-3"/>
        <w:rPr>
          <w:rFonts w:ascii="Calibri" w:hAnsi="Calibri" w:cs="Calibri"/>
          <w:bCs/>
        </w:rPr>
      </w:pPr>
    </w:p>
    <w:p w14:paraId="723046AD" w14:textId="77777777" w:rsidR="00F3493F" w:rsidRPr="00F3493F" w:rsidRDefault="00F3493F" w:rsidP="00F3493F">
      <w:pPr>
        <w:keepLines/>
        <w:spacing w:line="276" w:lineRule="auto"/>
        <w:ind w:right="-3"/>
        <w:rPr>
          <w:rFonts w:ascii="Calibri" w:hAnsi="Calibri" w:cs="Calibri"/>
          <w:bCs/>
        </w:rPr>
      </w:pPr>
      <w:r w:rsidRPr="00F3493F">
        <w:rPr>
          <w:rFonts w:ascii="Calibri" w:hAnsi="Calibri" w:cs="Calibri"/>
          <w:bCs/>
        </w:rPr>
        <w:t xml:space="preserve">Jak wynika z art. 77 ust. 7 ustawy o udostępnianiu informacji o środowisku i jego ochronie, udziale społeczeństwa w ochronie środowiska oraz o ocenach oddziaływania na środowisko, </w:t>
      </w:r>
      <w:r w:rsidRPr="00F3493F">
        <w:rPr>
          <w:rFonts w:ascii="Calibri" w:hAnsi="Calibri" w:cs="Calibri"/>
          <w:bCs/>
        </w:rPr>
        <w:br/>
        <w:t xml:space="preserve">w rozpatrywanej sprawie nie stosuje się przepisów art. 106 § 3 i § 5-6 Kodeksu postępowania administracyjnego, zatem opinia </w:t>
      </w:r>
      <w:proofErr w:type="gramStart"/>
      <w:r w:rsidRPr="00F3493F">
        <w:rPr>
          <w:rFonts w:ascii="Calibri" w:hAnsi="Calibri" w:cs="Calibri"/>
          <w:bCs/>
        </w:rPr>
        <w:t>odnośnie</w:t>
      </w:r>
      <w:proofErr w:type="gramEnd"/>
      <w:r w:rsidRPr="00F3493F">
        <w:rPr>
          <w:rFonts w:ascii="Calibri" w:hAnsi="Calibri" w:cs="Calibri"/>
          <w:bCs/>
        </w:rPr>
        <w:t xml:space="preserve"> decyzji o środowiskowych uwarunkowaniach nie jest wydawana w drodze postanowienia, na które przysługuje zażalenie. Jednocześnie wymaga podkreślenia, że opinia ta wydawana jest w ramach prowadzonego postępowania administracyjnego, tak więc zgodnie z regułami wynikającymi z art. 123 § 1 Kodeksu postępowania administracyjnego, winna ona mieć formę niezaskarżalnego postanowienia.</w:t>
      </w:r>
    </w:p>
    <w:p w14:paraId="41145774" w14:textId="77777777" w:rsidR="00F3493F" w:rsidRPr="00F3493F" w:rsidRDefault="00F3493F" w:rsidP="00F3493F">
      <w:pPr>
        <w:keepLines/>
        <w:spacing w:line="276" w:lineRule="auto"/>
        <w:ind w:right="-3"/>
        <w:rPr>
          <w:rFonts w:ascii="Calibri" w:hAnsi="Calibri" w:cs="Calibri"/>
          <w:bCs/>
        </w:rPr>
      </w:pPr>
      <w:r w:rsidRPr="00F3493F">
        <w:rPr>
          <w:rFonts w:ascii="Calibri" w:hAnsi="Calibri" w:cs="Calibri"/>
          <w:bCs/>
        </w:rPr>
        <w:t xml:space="preserve">Marszałek Województwa Wielkopolskiego opiniuje przedsięwzięcie w szczególności pod względem uzyskania pozwolenia zintegrowanego. Organ ochrony środowiska wydający pozwolenie zintegrowane </w:t>
      </w:r>
      <w:r w:rsidRPr="00F3493F">
        <w:rPr>
          <w:bCs/>
        </w:rPr>
        <w:t xml:space="preserve">obowiązany jest z mocy prawa do weryfikacji wniosku o wydanie pozwolenia, w odniesieniu do okoliczności enumeratywnie wskazanych w art. 186 ustawy Prawo ochrony środowiska (przesłanki odmowy wydania pozwolenia). </w:t>
      </w:r>
    </w:p>
    <w:p w14:paraId="446BD9AD" w14:textId="77777777" w:rsidR="00F3493F" w:rsidRPr="00F3493F" w:rsidRDefault="00F3493F" w:rsidP="00F3493F">
      <w:pPr>
        <w:keepLines/>
        <w:spacing w:line="276" w:lineRule="auto"/>
        <w:ind w:right="-3"/>
        <w:rPr>
          <w:rFonts w:cstheme="minorHAnsi"/>
        </w:rPr>
      </w:pPr>
      <w:r w:rsidRPr="00F3493F">
        <w:rPr>
          <w:rFonts w:cstheme="minorHAnsi"/>
          <w:bCs/>
        </w:rPr>
        <w:t>Jedną z przesłanek wskazanych w art. 186 ust. 1 pkt 1 ustawy jest niezgodność</w:t>
      </w:r>
      <w:r w:rsidRPr="00F3493F">
        <w:rPr>
          <w:rFonts w:cstheme="minorHAnsi"/>
        </w:rPr>
        <w:t xml:space="preserve"> zamierzonego sposobu gospodarowania odpadami z planami gospodarki odpadami, o których mowa </w:t>
      </w:r>
      <w:r w:rsidRPr="00F3493F">
        <w:rPr>
          <w:rFonts w:cstheme="minorHAnsi"/>
        </w:rPr>
        <w:br/>
        <w:t xml:space="preserve">w ustawie z dnia 14 grudnia 2012 r. o odpadach. Nie stwierdza się takiej niezgodności. Przedmiotowa instalacja wpisuje się w cele i kierunki zagospodarowania odpadów określone </w:t>
      </w:r>
      <w:r w:rsidRPr="00F3493F">
        <w:rPr>
          <w:rFonts w:cstheme="minorHAnsi"/>
        </w:rPr>
        <w:br/>
        <w:t xml:space="preserve">w „Planie gospodarki odpadami dla województwa wielkopolskiego na lata 2023-2028 wraz </w:t>
      </w:r>
      <w:r w:rsidRPr="00F3493F">
        <w:rPr>
          <w:rFonts w:cstheme="minorHAnsi"/>
        </w:rPr>
        <w:br/>
        <w:t xml:space="preserve">z planem inwestycyjnym” </w:t>
      </w:r>
      <w:r w:rsidRPr="00F3493F">
        <w:t>przyjętym przez Sejmik Województwa Wielkopolskiego mocą uchwały Nr VIII/192/24 z dnia 20 grudnia 2024 r.</w:t>
      </w:r>
    </w:p>
    <w:p w14:paraId="788AA832" w14:textId="77777777" w:rsidR="00F3493F" w:rsidRPr="00F3493F" w:rsidRDefault="00F3493F" w:rsidP="00F3493F">
      <w:pPr>
        <w:spacing w:line="276" w:lineRule="auto"/>
        <w:ind w:right="-3"/>
        <w:rPr>
          <w:rFonts w:ascii="Calibri" w:hAnsi="Calibri" w:cs="Calibri"/>
        </w:rPr>
      </w:pPr>
      <w:r w:rsidRPr="00F3493F">
        <w:rPr>
          <w:rFonts w:ascii="Calibri" w:hAnsi="Calibri" w:cs="Calibri"/>
        </w:rPr>
        <w:t>Mając powyższe na uwadze, Marszałek Województwa Wielkopolskiego postanawia jak w sentencji.</w:t>
      </w:r>
    </w:p>
    <w:p w14:paraId="7A638B02" w14:textId="77777777" w:rsidR="00F3493F" w:rsidRPr="00F3493F" w:rsidRDefault="00F3493F" w:rsidP="00F3493F">
      <w:pPr>
        <w:rPr>
          <w:rFonts w:ascii="Calibri" w:hAnsi="Calibri" w:cs="Calibri"/>
          <w:b/>
        </w:rPr>
      </w:pPr>
    </w:p>
    <w:p w14:paraId="57D8CDE0" w14:textId="77777777" w:rsidR="00F3493F" w:rsidRPr="00F3493F" w:rsidRDefault="00F3493F" w:rsidP="00F3493F">
      <w:pPr>
        <w:jc w:val="center"/>
        <w:rPr>
          <w:rFonts w:ascii="Calibri" w:hAnsi="Calibri" w:cs="Calibri"/>
          <w:b/>
        </w:rPr>
      </w:pPr>
      <w:r w:rsidRPr="00F3493F">
        <w:rPr>
          <w:rFonts w:ascii="Calibri" w:hAnsi="Calibri" w:cs="Calibri"/>
          <w:b/>
        </w:rPr>
        <w:t>POUCZENIE</w:t>
      </w:r>
    </w:p>
    <w:p w14:paraId="335EF7D9" w14:textId="77777777" w:rsidR="00F3493F" w:rsidRPr="00F3493F" w:rsidRDefault="00F3493F" w:rsidP="00F3493F">
      <w:pPr>
        <w:spacing w:line="276" w:lineRule="auto"/>
        <w:rPr>
          <w:rFonts w:ascii="Calibri" w:hAnsi="Calibri" w:cs="Calibri"/>
          <w:b/>
        </w:rPr>
      </w:pPr>
    </w:p>
    <w:p w14:paraId="5D5701C4" w14:textId="77777777" w:rsidR="00F3493F" w:rsidRPr="00F3493F" w:rsidRDefault="00F3493F" w:rsidP="00F3493F">
      <w:pPr>
        <w:spacing w:line="276" w:lineRule="auto"/>
        <w:ind w:right="-3"/>
        <w:rPr>
          <w:rFonts w:ascii="Calibri" w:hAnsi="Calibri" w:cs="Calibri"/>
        </w:rPr>
      </w:pPr>
      <w:r w:rsidRPr="00F3493F">
        <w:rPr>
          <w:rFonts w:ascii="Calibri" w:hAnsi="Calibri" w:cs="Calibri"/>
        </w:rPr>
        <w:t>Na niniejsze postanowienie nie przysługuje prawo wniesienia zażalenia. Postanowienie, na które nie służy zażalenie, Strony mogą zaskarżyć tylko w odwołaniu od decyzji.</w:t>
      </w:r>
    </w:p>
    <w:p w14:paraId="6DEBB669" w14:textId="77777777" w:rsidR="00F3493F" w:rsidRPr="00F3493F" w:rsidRDefault="00F3493F" w:rsidP="00F3493F">
      <w:pPr>
        <w:ind w:firstLine="708"/>
        <w:jc w:val="both"/>
        <w:rPr>
          <w:sz w:val="22"/>
          <w:szCs w:val="22"/>
        </w:rPr>
      </w:pPr>
    </w:p>
    <w:p w14:paraId="06C1BDCE" w14:textId="77777777" w:rsidR="00F3493F" w:rsidRPr="00F3493F" w:rsidRDefault="00F3493F" w:rsidP="00F3493F">
      <w:pPr>
        <w:ind w:firstLine="708"/>
        <w:jc w:val="both"/>
        <w:rPr>
          <w:sz w:val="22"/>
          <w:szCs w:val="22"/>
          <w:highlight w:val="yellow"/>
        </w:rPr>
      </w:pPr>
    </w:p>
    <w:p w14:paraId="003EEE8C" w14:textId="77777777" w:rsidR="00323260" w:rsidRPr="00EC769F" w:rsidRDefault="00323260" w:rsidP="00323260">
      <w:pPr>
        <w:tabs>
          <w:tab w:val="left" w:pos="5244"/>
        </w:tabs>
        <w:spacing w:line="276" w:lineRule="auto"/>
        <w:rPr>
          <w:rFonts w:cstheme="minorHAnsi"/>
        </w:rPr>
      </w:pPr>
      <w:r w:rsidRPr="00EC769F">
        <w:rPr>
          <w:rFonts w:cstheme="minorHAnsi"/>
        </w:rPr>
        <w:t>Z up. Marszałka Województwa</w:t>
      </w:r>
    </w:p>
    <w:p w14:paraId="095228AF" w14:textId="426E4BD4" w:rsidR="00323260" w:rsidRPr="00EC769F" w:rsidRDefault="00F3493F" w:rsidP="00323260">
      <w:pPr>
        <w:tabs>
          <w:tab w:val="left" w:pos="5244"/>
        </w:tabs>
        <w:spacing w:line="276" w:lineRule="auto"/>
        <w:rPr>
          <w:rFonts w:cstheme="minorHAnsi"/>
        </w:rPr>
      </w:pPr>
      <w:r>
        <w:rPr>
          <w:rFonts w:cstheme="minorHAnsi"/>
        </w:rPr>
        <w:t>Agnieszka Lewicka</w:t>
      </w:r>
    </w:p>
    <w:p w14:paraId="2FEF816A" w14:textId="2410347A" w:rsidR="00323260" w:rsidRDefault="00323260" w:rsidP="00323260">
      <w:pPr>
        <w:tabs>
          <w:tab w:val="left" w:pos="5244"/>
        </w:tabs>
        <w:spacing w:line="276" w:lineRule="auto"/>
        <w:rPr>
          <w:rFonts w:cstheme="minorHAnsi"/>
        </w:rPr>
      </w:pPr>
      <w:r>
        <w:rPr>
          <w:rFonts w:cstheme="minorHAnsi"/>
        </w:rPr>
        <w:t>Zastępca Dyrektora</w:t>
      </w:r>
      <w:r w:rsidRPr="00EC769F">
        <w:rPr>
          <w:rFonts w:cstheme="minorHAnsi"/>
        </w:rPr>
        <w:t xml:space="preserve"> Departamentu </w:t>
      </w:r>
    </w:p>
    <w:p w14:paraId="12449E70" w14:textId="77777777" w:rsidR="00323260" w:rsidRPr="00EC769F" w:rsidRDefault="00323260" w:rsidP="00323260">
      <w:pPr>
        <w:tabs>
          <w:tab w:val="left" w:pos="5244"/>
        </w:tabs>
        <w:spacing w:line="276" w:lineRule="auto"/>
        <w:rPr>
          <w:rFonts w:cstheme="minorHAnsi"/>
        </w:rPr>
      </w:pPr>
      <w:r w:rsidRPr="00EC769F">
        <w:rPr>
          <w:rFonts w:cstheme="minorHAnsi"/>
        </w:rPr>
        <w:t>Zarządzania Środowiskiem i Klimatu</w:t>
      </w:r>
    </w:p>
    <w:p w14:paraId="3E9D2C3C" w14:textId="58610870" w:rsidR="00323260" w:rsidRPr="00323260" w:rsidRDefault="00323260" w:rsidP="00323260">
      <w:pPr>
        <w:spacing w:line="276" w:lineRule="auto"/>
        <w:rPr>
          <w:rFonts w:cstheme="minorHAnsi"/>
        </w:rPr>
      </w:pPr>
    </w:p>
    <w:p w14:paraId="0F6389C6" w14:textId="77777777" w:rsidR="00F3493F" w:rsidRPr="00F3493F" w:rsidRDefault="00F3493F" w:rsidP="00F3493F">
      <w:pPr>
        <w:spacing w:line="276" w:lineRule="auto"/>
        <w:jc w:val="both"/>
        <w:rPr>
          <w:rFonts w:cstheme="minorHAnsi"/>
        </w:rPr>
      </w:pPr>
      <w:r w:rsidRPr="00F3493F">
        <w:rPr>
          <w:rFonts w:cstheme="minorHAnsi"/>
        </w:rPr>
        <w:t>Otrzymują:</w:t>
      </w:r>
    </w:p>
    <w:p w14:paraId="78A92E25" w14:textId="77777777" w:rsidR="00F3493F" w:rsidRPr="00F3493F" w:rsidRDefault="00F3493F" w:rsidP="00F3493F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F3493F">
        <w:rPr>
          <w:rFonts w:eastAsia="Times New Roman" w:cstheme="minorHAnsi"/>
          <w:color w:val="000000"/>
          <w:lang w:eastAsia="pl-PL"/>
        </w:rPr>
        <w:t>Wójt Gminy Zakrzewo (e-Doręczenia)</w:t>
      </w:r>
    </w:p>
    <w:p w14:paraId="0D5C2AA5" w14:textId="77777777" w:rsidR="00F3493F" w:rsidRPr="00F3493F" w:rsidRDefault="00F3493F" w:rsidP="00F3493F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F3493F">
        <w:rPr>
          <w:rFonts w:eastAsia="Times New Roman" w:cstheme="minorHAnsi"/>
          <w:color w:val="000000"/>
          <w:lang w:eastAsia="pl-PL"/>
        </w:rPr>
        <w:t xml:space="preserve">Marek Cegłowski – pełnomocnik </w:t>
      </w:r>
      <w:proofErr w:type="spellStart"/>
      <w:r w:rsidRPr="00F3493F">
        <w:rPr>
          <w:rFonts w:eastAsia="Times New Roman" w:cstheme="minorHAnsi"/>
          <w:color w:val="000000"/>
          <w:lang w:eastAsia="pl-PL"/>
        </w:rPr>
        <w:t>TERLAN</w:t>
      </w:r>
      <w:proofErr w:type="spellEnd"/>
      <w:r w:rsidRPr="00F3493F">
        <w:rPr>
          <w:rFonts w:eastAsia="Times New Roman" w:cstheme="minorHAnsi"/>
          <w:color w:val="000000"/>
          <w:lang w:eastAsia="pl-PL"/>
        </w:rPr>
        <w:t xml:space="preserve"> S.A.</w:t>
      </w:r>
    </w:p>
    <w:p w14:paraId="23DCB051" w14:textId="77777777" w:rsidR="00F3493F" w:rsidRPr="00F3493F" w:rsidRDefault="00F3493F" w:rsidP="00F3493F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eastAsia="Times New Roman" w:cstheme="minorHAnsi"/>
          <w:color w:val="000000"/>
          <w:lang w:eastAsia="pl-PL"/>
        </w:rPr>
      </w:pPr>
      <w:r w:rsidRPr="00F3493F">
        <w:rPr>
          <w:rFonts w:eastAsia="Times New Roman" w:cstheme="minorHAnsi"/>
          <w:lang w:eastAsia="pl-PL"/>
        </w:rPr>
        <w:t xml:space="preserve">Pozostałe Strony postępowania – w drodze obwieszczenia Marszałka Województwa Wielkopolskiego </w:t>
      </w:r>
    </w:p>
    <w:p w14:paraId="6464EBFD" w14:textId="77777777" w:rsidR="00F3493F" w:rsidRPr="00F3493F" w:rsidRDefault="00F3493F" w:rsidP="00F3493F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F3493F">
        <w:rPr>
          <w:rFonts w:eastAsia="Times New Roman" w:cstheme="minorHAnsi"/>
          <w:lang w:eastAsia="pl-PL"/>
        </w:rPr>
        <w:t>Aa</w:t>
      </w:r>
    </w:p>
    <w:p w14:paraId="019E5CB6" w14:textId="6AEC2E83" w:rsidR="007D4922" w:rsidRPr="008B764B" w:rsidRDefault="007D4922" w:rsidP="00F3493F">
      <w:pPr>
        <w:spacing w:line="276" w:lineRule="auto"/>
        <w:contextualSpacing/>
        <w:rPr>
          <w:rFonts w:eastAsia="Times New Roman" w:cstheme="minorHAnsi"/>
          <w:color w:val="000000"/>
          <w:lang w:eastAsia="pl-PL"/>
        </w:rPr>
      </w:pPr>
    </w:p>
    <w:p w14:paraId="1C2903A5" w14:textId="02A49D5E" w:rsidR="00FC2093" w:rsidRPr="00323260" w:rsidRDefault="007D4922" w:rsidP="008B764B">
      <w:pPr>
        <w:spacing w:line="276" w:lineRule="auto"/>
        <w:rPr>
          <w:rFonts w:cstheme="minorHAnsi"/>
          <w:b/>
        </w:rPr>
      </w:pPr>
      <w:r w:rsidRPr="007D4922">
        <w:rPr>
          <w:rFonts w:cstheme="minorHAnsi"/>
        </w:rPr>
        <w:t xml:space="preserve">Data udostępnienia niniejszego obwieszczenia w Biuletynie Informacji Publicznej Urzędu Marszałkowskiego Województwa Wielkopolskiego w Poznaniu – </w:t>
      </w:r>
      <w:r w:rsidR="00F3493F">
        <w:rPr>
          <w:rFonts w:cstheme="minorHAnsi"/>
          <w:b/>
        </w:rPr>
        <w:t>18.05.2026 r.</w:t>
      </w:r>
    </w:p>
    <w:sectPr w:rsidR="00FC2093" w:rsidRPr="00323260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443A" w14:textId="77777777" w:rsidR="00F1261F" w:rsidRDefault="00F1261F" w:rsidP="007D24CC">
      <w:r>
        <w:separator/>
      </w:r>
    </w:p>
  </w:endnote>
  <w:endnote w:type="continuationSeparator" w:id="0">
    <w:p w14:paraId="278271F7" w14:textId="77777777" w:rsidR="00F1261F" w:rsidRDefault="00F1261F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proofErr w:type="spellStart"/>
    <w:r w:rsidRPr="009E6B77">
      <w:rPr>
        <w:color w:val="000000" w:themeColor="text1"/>
        <w:sz w:val="14"/>
        <w:szCs w:val="14"/>
      </w:rPr>
      <w:t>www.umww.pl</w:t>
    </w:r>
    <w:proofErr w:type="spellEnd"/>
    <w:r>
      <w:rPr>
        <w:color w:val="000000" w:themeColor="text1"/>
        <w:sz w:val="14"/>
        <w:szCs w:val="14"/>
      </w:rPr>
      <w:tab/>
    </w:r>
    <w:proofErr w:type="spellStart"/>
    <w:r>
      <w:rPr>
        <w:color w:val="000000" w:themeColor="text1"/>
        <w:sz w:val="14"/>
        <w:szCs w:val="14"/>
      </w:rPr>
      <w:t>dsk</w:t>
    </w:r>
    <w:r w:rsidRPr="00EC79C8">
      <w:rPr>
        <w:color w:val="000000" w:themeColor="text1"/>
        <w:sz w:val="14"/>
        <w:szCs w:val="14"/>
      </w:rPr>
      <w:t>.sekretariat@umww.pl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E42F" w14:textId="77777777" w:rsidR="00F1261F" w:rsidRDefault="00F1261F" w:rsidP="007D24CC">
      <w:r>
        <w:separator/>
      </w:r>
    </w:p>
  </w:footnote>
  <w:footnote w:type="continuationSeparator" w:id="0">
    <w:p w14:paraId="74F97A4E" w14:textId="77777777" w:rsidR="00F1261F" w:rsidRDefault="00F1261F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01FA59E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23260" w:rsidRPr="00323260">
                                <w:rPr>
                                  <w:rStyle w:val="Numerstrony"/>
                                  <w:bCs/>
                                  <w:noProof/>
                                </w:rPr>
                                <w:t>9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01FA59E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323260" w:rsidRPr="00323260">
                          <w:rPr>
                            <w:rStyle w:val="Numerstrony"/>
                            <w:bCs/>
                            <w:noProof/>
                          </w:rPr>
                          <w:t>9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259B"/>
    <w:multiLevelType w:val="hybridMultilevel"/>
    <w:tmpl w:val="E158AD1E"/>
    <w:lvl w:ilvl="0" w:tplc="D6923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90A8C"/>
    <w:multiLevelType w:val="hybridMultilevel"/>
    <w:tmpl w:val="24705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BCB2794"/>
    <w:multiLevelType w:val="hybridMultilevel"/>
    <w:tmpl w:val="1CC2A15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F63F71"/>
    <w:multiLevelType w:val="hybridMultilevel"/>
    <w:tmpl w:val="DD1AECD8"/>
    <w:lvl w:ilvl="0" w:tplc="58762A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A0D24"/>
    <w:multiLevelType w:val="hybridMultilevel"/>
    <w:tmpl w:val="B524D8B8"/>
    <w:lvl w:ilvl="0" w:tplc="91CA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53981"/>
    <w:multiLevelType w:val="hybridMultilevel"/>
    <w:tmpl w:val="B72CB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3659E"/>
    <w:multiLevelType w:val="hybridMultilevel"/>
    <w:tmpl w:val="5F243DB8"/>
    <w:lvl w:ilvl="0" w:tplc="91CA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9658F"/>
    <w:multiLevelType w:val="hybridMultilevel"/>
    <w:tmpl w:val="E9C0F8D0"/>
    <w:lvl w:ilvl="0" w:tplc="91CA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909B5"/>
    <w:multiLevelType w:val="hybridMultilevel"/>
    <w:tmpl w:val="43A44118"/>
    <w:lvl w:ilvl="0" w:tplc="926A59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0127C"/>
    <w:multiLevelType w:val="hybridMultilevel"/>
    <w:tmpl w:val="A4E8E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024181">
    <w:abstractNumId w:val="1"/>
  </w:num>
  <w:num w:numId="2" w16cid:durableId="1767382350">
    <w:abstractNumId w:val="0"/>
  </w:num>
  <w:num w:numId="3" w16cid:durableId="1750420733">
    <w:abstractNumId w:val="8"/>
  </w:num>
  <w:num w:numId="4" w16cid:durableId="1706904504">
    <w:abstractNumId w:val="3"/>
  </w:num>
  <w:num w:numId="5" w16cid:durableId="2047758189">
    <w:abstractNumId w:val="2"/>
  </w:num>
  <w:num w:numId="6" w16cid:durableId="2074422096">
    <w:abstractNumId w:val="4"/>
  </w:num>
  <w:num w:numId="7" w16cid:durableId="1241870506">
    <w:abstractNumId w:val="6"/>
  </w:num>
  <w:num w:numId="8" w16cid:durableId="16002279">
    <w:abstractNumId w:val="7"/>
  </w:num>
  <w:num w:numId="9" w16cid:durableId="1883639594">
    <w:abstractNumId w:val="9"/>
  </w:num>
  <w:num w:numId="10" w16cid:durableId="1820001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375F"/>
    <w:rsid w:val="00024D9A"/>
    <w:rsid w:val="000C665B"/>
    <w:rsid w:val="001008A1"/>
    <w:rsid w:val="00104C44"/>
    <w:rsid w:val="00105663"/>
    <w:rsid w:val="00115959"/>
    <w:rsid w:val="00140F72"/>
    <w:rsid w:val="00145323"/>
    <w:rsid w:val="00176D69"/>
    <w:rsid w:val="001A0B66"/>
    <w:rsid w:val="001C218F"/>
    <w:rsid w:val="001E0A80"/>
    <w:rsid w:val="00217955"/>
    <w:rsid w:val="0025429E"/>
    <w:rsid w:val="0027623F"/>
    <w:rsid w:val="00280CDA"/>
    <w:rsid w:val="002B32AE"/>
    <w:rsid w:val="002C4391"/>
    <w:rsid w:val="002E4D7C"/>
    <w:rsid w:val="0032298C"/>
    <w:rsid w:val="00323260"/>
    <w:rsid w:val="00350016"/>
    <w:rsid w:val="00387143"/>
    <w:rsid w:val="003A69A5"/>
    <w:rsid w:val="003B4008"/>
    <w:rsid w:val="003B4FAF"/>
    <w:rsid w:val="003C2964"/>
    <w:rsid w:val="003F14FD"/>
    <w:rsid w:val="00403443"/>
    <w:rsid w:val="00410EF9"/>
    <w:rsid w:val="00412BA5"/>
    <w:rsid w:val="00413886"/>
    <w:rsid w:val="00414368"/>
    <w:rsid w:val="00420AFD"/>
    <w:rsid w:val="00424F9E"/>
    <w:rsid w:val="00432899"/>
    <w:rsid w:val="0043416A"/>
    <w:rsid w:val="004464B5"/>
    <w:rsid w:val="004579DB"/>
    <w:rsid w:val="00496DFE"/>
    <w:rsid w:val="004A6AB9"/>
    <w:rsid w:val="004B7A62"/>
    <w:rsid w:val="004F3533"/>
    <w:rsid w:val="00503129"/>
    <w:rsid w:val="00510647"/>
    <w:rsid w:val="0052141E"/>
    <w:rsid w:val="0052249E"/>
    <w:rsid w:val="00537CF3"/>
    <w:rsid w:val="005525AE"/>
    <w:rsid w:val="00555DEC"/>
    <w:rsid w:val="0056314E"/>
    <w:rsid w:val="00563A41"/>
    <w:rsid w:val="005938C0"/>
    <w:rsid w:val="005A2E56"/>
    <w:rsid w:val="005A5808"/>
    <w:rsid w:val="005B168E"/>
    <w:rsid w:val="005C3B22"/>
    <w:rsid w:val="005E5E70"/>
    <w:rsid w:val="00610376"/>
    <w:rsid w:val="006516A2"/>
    <w:rsid w:val="00663C93"/>
    <w:rsid w:val="006B056D"/>
    <w:rsid w:val="006B0EBF"/>
    <w:rsid w:val="006B60CF"/>
    <w:rsid w:val="006B707F"/>
    <w:rsid w:val="00710EA2"/>
    <w:rsid w:val="0072255C"/>
    <w:rsid w:val="00734552"/>
    <w:rsid w:val="00751A32"/>
    <w:rsid w:val="007B4F74"/>
    <w:rsid w:val="007D24CC"/>
    <w:rsid w:val="007D4922"/>
    <w:rsid w:val="007F2720"/>
    <w:rsid w:val="007F713C"/>
    <w:rsid w:val="00811238"/>
    <w:rsid w:val="00842F7D"/>
    <w:rsid w:val="00846130"/>
    <w:rsid w:val="008621C7"/>
    <w:rsid w:val="0086373F"/>
    <w:rsid w:val="008811C8"/>
    <w:rsid w:val="008A08DE"/>
    <w:rsid w:val="008B5381"/>
    <w:rsid w:val="008B764B"/>
    <w:rsid w:val="008D11A6"/>
    <w:rsid w:val="008E4F5D"/>
    <w:rsid w:val="008F2049"/>
    <w:rsid w:val="008F6D34"/>
    <w:rsid w:val="008F6E45"/>
    <w:rsid w:val="00905582"/>
    <w:rsid w:val="00926777"/>
    <w:rsid w:val="00944F8B"/>
    <w:rsid w:val="00953909"/>
    <w:rsid w:val="00962FDD"/>
    <w:rsid w:val="009664C8"/>
    <w:rsid w:val="00987F89"/>
    <w:rsid w:val="00990339"/>
    <w:rsid w:val="009D6D90"/>
    <w:rsid w:val="009E6B77"/>
    <w:rsid w:val="00A02923"/>
    <w:rsid w:val="00A10653"/>
    <w:rsid w:val="00A60B73"/>
    <w:rsid w:val="00AA1FC9"/>
    <w:rsid w:val="00AA264F"/>
    <w:rsid w:val="00AA54B6"/>
    <w:rsid w:val="00AB3F8F"/>
    <w:rsid w:val="00AB3FED"/>
    <w:rsid w:val="00AB6B2D"/>
    <w:rsid w:val="00AD1464"/>
    <w:rsid w:val="00AE29AE"/>
    <w:rsid w:val="00B03590"/>
    <w:rsid w:val="00B3310A"/>
    <w:rsid w:val="00B54393"/>
    <w:rsid w:val="00B57CE8"/>
    <w:rsid w:val="00B627D3"/>
    <w:rsid w:val="00BA54C8"/>
    <w:rsid w:val="00BB2F3C"/>
    <w:rsid w:val="00BB6771"/>
    <w:rsid w:val="00BB7148"/>
    <w:rsid w:val="00BB788D"/>
    <w:rsid w:val="00BD2A58"/>
    <w:rsid w:val="00BD5D2D"/>
    <w:rsid w:val="00C04930"/>
    <w:rsid w:val="00C75ACE"/>
    <w:rsid w:val="00C920BD"/>
    <w:rsid w:val="00C97CB8"/>
    <w:rsid w:val="00CD24A0"/>
    <w:rsid w:val="00CE1FC2"/>
    <w:rsid w:val="00CF4DA4"/>
    <w:rsid w:val="00D0069F"/>
    <w:rsid w:val="00D172F1"/>
    <w:rsid w:val="00D239D4"/>
    <w:rsid w:val="00D23E8F"/>
    <w:rsid w:val="00D5708C"/>
    <w:rsid w:val="00D8144E"/>
    <w:rsid w:val="00D905E8"/>
    <w:rsid w:val="00DD16FD"/>
    <w:rsid w:val="00DD2047"/>
    <w:rsid w:val="00DD4868"/>
    <w:rsid w:val="00DF7393"/>
    <w:rsid w:val="00DF740C"/>
    <w:rsid w:val="00E07D66"/>
    <w:rsid w:val="00E44170"/>
    <w:rsid w:val="00E56A7E"/>
    <w:rsid w:val="00E57544"/>
    <w:rsid w:val="00E7021B"/>
    <w:rsid w:val="00E768AF"/>
    <w:rsid w:val="00E843B2"/>
    <w:rsid w:val="00EA69BE"/>
    <w:rsid w:val="00EE7AC1"/>
    <w:rsid w:val="00EF2DB7"/>
    <w:rsid w:val="00F1261F"/>
    <w:rsid w:val="00F253C9"/>
    <w:rsid w:val="00F33A14"/>
    <w:rsid w:val="00F3493F"/>
    <w:rsid w:val="00F44549"/>
    <w:rsid w:val="00F67817"/>
    <w:rsid w:val="00FC2093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2093"/>
    <w:pPr>
      <w:suppressAutoHyphens/>
      <w:ind w:left="708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EBB28-5595-41DB-B30B-3540CF51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2574</Words>
  <Characters>15450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17989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Żarkiewicz Hanna</cp:lastModifiedBy>
  <cp:revision>11</cp:revision>
  <cp:lastPrinted>2026-05-13T12:02:00Z</cp:lastPrinted>
  <dcterms:created xsi:type="dcterms:W3CDTF">2025-06-27T08:10:00Z</dcterms:created>
  <dcterms:modified xsi:type="dcterms:W3CDTF">2026-05-13T12:02:00Z</dcterms:modified>
</cp:coreProperties>
</file>