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90AA1" w14:textId="77777777" w:rsidR="00A77B3E" w:rsidRDefault="006C475C">
      <w:pPr>
        <w:keepNext/>
        <w:spacing w:before="120" w:after="120" w:line="276" w:lineRule="auto"/>
        <w:ind w:left="5178"/>
        <w:jc w:val="left"/>
      </w:pPr>
      <w:r>
        <w:fldChar w:fldCharType="begin"/>
      </w:r>
      <w:r>
        <w:fldChar w:fldCharType="separate"/>
      </w:r>
      <w:r>
        <w:fldChar w:fldCharType="end"/>
      </w:r>
      <w:r>
        <w:t>Załącznik nr 1 do uchwały nr 4294/2026</w:t>
      </w:r>
      <w:r>
        <w:br/>
        <w:t>Zarządu Województwa Wielkopolskiego</w:t>
      </w:r>
      <w:r>
        <w:br/>
        <w:t>z dnia 24 września 2026 r.</w:t>
      </w:r>
    </w:p>
    <w:p w14:paraId="1AD966AE" w14:textId="77777777" w:rsidR="00A77B3E" w:rsidRDefault="006C475C">
      <w:pPr>
        <w:keepNext/>
        <w:spacing w:after="480" w:line="276" w:lineRule="auto"/>
        <w:jc w:val="center"/>
      </w:pPr>
      <w:r>
        <w:rPr>
          <w:b/>
        </w:rPr>
        <w:t>Regulamin naboru wniosków o udzielenie pomocy finansowej na realizację zadań w obszarze ochrony i promocji zdrowia</w:t>
      </w:r>
    </w:p>
    <w:p w14:paraId="2144F0C9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 xml:space="preserve">I.  Postanowienia ogólne </w:t>
      </w:r>
    </w:p>
    <w:p w14:paraId="6CD6251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Niniejszy regulamin, określa zasady przeprowadzenia naboru wniosków na udzielenie pomocy finansowej na realizację zadań w obszarze ochrony i promocji zdrowia realizowanych przez jednostki samorządu terytorialnego z terenu województwa wielkopolskiego w 2026 r., zwanego dalej „Naborem”.</w:t>
      </w:r>
    </w:p>
    <w:p w14:paraId="6E5A980F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Jednostka samorządu terytorialnego, o której mowa w pkt III, zwana dalej „Wnioskodawcą” biorąc udział w Naborze, akceptuje wszystkie postanowienia niniejszego Regulaminu.</w:t>
      </w:r>
    </w:p>
    <w:p w14:paraId="24885F14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Regulamin wraz z załącznikami określa zasady oraz warunki prowadzenia Naboru.</w:t>
      </w:r>
    </w:p>
    <w:p w14:paraId="1EB43DD6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Wszelkie informacje o Naborze można uzyskać pod numerami telefonu: 61 626  7519, 61 626 6360, 61 626 6375 lub wysyłając zapytanie na adres e-mail: zdrowie.publiczne@umww.pl.</w:t>
      </w:r>
    </w:p>
    <w:p w14:paraId="03B4FDBB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Przedmiot i cel naboru</w:t>
      </w:r>
    </w:p>
    <w:p w14:paraId="5176B13F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Przedmiotem naboru jest wsparcie gmin oraz powiatów z terenu Województwa Wielkopolskiego – organów prowadzących szkoły podstawowe i ponadpodstawowe</w:t>
      </w:r>
      <w:r>
        <w:rPr>
          <w:color w:val="000000"/>
          <w:u w:color="000000"/>
        </w:rPr>
        <w:br/>
        <w:t>w realizacji zadań w obszarze ochrony i promocji zdrowia.</w:t>
      </w:r>
    </w:p>
    <w:p w14:paraId="517A8E36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Celem naboru jest wybór i dofinansowanie działań z zakresu zdrowia i edukacji zdrowotnej dotyczących profilaktyki nadwagi oraz otyłości wśród dzieci i młodzieży w wieku szkolnym.</w:t>
      </w:r>
    </w:p>
    <w:p w14:paraId="65AE7CA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Dofinansowanie dotyczy inicjatyw prowadzonych w szkołach podstawowych, szkołach ponadpodstawowych oraz innych miejscach dostępnych dla mieszkańców gminy</w:t>
      </w:r>
      <w:r>
        <w:rPr>
          <w:color w:val="000000"/>
          <w:u w:color="000000"/>
        </w:rPr>
        <w:br/>
        <w:t>i powiatu.</w:t>
      </w:r>
    </w:p>
    <w:p w14:paraId="71F177C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Grupą docelową są uczniowie klas VI-VIII szkół podstawowych oraz klas I-II szkół ponadpodstawowych. Rodzice lub opiekunowie prawni uczniów, pracownicy szkół mogą być obejmowani działaniami uzupełniającymi, jeśli służy to osiągnięciu celu zadania.</w:t>
      </w:r>
    </w:p>
    <w:p w14:paraId="578DB87B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Wsparcie finansowe Samorządu Województwa Wielkopolskiego na realizację zadania powinno obejmować działania, które promują:</w:t>
      </w:r>
    </w:p>
    <w:p w14:paraId="72EB2BC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Upowszechnienie zasad prawidłowego  żywienia świadomych wyborów konsumenckich,</w:t>
      </w:r>
    </w:p>
    <w:p w14:paraId="42FAB2F4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Codzienną aktywność fizyczną,</w:t>
      </w:r>
    </w:p>
    <w:p w14:paraId="26B00FB0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Profilaktykę nadwagi i otyłości,</w:t>
      </w:r>
    </w:p>
    <w:p w14:paraId="4B568CA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Wzmacnianie współpracy szkoły, rodziny, samorządu oraz instytucji ochrony zdrowia.</w:t>
      </w:r>
    </w:p>
    <w:p w14:paraId="525DF772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 xml:space="preserve"> Wnioskodawcy </w:t>
      </w:r>
    </w:p>
    <w:p w14:paraId="79EAAD06" w14:textId="77777777" w:rsidR="00A77B3E" w:rsidRDefault="006C475C">
      <w:pPr>
        <w:spacing w:before="120" w:after="120" w:line="276" w:lineRule="auto"/>
        <w:ind w:left="227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Do udziału w naborze uprawnione są jednostki samorządu terytorialnego z terenu województwa wielkopolskiego, będące organami prowadzącymi dla publicznych szkół podstawowych oraz ponadpodstawowych, o których mowa w art. 2 pkt 2 z dnia 14 grudnia 2016 r. – Prawo oświatowe.</w:t>
      </w:r>
    </w:p>
    <w:p w14:paraId="3AFCAC80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 xml:space="preserve"> Nabór wniosków </w:t>
      </w:r>
    </w:p>
    <w:p w14:paraId="0A7284F1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Zgłoszenie udziału w naborze następuje poprzez złożenie wniosku</w:t>
      </w:r>
      <w:r>
        <w:rPr>
          <w:color w:val="000000"/>
          <w:u w:color="000000"/>
        </w:rPr>
        <w:br/>
        <w:t>o udzielenie pomocy finansowej w formie dotacji celowej zwanego dalej „Wnioskiem”, którego wzór stanowi załącznik nr 1 do niniejszego Regulaminu.</w:t>
      </w:r>
    </w:p>
    <w:p w14:paraId="6662CE3E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Termin składania Wniosków: </w:t>
      </w:r>
      <w:r>
        <w:rPr>
          <w:b/>
          <w:color w:val="000000"/>
          <w:u w:color="000000"/>
        </w:rPr>
        <w:t>od 24 września 2026 r. do 8 października 2026 r.</w:t>
      </w:r>
      <w:r>
        <w:rPr>
          <w:color w:val="000000"/>
          <w:u w:color="000000"/>
        </w:rPr>
        <w:t xml:space="preserve"> (do godziny 15:30). </w:t>
      </w:r>
    </w:p>
    <w:p w14:paraId="778EFF4E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Wypełniony i podpisany Wniosek, wraz z wymaganymi załącznikami należy przesłać</w:t>
      </w:r>
      <w:r>
        <w:rPr>
          <w:color w:val="000000"/>
          <w:u w:color="000000"/>
        </w:rPr>
        <w:br/>
        <w:t>w wersji:</w:t>
      </w:r>
    </w:p>
    <w:p w14:paraId="43E54AE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papierowej, na adres:</w:t>
      </w:r>
    </w:p>
    <w:p w14:paraId="4E7815AD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Urząd Marszałkowski Województwa Wielkopolskiego, Departament Zdrowia,</w:t>
      </w:r>
      <w:r>
        <w:rPr>
          <w:color w:val="000000"/>
          <w:u w:color="000000"/>
        </w:rPr>
        <w:br/>
        <w:t>Al. Niepodległości 34, 61-714 Poznań</w:t>
      </w:r>
    </w:p>
    <w:p w14:paraId="6FE474CC" w14:textId="77777777" w:rsidR="00A77B3E" w:rsidRDefault="006C475C">
      <w:pPr>
        <w:spacing w:before="120" w:after="120" w:line="276" w:lineRule="auto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lub </w:t>
      </w:r>
    </w:p>
    <w:p w14:paraId="2A61A5FB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elektronicznej, na adres:</w:t>
      </w:r>
    </w:p>
    <w:p w14:paraId="7F294900" w14:textId="77777777" w:rsidR="00A77B3E" w:rsidRDefault="006C475C">
      <w:pPr>
        <w:keepLines/>
        <w:spacing w:before="120" w:after="120" w:line="276" w:lineRule="auto"/>
        <w:ind w:left="680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skrytki Urzędu na platformie: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 /</w:t>
      </w:r>
      <w:proofErr w:type="spellStart"/>
      <w:r>
        <w:rPr>
          <w:color w:val="000000"/>
          <w:u w:color="000000"/>
        </w:rPr>
        <w:t>umarszwlkp</w:t>
      </w:r>
      <w:proofErr w:type="spellEnd"/>
      <w:r>
        <w:rPr>
          <w:color w:val="000000"/>
          <w:u w:color="000000"/>
        </w:rPr>
        <w:t>/</w:t>
      </w:r>
      <w:proofErr w:type="spellStart"/>
      <w:r>
        <w:rPr>
          <w:color w:val="000000"/>
          <w:u w:color="000000"/>
        </w:rPr>
        <w:t>SkrytkaESP</w:t>
      </w:r>
      <w:proofErr w:type="spellEnd"/>
      <w:r>
        <w:rPr>
          <w:color w:val="000000"/>
          <w:u w:color="000000"/>
        </w:rPr>
        <w:t>,</w:t>
      </w:r>
    </w:p>
    <w:p w14:paraId="6DE27564" w14:textId="77777777" w:rsidR="00A77B3E" w:rsidRDefault="006C475C">
      <w:pPr>
        <w:keepLines/>
        <w:spacing w:before="120" w:after="120" w:line="276" w:lineRule="auto"/>
        <w:ind w:left="680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e-Doręczeń: AE:PL-36275-98241-EEETD-21.</w:t>
      </w:r>
    </w:p>
    <w:p w14:paraId="23BE68D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O zachowaniu terminu złożenia Wniosku decyduje data i godzina jego wpływu do Punktu Kancelaryjnego Urzędu Marszałkowskiego Województwa Wielkopolskiego (dot. wersji papierowej) lub poprzez platformę 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 xml:space="preserve"> i e-Doręczenia (dot. wersji elektronicznej).</w:t>
      </w:r>
    </w:p>
    <w:p w14:paraId="5AC93FD8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Wnioski złożone po terminie, o którym mowa w ust. 2, nie podlegają rozpatrzeniu.</w:t>
      </w:r>
    </w:p>
    <w:p w14:paraId="75A33AB3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przypadku niewyczerpania puli środków finansowych przeznaczonych na Nabór może zostać przeprowadzony nabór uzupełniający.</w:t>
      </w:r>
    </w:p>
    <w:p w14:paraId="120FE13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 xml:space="preserve">Wnioskodawca może złożyć </w:t>
      </w:r>
      <w:r>
        <w:rPr>
          <w:b/>
          <w:color w:val="000000"/>
          <w:u w:val="single" w:color="000000"/>
        </w:rPr>
        <w:t>tylko jedną ofertę</w:t>
      </w:r>
      <w:r>
        <w:rPr>
          <w:color w:val="000000"/>
          <w:u w:color="000000"/>
        </w:rPr>
        <w:t xml:space="preserve"> w ramach Naboru, przy czym złożona oferta może dotyczyć więcej niż jednej szkoły. </w:t>
      </w:r>
    </w:p>
    <w:p w14:paraId="063EA12B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b/>
          <w:color w:val="000000"/>
          <w:u w:color="000000"/>
        </w:rPr>
        <w:t xml:space="preserve"> Założenia działań </w:t>
      </w:r>
    </w:p>
    <w:p w14:paraId="2BB9A0F9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Działania są kierowane do co najmniej jednej z następujących grup uczniów:</w:t>
      </w:r>
    </w:p>
    <w:p w14:paraId="0B614CB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uczniowie klas VI-VIII w szkołach podstawowych,</w:t>
      </w:r>
    </w:p>
    <w:p w14:paraId="2EC81325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uczniowie klas I-II w szkołach ponadpodstawowych.</w:t>
      </w:r>
    </w:p>
    <w:p w14:paraId="4C933B0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Wnioskodawca może realizować zadanie:</w:t>
      </w:r>
    </w:p>
    <w:p w14:paraId="474D159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samodzielnie,</w:t>
      </w:r>
    </w:p>
    <w:p w14:paraId="7341768D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za pośrednictwem swoich jednostek organizacyjnych, w szczególności szkół albo przy współpracy z partnerami lokalnymi.</w:t>
      </w:r>
    </w:p>
    <w:p w14:paraId="316DEA5F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Partnerami lokalnymi mogą być w szczególności: powiatowe stacje sanitarno-epidemiologiczne, podmioty lecznicze, organizacje pozarządowe.</w:t>
      </w:r>
    </w:p>
    <w:p w14:paraId="60C50EC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Jeżeli zadanie jest realizowane z udziałem partnerów, Wniosek powinien określać ich role i zakres współpracy. Samo wskazanie partnera bez określenia jego udziału</w:t>
      </w:r>
      <w:r>
        <w:rPr>
          <w:color w:val="000000"/>
          <w:u w:color="000000"/>
        </w:rPr>
        <w:br/>
        <w:t>w zadaniu nie stanowi podstawy do przyznania punktów za współpracę.</w:t>
      </w:r>
    </w:p>
    <w:p w14:paraId="02D416ED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ramach zadania mogą być realizowane między innymi następujące działania w zakresie promowania zdrowej diety oraz stylu życia:</w:t>
      </w:r>
    </w:p>
    <w:p w14:paraId="1D802B89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Opracowanie i realizacja programów edukacyjno-informacyjnych oraz kampanii społecznych,</w:t>
      </w:r>
    </w:p>
    <w:p w14:paraId="5912EB68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Organizowanie i prowadzenie warsztatów oraz doradztwa w zakresie edukacji żywieniowej dla rodzin,</w:t>
      </w:r>
    </w:p>
    <w:p w14:paraId="45DDCDF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Wdrażanie działań z zakresu edukacji rówieśniczej i szkolnej,</w:t>
      </w:r>
    </w:p>
    <w:p w14:paraId="69329C98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Edukacja i podnoszenie kwalifikacji personelu odpowiedzialnego za żywienie zbiorowe,</w:t>
      </w:r>
    </w:p>
    <w:p w14:paraId="55AE71B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Promowanie i organizacja pozalekcyjnych oraz środowiskowych form aktywności fizycznej,</w:t>
      </w:r>
    </w:p>
    <w:p w14:paraId="204CAAE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Wykorzystanie nowoczesnych narzędzi edukacyjnych i mechanizmów grywalizacji.</w:t>
      </w:r>
    </w:p>
    <w:p w14:paraId="3844653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Podejmowane działania powinny być nakierowana na podniesienie wiedzy populacji docelowej i swoją tematyką obejmować w szczególności:</w:t>
      </w:r>
    </w:p>
    <w:p w14:paraId="32EAA80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czynniki ryzyka nadwagi i otyłości obejmujące: czas spędzany w pozycji siedzącej, higienę snu, regulacje ilości spożywanych kalorii, czas spędzany przed urządzeniami elektronicznymi,</w:t>
      </w:r>
    </w:p>
    <w:p w14:paraId="6F3DA461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potencjalne zagrożenia zdrowotne wynikające z nadwagi i otyłości,</w:t>
      </w:r>
    </w:p>
    <w:p w14:paraId="2AD81D24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zapewnienie edukacji z czytania etykiet umieszonych na produktach spożywczych,</w:t>
      </w:r>
    </w:p>
    <w:p w14:paraId="3FE2CA51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kwestie zdrowego żywienia,</w:t>
      </w:r>
    </w:p>
    <w:p w14:paraId="7A784FE7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zwiększenie bądź utrzymanie poziomu aktywności fizycznej (zalecane formy ruchu: szybki marsz, jazda na rowerze, pływanie i ćwiczenia w wodzie),</w:t>
      </w:r>
    </w:p>
    <w:p w14:paraId="749E3FE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promowanie odpowiedniej dla wieku długości snu.</w:t>
      </w:r>
    </w:p>
    <w:p w14:paraId="7605C1C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 xml:space="preserve">Termin realizacji zadania – </w:t>
      </w:r>
      <w:r>
        <w:rPr>
          <w:b/>
          <w:color w:val="000000"/>
          <w:u w:color="000000"/>
        </w:rPr>
        <w:t xml:space="preserve">od dnia zawarcia umowy do 31 grudnia 2026 r. </w:t>
      </w:r>
    </w:p>
    <w:p w14:paraId="55E6DE4E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b/>
          <w:color w:val="000000"/>
          <w:u w:color="000000"/>
        </w:rPr>
        <w:t> Forma i wysokość pomocy finansowej</w:t>
      </w:r>
    </w:p>
    <w:p w14:paraId="14EB4469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Pomoc finansowa jest udzielana w formie dotacji celowej z budżetu Województwa Wielkopolskiego, zwanej dalej „Dotacją”.</w:t>
      </w:r>
    </w:p>
    <w:p w14:paraId="20AC1D1B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Łączna pula środków przeznaczonych na nabór wynosi: </w:t>
      </w:r>
      <w:r>
        <w:rPr>
          <w:b/>
          <w:color w:val="000000"/>
          <w:u w:color="000000"/>
        </w:rPr>
        <w:t>500 000,00 zł.</w:t>
      </w:r>
    </w:p>
    <w:p w14:paraId="05E547B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Maksymalna kwota pomocy finansowej dla jednej JST wynosi: </w:t>
      </w:r>
      <w:r>
        <w:rPr>
          <w:b/>
          <w:color w:val="000000"/>
          <w:u w:color="000000"/>
        </w:rPr>
        <w:t>50 000,00 zł.</w:t>
      </w:r>
    </w:p>
    <w:p w14:paraId="47FBEB3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Pomoc finansowa jest udzielana na podstawie art. 8a ustawy z dnia 5 czerwca 1998 r.</w:t>
      </w:r>
      <w:r>
        <w:rPr>
          <w:color w:val="000000"/>
          <w:u w:color="000000"/>
        </w:rPr>
        <w:br/>
        <w:t>o samorządzie województwa oraz art. 216 ust. 2 pkt 5 i art. 220 ustawy z dnia 27 sierpnia 2009 r. o finansach publicznych.</w:t>
      </w:r>
    </w:p>
    <w:p w14:paraId="267BE411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VII. </w:t>
      </w:r>
      <w:r>
        <w:rPr>
          <w:b/>
          <w:color w:val="000000"/>
          <w:u w:color="000000"/>
        </w:rPr>
        <w:t xml:space="preserve"> Koszty kwalifikowane i przeznaczenie dotacji </w:t>
      </w:r>
    </w:p>
    <w:p w14:paraId="79E92B67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Środki mogą zostać przeznaczone wyłącznie na wydatki niezbędne do realizacji projektu, zgodnie z zatwierdzonym kosztorysem.</w:t>
      </w:r>
    </w:p>
    <w:p w14:paraId="0132F659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Dotacja może być przeznaczona wyłącznie na wydatki niezbędne do realizacji zadania, racjonalne, faktycznie poniesione i udokumentowane, zgodnie z zatwierdzonym kosztorysem oraz poniesione w okresie realizacji zadania określonego w umowie.</w:t>
      </w:r>
    </w:p>
    <w:p w14:paraId="1B21656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Koszty kwalifikowane:</w:t>
      </w:r>
    </w:p>
    <w:p w14:paraId="6B3C460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Zatrudnienie wykwalifikowanych specjalistów posiadających wiedzę i doświadczenie (np. dietetyka, psychologa, pielęgniarki, asystenta medycznego, edukatora zdrowotnego czy trenera/specjalisty aktywności fizycznej) do prowadzenia szkoleń i konsultacji w szkołach,</w:t>
      </w:r>
    </w:p>
    <w:p w14:paraId="0256B068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Koszt przygotowania, zakupu lub druku materiałów edukacyjnych i broszur z poradami dla rodziców na temat komponowania posiłków i aktywności pozaszkolnych,</w:t>
      </w:r>
    </w:p>
    <w:p w14:paraId="52BA306A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Koszt zakupu gadżetów premiujących wiedzę (np. książki związane z profilaktyką nadwagi lub otyłości) w celu wzmacniania motywacji uczestników,</w:t>
      </w:r>
    </w:p>
    <w:p w14:paraId="4BE039E9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Wynagrodzenie za przygotowanie merytoryczne i przeprowadzenie warsztatów kulinarnych dla certyfikowanego kucharza szkolnego, żywieniowca lub dietetyka,</w:t>
      </w:r>
    </w:p>
    <w:p w14:paraId="741A8399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Koszt zakupu pełnowartościowych produktów do przygotowania zdrowych posiłków podczas warsztatów (np. warzywa, owoce, produkty pełnoziarniste, chudy nabiał),</w:t>
      </w:r>
    </w:p>
    <w:p w14:paraId="38376A4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Koszt zakupu zdrowych zamienników tradycyjnego jedzenia do degustacji dla dzieci/młodzieży w szkołach,</w:t>
      </w:r>
    </w:p>
    <w:p w14:paraId="40F4528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Koszt zakupu fartuchów ochronnych dla uczestników (dzieci i rodziców), desek do krojenia, noży, a także biodegradowalnych naczyń, sztućców i kubeczków niezbędnych do przeprowadzenia degustacji podczas testów smaku,</w:t>
      </w:r>
    </w:p>
    <w:p w14:paraId="780FA64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Koszt zakupu płynów do dezynfekcji, ręczników papierowych, rękawiczek jednorazowych oraz środków do mycia naczyń (zgodnie z zasadami BHP),</w:t>
      </w:r>
    </w:p>
    <w:p w14:paraId="0B6A5DA4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Koszt zakupu małego sprzętu sportowego np. mat treningowych, stepów do aerobiku</w:t>
      </w:r>
      <w:r>
        <w:rPr>
          <w:color w:val="000000"/>
          <w:u w:color="000000"/>
        </w:rPr>
        <w:br/>
        <w:t xml:space="preserve">z regulacją wysokości, skakanek bokserskich, taśm oporowych, piłek lekarskich, </w:t>
      </w:r>
      <w:proofErr w:type="spellStart"/>
      <w:r>
        <w:rPr>
          <w:color w:val="000000"/>
          <w:u w:color="000000"/>
        </w:rPr>
        <w:t>kettleballe</w:t>
      </w:r>
      <w:proofErr w:type="spellEnd"/>
      <w:r>
        <w:rPr>
          <w:color w:val="000000"/>
          <w:u w:color="000000"/>
        </w:rPr>
        <w:t>, hantli,</w:t>
      </w:r>
    </w:p>
    <w:p w14:paraId="0A971574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wynajem pomieszczeń, obiektów sportowych, sprzętu lub wyposażenia niezbędnego do realizacji zadania,</w:t>
      </w:r>
    </w:p>
    <w:p w14:paraId="611EB17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działania informacyjne i promocyjne bezpośrednio związane z realizacją zadania,</w:t>
      </w:r>
      <w:r>
        <w:rPr>
          <w:color w:val="000000"/>
          <w:u w:color="000000"/>
        </w:rPr>
        <w:br/>
        <w:t>z wyłączeniem zakupu gadżetów promocyjnych,</w:t>
      </w:r>
    </w:p>
    <w:p w14:paraId="718A45FE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koszty pośrednie do wysokości 10 % dofinansowania związane bezpośrednio</w:t>
      </w:r>
      <w:r>
        <w:rPr>
          <w:color w:val="000000"/>
          <w:u w:color="000000"/>
        </w:rPr>
        <w:br/>
        <w:t>z realizowanym zadaniem (np. koordynacja zadania).</w:t>
      </w:r>
    </w:p>
    <w:p w14:paraId="60AC0A79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W ramach zadania </w:t>
      </w:r>
      <w:r>
        <w:rPr>
          <w:b/>
          <w:color w:val="000000"/>
          <w:u w:color="000000"/>
        </w:rPr>
        <w:t>nie mogą być finansowane:</w:t>
      </w:r>
    </w:p>
    <w:p w14:paraId="431A9EB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koszty pośrednie – administracyjne związane z bieżącą działalnością Wnioskodawcy lub szkoły,</w:t>
      </w:r>
    </w:p>
    <w:p w14:paraId="6F46EB3A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koszty zakupu środków trwałych,</w:t>
      </w:r>
    </w:p>
    <w:p w14:paraId="0EBB04BD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wynagrodzenia wraz z pochodnymi, niezwiązane z realizowanym zadaniem, w tym nagrody, premie i dodatkowe uposażenie pracowników szkoły, w tym nauczycieli,</w:t>
      </w:r>
    </w:p>
    <w:p w14:paraId="37B17318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podatek od towarów i usług (VAT) w wysokości, w której może on zostać odzyskany na podstawie przepisów ustawy z dnia 11 marca 2004 roku o podatku od towarów i usług,</w:t>
      </w:r>
    </w:p>
    <w:p w14:paraId="2D992E8B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lastRenderedPageBreak/>
        <w:t>5) </w:t>
      </w:r>
      <w:r>
        <w:rPr>
          <w:color w:val="000000"/>
          <w:u w:color="000000"/>
        </w:rPr>
        <w:t>odsetki karne, mandaty, kary, kwoty dłużne, itp.,</w:t>
      </w:r>
    </w:p>
    <w:p w14:paraId="689B67A1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catering, posiłki, poczęstunek i wyżywienie uczestników, z zastrzeżeniem pkt VII.3.5.</w:t>
      </w:r>
    </w:p>
    <w:p w14:paraId="2CE3833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Wnioskodawca ma obowiązek prowadzić wyodrębnioną dokumentację finansowo-księgową środków finansowych otrzymanych na realizacje zadania w sposób umożliwiający identyfikację poszczególnych operacji księgowych.</w:t>
      </w:r>
    </w:p>
    <w:p w14:paraId="2F2E0596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b/>
          <w:color w:val="000000"/>
          <w:u w:color="000000"/>
        </w:rPr>
        <w:t> Ocena formalna</w:t>
      </w:r>
    </w:p>
    <w:p w14:paraId="13992A34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Wnioski złożone w terminie, o którym mowa w pkt IV ust. 2, podlegają ocenie formalnej.</w:t>
      </w:r>
    </w:p>
    <w:p w14:paraId="75F4D724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Ocena formalna polega na sprawdzeniu:</w:t>
      </w:r>
    </w:p>
    <w:p w14:paraId="4CEE8081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czy Wniosek został złożony przez podmiot uprawniony do udziału w Naborze,</w:t>
      </w:r>
    </w:p>
    <w:p w14:paraId="74C4BB96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czy Wniosek został złożony w sposób określony w pkt IV ust. 3,</w:t>
      </w:r>
    </w:p>
    <w:p w14:paraId="3A5D6AD2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czy Wniosek został sporządzony na właściwym formularzu,</w:t>
      </w:r>
    </w:p>
    <w:p w14:paraId="2CD7C18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czy Wniosek został podpisany przez osobę lub osoby uprawnione do reprezentowania Wnioskodawcy,</w:t>
      </w:r>
    </w:p>
    <w:p w14:paraId="6C28E7BB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czy wszystkie wymagane pola Wniosku zostały wypełnione,</w:t>
      </w:r>
    </w:p>
    <w:p w14:paraId="784EE2E5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czy do Wniosku dołączono wymagane załączniki,</w:t>
      </w:r>
    </w:p>
    <w:p w14:paraId="0563760A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czy wnioskowana kwota Dotacji jest zgodne z warunkami określonymi w pkt VI i VII Regulaminu,</w:t>
      </w:r>
    </w:p>
    <w:p w14:paraId="53B4011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czy termin realizacji zadania jest zgodny z pkt V ust. 5 Regulaminu.</w:t>
      </w:r>
    </w:p>
    <w:p w14:paraId="3B9A0C85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Oceny formalnej dokonują pracownicy Departamentu Zdrowia Urzędu Marszałkowskiego Województwa Wielkopolskiego w Poznaniu.</w:t>
      </w:r>
    </w:p>
    <w:p w14:paraId="1FDF2342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stwierdzenia braków lub oczywistych omyłek w zakresie, o którym mowa w ust. 2 pkt 3–8, Wnioskodawca może zostać wezwany do ich uzupełnienia lub poprawienia w terminie 3 dni roboczych od dnia otrzymania wezwania.</w:t>
      </w:r>
    </w:p>
    <w:p w14:paraId="4E5865C1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Uzupełnienie lub poprawienie Wniosku nie może prowadzić do zmiany zakresu rzeczowego zadania, zwiększenia wnioskowanej kwoty Dotacji ani wprowadzania nowych działań nieujętych w pierwotnie złożonym Wniosku.</w:t>
      </w:r>
    </w:p>
    <w:p w14:paraId="30448198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Wniosek podlega negatywnej ocenie formalnej w przypadku:</w:t>
      </w:r>
    </w:p>
    <w:p w14:paraId="4F2C6DF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złożenia przez podmiot nieuprawniony,</w:t>
      </w:r>
    </w:p>
    <w:p w14:paraId="7682D2E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nieuzupełnienia lub niepoprawienia Wniosku w terminie wskazanym w ust. 4,</w:t>
      </w:r>
    </w:p>
    <w:p w14:paraId="13E2AB29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Do oceny merytorycznej kierowane są wyłącznie Wnioski ocenione pozytywnie pod względem formalnym.</w:t>
      </w:r>
    </w:p>
    <w:p w14:paraId="79CD0E72" w14:textId="77777777" w:rsidR="00A77B3E" w:rsidRDefault="006C475C">
      <w:pPr>
        <w:keepLines/>
        <w:spacing w:before="120" w:after="120" w:line="276" w:lineRule="auto"/>
        <w:ind w:left="227" w:hanging="227"/>
        <w:rPr>
          <w:color w:val="000000"/>
          <w:u w:color="000000"/>
        </w:rPr>
      </w:pPr>
      <w:r>
        <w:rPr>
          <w:b/>
        </w:rPr>
        <w:t>IX. </w:t>
      </w:r>
      <w:r>
        <w:rPr>
          <w:b/>
          <w:color w:val="000000"/>
          <w:u w:color="000000"/>
        </w:rPr>
        <w:t xml:space="preserve"> Ocena merytoryczna i ranking zadań </w:t>
      </w:r>
    </w:p>
    <w:p w14:paraId="4AB0215A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Ocenie merytorycznej podlega każdy Wniosek, który spełnia wymogi formalne.</w:t>
      </w:r>
    </w:p>
    <w:p w14:paraId="61FC4FF0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Ocena merytoryczna wniosków spełniających wymogi formalne dokonywana będzie przez zespół osób wskazanych przez Dyrektora Departamentu Zdrowia.</w:t>
      </w:r>
    </w:p>
    <w:p w14:paraId="279386A7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lastRenderedPageBreak/>
        <w:t>3. </w:t>
      </w:r>
      <w:r>
        <w:rPr>
          <w:color w:val="000000"/>
          <w:u w:color="000000"/>
        </w:rPr>
        <w:t>Zespół, o którym mowa w ust. 2, dokonuje oceny merytorycznej Wniosków, o których mowa w ust. 1. Ocenie podlega:</w:t>
      </w:r>
    </w:p>
    <w:p w14:paraId="61A16DB0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Zgodność projektu z celami naboru,</w:t>
      </w:r>
    </w:p>
    <w:p w14:paraId="08F9DB8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Jakość i wykonalność zaplanowanych działań,</w:t>
      </w:r>
    </w:p>
    <w:p w14:paraId="74683ED5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Zaangażowanie dzieci, rodziców i społeczności lokalnej,</w:t>
      </w:r>
    </w:p>
    <w:p w14:paraId="5E3F5B5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Współpraca międzysektorowa,</w:t>
      </w:r>
    </w:p>
    <w:p w14:paraId="3F9F795C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Racjonalność i przejrzystość kosztorysu,</w:t>
      </w:r>
    </w:p>
    <w:p w14:paraId="63FFA213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Dostępność dla osób ze szczególnymi potrzebami.</w:t>
      </w:r>
    </w:p>
    <w:p w14:paraId="60F9A311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Maksymalna liczba punktów możliwych do uzyskania wynosi 100 pkt.</w:t>
      </w:r>
    </w:p>
    <w:p w14:paraId="63F1C028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Szczegółowy sposób punktowania określa karta oceny merytorycznej stanowiąca załącznik nr 2 do Regulaminu.</w:t>
      </w:r>
    </w:p>
    <w:p w14:paraId="4C659778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Na podstawie punktów uzyskanych w ramach oceny merytorycznej sporządzona jest lista rankingowa Wniosków, w kolejności od najwyższej do najniższej liczby punktów.</w:t>
      </w:r>
    </w:p>
    <w:p w14:paraId="7070C7BC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przypadku uzyskania przez Wnioskodawców takiej samej liczby punktów o miejscu na liście rankingowej decydować będą w kolejności:</w:t>
      </w:r>
    </w:p>
    <w:p w14:paraId="31AB5BC7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realizacja zadania na obszarze o ograniczonym dostępie do działań profilaktycznych,</w:t>
      </w:r>
    </w:p>
    <w:p w14:paraId="15ECAB1A" w14:textId="77777777" w:rsidR="00A77B3E" w:rsidRDefault="006C475C">
      <w:pPr>
        <w:keepLines/>
        <w:spacing w:before="120" w:after="120" w:line="276" w:lineRule="auto"/>
        <w:ind w:left="283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data wpływu Wniosku.</w:t>
      </w:r>
    </w:p>
    <w:p w14:paraId="336CB4B3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Zarząd Województwa Wielkopolskiego, w drodze uchwały, przyjmuje listę podmiotów</w:t>
      </w:r>
      <w:r>
        <w:rPr>
          <w:color w:val="000000"/>
          <w:u w:color="000000"/>
        </w:rPr>
        <w:br/>
        <w:t>i zadań rekomendowanych do dofinansowania. Od uchwały tej nie przysługuje odwołanie.</w:t>
      </w:r>
    </w:p>
    <w:p w14:paraId="6C5D0FF7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Zespół oceniający może rekomendować przyznanie dotacji w kwocie niższej niż wnioskowana , w szczególności w przypadku stwierdzenia wydatków niekwalifikowanych, zawyżonych lub nieadekwatnych do zakresy zadania albo gdy wyczerpaniu ulegnie dostępna pula środków finansowych.</w:t>
      </w:r>
    </w:p>
    <w:p w14:paraId="493A67DF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Pomoc finansowa zostanie udzielona Wnioskodawcom na podstawie odrębnej uchwały Sejmiku Województwa Wielkopolskiego, zgodnie z art. 216 ust. 2 pkt 5 ustawy o finansach publicznych.</w:t>
      </w:r>
    </w:p>
    <w:p w14:paraId="60AFBAA4" w14:textId="77777777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Podstawą przekazania pomocy finansowej będzie umowa zawarta pomiędzy Województwem Wielkopolskim a Wnioskodawcą.</w:t>
      </w:r>
    </w:p>
    <w:p w14:paraId="5097FD3E" w14:textId="5C19746D" w:rsidR="00A77B3E" w:rsidRDefault="006C475C">
      <w:pPr>
        <w:keepLines/>
        <w:spacing w:before="120" w:after="120" w:line="276" w:lineRule="auto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Wyniki naboru zostaną opublikowane w stronie internetowej Urzędu Marszałkowskiego Województwa Wielkopolskiego (</w:t>
      </w:r>
      <w:hyperlink r:id="rId6" w:history="1">
        <w:r w:rsidR="00941A0B" w:rsidRPr="00404E24">
          <w:rPr>
            <w:rStyle w:val="Hipercze"/>
          </w:rPr>
          <w:t>www.umww.pl</w:t>
        </w:r>
      </w:hyperlink>
      <w:r>
        <w:rPr>
          <w:color w:val="000000"/>
          <w:u w:color="000000"/>
        </w:rPr>
        <w:t>).</w:t>
      </w:r>
    </w:p>
    <w:p w14:paraId="60108EC2" w14:textId="77777777" w:rsidR="00941A0B" w:rsidRDefault="00941A0B">
      <w:pPr>
        <w:keepLines/>
        <w:spacing w:before="120" w:after="120" w:line="276" w:lineRule="auto"/>
        <w:rPr>
          <w:color w:val="000000"/>
          <w:u w:color="000000"/>
        </w:rPr>
      </w:pPr>
    </w:p>
    <w:p w14:paraId="3801B225" w14:textId="77777777" w:rsidR="00941A0B" w:rsidRDefault="00941A0B">
      <w:pPr>
        <w:keepLines/>
        <w:spacing w:before="120" w:after="120" w:line="276" w:lineRule="auto"/>
        <w:rPr>
          <w:color w:val="000000"/>
          <w:u w:color="000000"/>
        </w:rPr>
      </w:pPr>
    </w:p>
    <w:p w14:paraId="341B67FA" w14:textId="77777777" w:rsidR="00941A0B" w:rsidRDefault="00941A0B">
      <w:pPr>
        <w:keepLines/>
        <w:spacing w:before="120" w:after="120" w:line="276" w:lineRule="auto"/>
        <w:rPr>
          <w:color w:val="000000"/>
          <w:u w:color="000000"/>
        </w:rPr>
      </w:pPr>
    </w:p>
    <w:p w14:paraId="6DCE62C0" w14:textId="77777777" w:rsidR="00941A0B" w:rsidRDefault="00941A0B">
      <w:pPr>
        <w:keepLines/>
        <w:spacing w:before="120" w:after="120" w:line="276" w:lineRule="auto"/>
        <w:rPr>
          <w:color w:val="000000"/>
          <w:u w:color="000000"/>
        </w:rPr>
      </w:pPr>
    </w:p>
    <w:p w14:paraId="71DB214A" w14:textId="14B6799C" w:rsidR="00A77B3E" w:rsidRDefault="00A77B3E">
      <w:pPr>
        <w:spacing w:before="120" w:after="120" w:line="276" w:lineRule="auto"/>
        <w:ind w:firstLine="227"/>
        <w:rPr>
          <w:color w:val="000000"/>
          <w:u w:color="000000"/>
        </w:rPr>
      </w:pPr>
    </w:p>
    <w:p w14:paraId="7ED77C6D" w14:textId="77777777" w:rsidR="00A77B3E" w:rsidRDefault="006C475C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 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7D259" w14:textId="77777777" w:rsidR="00DC68F8" w:rsidRDefault="00DC68F8">
      <w:r>
        <w:separator/>
      </w:r>
    </w:p>
  </w:endnote>
  <w:endnote w:type="continuationSeparator" w:id="0">
    <w:p w14:paraId="3C6B39FE" w14:textId="77777777" w:rsidR="00DC68F8" w:rsidRDefault="00DC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1D6C1C" w14:paraId="0AF0EA73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A1A2521" w14:textId="77777777" w:rsidR="001D6C1C" w:rsidRDefault="001D6C1C">
          <w:pPr>
            <w:jc w:val="left"/>
            <w:rPr>
              <w:sz w:val="18"/>
            </w:rPr>
          </w:pP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80F3855" w14:textId="6A788D21" w:rsidR="001D6C1C" w:rsidRDefault="006C475C">
          <w:pPr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B7BA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75F01E3" w14:textId="77777777" w:rsidR="001D6C1C" w:rsidRDefault="001D6C1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F4C2D" w14:textId="77777777" w:rsidR="00DC68F8" w:rsidRDefault="00DC68F8">
      <w:r>
        <w:separator/>
      </w:r>
    </w:p>
  </w:footnote>
  <w:footnote w:type="continuationSeparator" w:id="0">
    <w:p w14:paraId="3A57B02A" w14:textId="77777777" w:rsidR="00DC68F8" w:rsidRDefault="00DC6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170D3"/>
    <w:rsid w:val="000A5E62"/>
    <w:rsid w:val="001D6C1C"/>
    <w:rsid w:val="0059495B"/>
    <w:rsid w:val="006C475C"/>
    <w:rsid w:val="00941A0B"/>
    <w:rsid w:val="00A77B3E"/>
    <w:rsid w:val="00CA2A55"/>
    <w:rsid w:val="00DC1061"/>
    <w:rsid w:val="00DC45D6"/>
    <w:rsid w:val="00DC68F8"/>
    <w:rsid w:val="00F22695"/>
    <w:rsid w:val="00FB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6A3D9"/>
  <w15:docId w15:val="{226BD4DD-E9E1-4B4F-B2B7-9F2E458F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941A0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A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mww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Wielkopolskiego</Company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4294/2026 z dnia 24 września 2026 r.</dc:title>
  <dc:subject>w sprawie ogłoszenia naboru wniosków o^udzielenie pomocy finansowej na realizację zadań w^obszarze ochrony i^promocji zdrowia w^2026 roku</dc:subject>
  <dc:creator>paulina.markiewicz</dc:creator>
  <cp:lastModifiedBy>Markiewicz Paulina</cp:lastModifiedBy>
  <cp:revision>2</cp:revision>
  <cp:lastPrinted>2026-09-24T11:21:00Z</cp:lastPrinted>
  <dcterms:created xsi:type="dcterms:W3CDTF">2026-09-24T12:06:00Z</dcterms:created>
  <dcterms:modified xsi:type="dcterms:W3CDTF">2026-09-24T12:06:00Z</dcterms:modified>
  <cp:category>Akt prawny</cp:category>
</cp:coreProperties>
</file>