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384B" w14:textId="77777777" w:rsidR="0051471E" w:rsidRPr="009D47CC" w:rsidRDefault="00811238" w:rsidP="009D47CC">
      <w:pPr>
        <w:spacing w:line="276" w:lineRule="auto"/>
        <w:rPr>
          <w:rFonts w:cstheme="minorHAnsi"/>
        </w:rPr>
      </w:pPr>
      <w:r w:rsidRPr="009D47CC">
        <w:rPr>
          <w:rFonts w:cstheme="minorHAnsi"/>
          <w:noProof/>
          <w:lang w:eastAsia="pl-PL"/>
        </w:rPr>
        <w:drawing>
          <wp:anchor distT="0" distB="0" distL="114300" distR="114300" simplePos="0" relativeHeight="251658240" behindDoc="0" locked="0" layoutInCell="1" allowOverlap="1" wp14:anchorId="3FC1FCCC" wp14:editId="6369232E">
            <wp:simplePos x="0" y="0"/>
            <wp:positionH relativeFrom="margin">
              <wp:align>left</wp:align>
            </wp:positionH>
            <wp:positionV relativeFrom="margin">
              <wp:align>top</wp:align>
            </wp:positionV>
            <wp:extent cx="2387600" cy="796925"/>
            <wp:effectExtent l="0" t="0" r="0" b="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87600" cy="797397"/>
                    </a:xfrm>
                    <a:prstGeom prst="rect">
                      <a:avLst/>
                    </a:prstGeom>
                  </pic:spPr>
                </pic:pic>
              </a:graphicData>
            </a:graphic>
          </wp:anchor>
        </w:drawing>
      </w:r>
      <w:r w:rsidRPr="009D47CC">
        <w:rPr>
          <w:rFonts w:cstheme="minorHAnsi"/>
        </w:rPr>
        <w:tab/>
      </w:r>
      <w:r w:rsidRPr="009D47CC">
        <w:rPr>
          <w:rFonts w:cstheme="minorHAnsi"/>
        </w:rPr>
        <w:tab/>
      </w:r>
      <w:r w:rsidR="002601A4" w:rsidRPr="009D47CC">
        <w:rPr>
          <w:rFonts w:cstheme="minorHAnsi"/>
        </w:rPr>
        <w:t xml:space="preserve">         </w:t>
      </w:r>
      <w:r w:rsidR="00F17C98" w:rsidRPr="009D47CC">
        <w:rPr>
          <w:rFonts w:cstheme="minorHAnsi"/>
        </w:rPr>
        <w:t xml:space="preserve"> </w:t>
      </w:r>
    </w:p>
    <w:p w14:paraId="16EB7E81" w14:textId="2CC9CB14" w:rsidR="00A02923" w:rsidRPr="009D47CC" w:rsidRDefault="002C31D8" w:rsidP="009D47CC">
      <w:pPr>
        <w:spacing w:line="276" w:lineRule="auto"/>
        <w:ind w:left="1416" w:firstLine="708"/>
        <w:rPr>
          <w:rFonts w:cstheme="minorHAnsi"/>
        </w:rPr>
      </w:pPr>
      <w:r w:rsidRPr="009D47CC">
        <w:rPr>
          <w:rFonts w:cstheme="minorHAnsi"/>
        </w:rPr>
        <w:t xml:space="preserve">          </w:t>
      </w:r>
      <w:r w:rsidR="00811238" w:rsidRPr="009D47CC">
        <w:rPr>
          <w:rFonts w:cstheme="minorHAnsi"/>
        </w:rPr>
        <w:t xml:space="preserve">Poznań, dnia </w:t>
      </w:r>
      <w:r w:rsidR="00CD2247">
        <w:rPr>
          <w:rFonts w:cstheme="minorHAnsi"/>
        </w:rPr>
        <w:t>24 września 2026</w:t>
      </w:r>
      <w:r w:rsidR="002601A4" w:rsidRPr="009D47CC">
        <w:rPr>
          <w:rFonts w:cstheme="minorHAnsi"/>
        </w:rPr>
        <w:t xml:space="preserve"> r.</w:t>
      </w:r>
    </w:p>
    <w:p w14:paraId="224D710B" w14:textId="75C8A044" w:rsidR="00811238" w:rsidRPr="009D47CC" w:rsidRDefault="001D5A39" w:rsidP="009D47CC">
      <w:pPr>
        <w:spacing w:line="276" w:lineRule="auto"/>
        <w:ind w:left="2124" w:right="-568" w:firstLine="708"/>
        <w:rPr>
          <w:rFonts w:cstheme="minorHAnsi"/>
        </w:rPr>
      </w:pPr>
      <w:r w:rsidRPr="009D47CC">
        <w:rPr>
          <w:rFonts w:cstheme="minorHAnsi"/>
        </w:rPr>
        <w:t xml:space="preserve">      </w:t>
      </w:r>
      <w:r w:rsidR="002601A4" w:rsidRPr="009D47CC">
        <w:rPr>
          <w:rFonts w:cstheme="minorHAnsi"/>
        </w:rPr>
        <w:t xml:space="preserve">    </w:t>
      </w:r>
      <w:r w:rsidR="009D47CC">
        <w:rPr>
          <w:rFonts w:cstheme="minorHAnsi"/>
        </w:rPr>
        <w:t xml:space="preserve"> </w:t>
      </w:r>
      <w:r w:rsidR="0014668C" w:rsidRPr="009D47CC">
        <w:rPr>
          <w:rFonts w:cstheme="minorHAnsi"/>
        </w:rPr>
        <w:t>z</w:t>
      </w:r>
      <w:r w:rsidR="002601A4" w:rsidRPr="009D47CC">
        <w:rPr>
          <w:rFonts w:cstheme="minorHAnsi"/>
        </w:rPr>
        <w:t>a dowodem doręczenia</w:t>
      </w:r>
    </w:p>
    <w:p w14:paraId="35B1F9BF" w14:textId="77777777" w:rsidR="00811238" w:rsidRPr="009D47CC" w:rsidRDefault="00811238" w:rsidP="009D47CC">
      <w:pPr>
        <w:spacing w:line="276" w:lineRule="auto"/>
        <w:ind w:right="-568"/>
        <w:rPr>
          <w:rFonts w:cstheme="minorHAnsi"/>
        </w:rPr>
      </w:pPr>
      <w:r w:rsidRPr="009D47CC">
        <w:rPr>
          <w:rFonts w:cstheme="minorHAnsi"/>
        </w:rPr>
        <w:tab/>
        <w:t xml:space="preserve">      </w:t>
      </w:r>
    </w:p>
    <w:p w14:paraId="2DD43B57" w14:textId="0C58F42E" w:rsidR="00C87CE2" w:rsidRPr="009D47CC" w:rsidRDefault="0014668C" w:rsidP="009D47CC">
      <w:pPr>
        <w:pStyle w:val="Tekstpodstawowy"/>
        <w:spacing w:line="276" w:lineRule="auto"/>
        <w:ind w:left="708"/>
        <w:jc w:val="left"/>
        <w:rPr>
          <w:rFonts w:asciiTheme="minorHAnsi" w:hAnsiTheme="minorHAnsi" w:cstheme="minorHAnsi"/>
        </w:rPr>
      </w:pPr>
      <w:r w:rsidRPr="009D47CC">
        <w:rPr>
          <w:rFonts w:asciiTheme="minorHAnsi" w:hAnsiTheme="minorHAnsi" w:cstheme="minorHAnsi"/>
          <w:bCs/>
        </w:rPr>
        <w:t xml:space="preserve">        </w:t>
      </w:r>
      <w:r w:rsidR="00781D6D" w:rsidRPr="009D47CC">
        <w:rPr>
          <w:rFonts w:asciiTheme="minorHAnsi" w:hAnsiTheme="minorHAnsi" w:cstheme="minorHAnsi"/>
          <w:bCs/>
        </w:rPr>
        <w:t xml:space="preserve"> </w:t>
      </w:r>
      <w:r w:rsidR="006C58CE" w:rsidRPr="009D47CC">
        <w:rPr>
          <w:rFonts w:asciiTheme="minorHAnsi" w:hAnsiTheme="minorHAnsi" w:cstheme="minorHAnsi"/>
          <w:bCs/>
        </w:rPr>
        <w:t>DSK-V.74</w:t>
      </w:r>
      <w:r w:rsidR="00086A30" w:rsidRPr="009D47CC">
        <w:rPr>
          <w:rFonts w:asciiTheme="minorHAnsi" w:hAnsiTheme="minorHAnsi" w:cstheme="minorHAnsi"/>
          <w:bCs/>
        </w:rPr>
        <w:t>40</w:t>
      </w:r>
      <w:r w:rsidR="006C58CE" w:rsidRPr="009D47CC">
        <w:rPr>
          <w:rFonts w:asciiTheme="minorHAnsi" w:hAnsiTheme="minorHAnsi" w:cstheme="minorHAnsi"/>
          <w:bCs/>
        </w:rPr>
        <w:t>.</w:t>
      </w:r>
      <w:r w:rsidR="00204A1A">
        <w:rPr>
          <w:rFonts w:asciiTheme="minorHAnsi" w:hAnsiTheme="minorHAnsi" w:cstheme="minorHAnsi"/>
          <w:bCs/>
        </w:rPr>
        <w:t>3</w:t>
      </w:r>
      <w:r w:rsidR="006C58CE" w:rsidRPr="009D47CC">
        <w:rPr>
          <w:rFonts w:asciiTheme="minorHAnsi" w:hAnsiTheme="minorHAnsi" w:cstheme="minorHAnsi"/>
          <w:bCs/>
        </w:rPr>
        <w:t>.202</w:t>
      </w:r>
      <w:r w:rsidR="00204A1A">
        <w:rPr>
          <w:rFonts w:asciiTheme="minorHAnsi" w:hAnsiTheme="minorHAnsi" w:cstheme="minorHAnsi"/>
          <w:bCs/>
        </w:rPr>
        <w:t>6</w:t>
      </w:r>
    </w:p>
    <w:p w14:paraId="17959E36" w14:textId="77777777" w:rsidR="002C31D8" w:rsidRPr="009D47CC" w:rsidRDefault="002C31D8" w:rsidP="009D47CC">
      <w:pPr>
        <w:pStyle w:val="Nagwek11"/>
        <w:keepNext/>
        <w:spacing w:before="360" w:line="276" w:lineRule="auto"/>
        <w:rPr>
          <w:rFonts w:asciiTheme="minorHAnsi" w:eastAsia="Times New Roman" w:hAnsiTheme="minorHAnsi" w:cstheme="minorHAnsi"/>
          <w:b/>
          <w:bCs/>
        </w:rPr>
      </w:pPr>
      <w:r w:rsidRPr="009D47CC">
        <w:rPr>
          <w:rFonts w:asciiTheme="minorHAnsi" w:eastAsia="Times New Roman" w:hAnsiTheme="minorHAnsi" w:cstheme="minorHAnsi"/>
          <w:b/>
          <w:bCs/>
        </w:rPr>
        <w:t>OBWIESZCZENIE MARSZAŁKA WOJEWÓDZTWA WIELKOPOLSKIEGO</w:t>
      </w:r>
    </w:p>
    <w:p w14:paraId="61E338F5" w14:textId="1DAF6E88" w:rsidR="002C31D8" w:rsidRPr="009D47CC" w:rsidRDefault="002C31D8" w:rsidP="009D47CC">
      <w:pPr>
        <w:pStyle w:val="Nagwek11"/>
        <w:keepNext/>
        <w:spacing w:before="360" w:line="276" w:lineRule="auto"/>
        <w:rPr>
          <w:rFonts w:asciiTheme="minorHAnsi" w:eastAsia="Times New Roman" w:hAnsiTheme="minorHAnsi" w:cstheme="minorHAnsi"/>
          <w:bCs/>
        </w:rPr>
      </w:pPr>
      <w:r w:rsidRPr="009D47CC">
        <w:rPr>
          <w:rFonts w:asciiTheme="minorHAnsi" w:eastAsia="Times New Roman" w:hAnsiTheme="minorHAnsi" w:cstheme="minorHAnsi"/>
          <w:bCs/>
        </w:rPr>
        <w:t xml:space="preserve">Na podstawie art. 41 ust. 3 i art. 80 ust. 3 ustawy </w:t>
      </w:r>
      <w:r w:rsidRPr="009D47CC">
        <w:rPr>
          <w:rFonts w:asciiTheme="minorHAnsi" w:eastAsia="Times New Roman" w:hAnsiTheme="minorHAnsi" w:cstheme="minorHAnsi"/>
          <w:bCs/>
          <w:iCs/>
        </w:rPr>
        <w:t>z dnia 9 czerwca 2011 r. – Prawo geologiczne i górnicze (</w:t>
      </w:r>
      <w:r w:rsidRPr="009D47CC">
        <w:rPr>
          <w:rFonts w:asciiTheme="minorHAnsi" w:eastAsia="Times New Roman" w:hAnsiTheme="minorHAnsi" w:cstheme="minorHAnsi"/>
          <w:bCs/>
        </w:rPr>
        <w:t>tekst jednolity: Dz. U. z 202</w:t>
      </w:r>
      <w:r w:rsidR="00A86E88">
        <w:rPr>
          <w:rFonts w:asciiTheme="minorHAnsi" w:eastAsia="Times New Roman" w:hAnsiTheme="minorHAnsi" w:cstheme="minorHAnsi"/>
          <w:bCs/>
        </w:rPr>
        <w:t>6</w:t>
      </w:r>
      <w:r w:rsidRPr="009D47CC">
        <w:rPr>
          <w:rFonts w:asciiTheme="minorHAnsi" w:eastAsia="Times New Roman" w:hAnsiTheme="minorHAnsi" w:cstheme="minorHAnsi"/>
          <w:bCs/>
        </w:rPr>
        <w:t xml:space="preserve"> r., poz. </w:t>
      </w:r>
      <w:r w:rsidR="00A86E88">
        <w:rPr>
          <w:rFonts w:asciiTheme="minorHAnsi" w:eastAsia="Times New Roman" w:hAnsiTheme="minorHAnsi" w:cstheme="minorHAnsi"/>
          <w:bCs/>
        </w:rPr>
        <w:t>69</w:t>
      </w:r>
      <w:r w:rsidRPr="009D47CC">
        <w:rPr>
          <w:rFonts w:asciiTheme="minorHAnsi" w:eastAsia="Times New Roman" w:hAnsiTheme="minorHAnsi" w:cstheme="minorHAnsi"/>
          <w:bCs/>
        </w:rPr>
        <w:t>)</w:t>
      </w:r>
    </w:p>
    <w:p w14:paraId="650D09CF" w14:textId="77777777" w:rsidR="002C31D8" w:rsidRPr="009D47CC" w:rsidRDefault="002C31D8" w:rsidP="009D47CC">
      <w:pPr>
        <w:pStyle w:val="Nagwek11"/>
        <w:keepNext/>
        <w:spacing w:before="360" w:line="276" w:lineRule="auto"/>
        <w:jc w:val="center"/>
        <w:rPr>
          <w:rFonts w:asciiTheme="minorHAnsi" w:eastAsia="Times New Roman" w:hAnsiTheme="minorHAnsi" w:cstheme="minorHAnsi"/>
          <w:b/>
          <w:bCs/>
        </w:rPr>
      </w:pPr>
      <w:r w:rsidRPr="009D47CC">
        <w:rPr>
          <w:rFonts w:asciiTheme="minorHAnsi" w:eastAsia="Times New Roman" w:hAnsiTheme="minorHAnsi" w:cstheme="minorHAnsi"/>
          <w:b/>
          <w:bCs/>
        </w:rPr>
        <w:t>ZAWIADAMIAM</w:t>
      </w:r>
    </w:p>
    <w:p w14:paraId="403E3F3D" w14:textId="24DC159B" w:rsidR="002C31D8" w:rsidRPr="009D47CC" w:rsidRDefault="002C31D8" w:rsidP="009D47CC">
      <w:pPr>
        <w:pStyle w:val="Nagwek11"/>
        <w:keepNext/>
        <w:spacing w:before="360" w:line="276" w:lineRule="auto"/>
        <w:rPr>
          <w:rFonts w:asciiTheme="minorHAnsi" w:eastAsia="Times New Roman" w:hAnsiTheme="minorHAnsi" w:cstheme="minorHAnsi"/>
          <w:bCs/>
        </w:rPr>
      </w:pPr>
      <w:r w:rsidRPr="009D47CC">
        <w:rPr>
          <w:rFonts w:asciiTheme="minorHAnsi" w:eastAsia="Times New Roman" w:hAnsiTheme="minorHAnsi" w:cstheme="minorHAnsi"/>
          <w:bCs/>
        </w:rPr>
        <w:t xml:space="preserve">o wydaniu przez Marszałka Województwa Wielkopolskiego decyzji znak:   </w:t>
      </w:r>
      <w:r w:rsidRPr="009D47CC">
        <w:rPr>
          <w:rFonts w:asciiTheme="minorHAnsi" w:eastAsia="Times New Roman" w:hAnsiTheme="minorHAnsi" w:cstheme="minorHAnsi"/>
          <w:bCs/>
        </w:rPr>
        <w:br/>
        <w:t>DSK-V.7430.</w:t>
      </w:r>
      <w:r w:rsidR="00A86E88">
        <w:rPr>
          <w:rFonts w:asciiTheme="minorHAnsi" w:eastAsia="Times New Roman" w:hAnsiTheme="minorHAnsi" w:cstheme="minorHAnsi"/>
          <w:bCs/>
        </w:rPr>
        <w:t>3</w:t>
      </w:r>
      <w:r w:rsidRPr="009D47CC">
        <w:rPr>
          <w:rFonts w:asciiTheme="minorHAnsi" w:eastAsia="Times New Roman" w:hAnsiTheme="minorHAnsi" w:cstheme="minorHAnsi"/>
          <w:bCs/>
        </w:rPr>
        <w:t>.202</w:t>
      </w:r>
      <w:r w:rsidR="00A86E88">
        <w:rPr>
          <w:rFonts w:asciiTheme="minorHAnsi" w:eastAsia="Times New Roman" w:hAnsiTheme="minorHAnsi" w:cstheme="minorHAnsi"/>
          <w:bCs/>
        </w:rPr>
        <w:t>6</w:t>
      </w:r>
      <w:r w:rsidRPr="009D47CC">
        <w:rPr>
          <w:rFonts w:asciiTheme="minorHAnsi" w:eastAsia="Times New Roman" w:hAnsiTheme="minorHAnsi" w:cstheme="minorHAnsi"/>
          <w:bCs/>
        </w:rPr>
        <w:t xml:space="preserve"> z dnia </w:t>
      </w:r>
      <w:r w:rsidR="00A86E88">
        <w:rPr>
          <w:rFonts w:asciiTheme="minorHAnsi" w:eastAsia="Times New Roman" w:hAnsiTheme="minorHAnsi" w:cstheme="minorHAnsi"/>
          <w:bCs/>
        </w:rPr>
        <w:t>24 września 2026</w:t>
      </w:r>
      <w:r w:rsidRPr="009D47CC">
        <w:rPr>
          <w:rFonts w:asciiTheme="minorHAnsi" w:eastAsia="Times New Roman" w:hAnsiTheme="minorHAnsi" w:cstheme="minorHAnsi"/>
          <w:bCs/>
        </w:rPr>
        <w:t xml:space="preserve"> r., o następującej treści:</w:t>
      </w:r>
    </w:p>
    <w:p w14:paraId="6E672C36" w14:textId="1632DCBB" w:rsidR="00086A30" w:rsidRPr="009D47CC" w:rsidRDefault="009D02DA" w:rsidP="009D47CC">
      <w:pPr>
        <w:pStyle w:val="Nagwek11"/>
        <w:keepNext/>
        <w:spacing w:before="360" w:line="276" w:lineRule="auto"/>
        <w:jc w:val="center"/>
        <w:rPr>
          <w:rFonts w:asciiTheme="minorHAnsi" w:eastAsia="Times New Roman" w:hAnsiTheme="minorHAnsi" w:cstheme="minorHAnsi"/>
          <w:b/>
          <w:bCs/>
          <w:u w:val="single"/>
        </w:rPr>
      </w:pPr>
      <w:r w:rsidRPr="009D47CC">
        <w:rPr>
          <w:rFonts w:asciiTheme="minorHAnsi" w:eastAsia="Times New Roman" w:hAnsiTheme="minorHAnsi" w:cstheme="minorHAnsi"/>
          <w:b/>
          <w:bCs/>
        </w:rPr>
        <w:t>DECYZJA</w:t>
      </w:r>
    </w:p>
    <w:p w14:paraId="071818EB" w14:textId="77777777" w:rsidR="00086A30" w:rsidRPr="009D47CC" w:rsidRDefault="00086A30" w:rsidP="009D47CC">
      <w:pPr>
        <w:spacing w:line="276" w:lineRule="auto"/>
        <w:rPr>
          <w:rFonts w:cstheme="minorHAnsi"/>
        </w:rPr>
      </w:pPr>
    </w:p>
    <w:p w14:paraId="70E0475B" w14:textId="77777777" w:rsidR="00A86E88" w:rsidRPr="001E7427" w:rsidRDefault="00A86E88" w:rsidP="00A86E88">
      <w:pPr>
        <w:tabs>
          <w:tab w:val="left" w:pos="709"/>
        </w:tabs>
        <w:autoSpaceDE w:val="0"/>
        <w:spacing w:line="276" w:lineRule="auto"/>
        <w:rPr>
          <w:rFonts w:ascii="Calibri" w:hAnsi="Calibri" w:cs="Calibri"/>
        </w:rPr>
      </w:pPr>
      <w:r w:rsidRPr="00942812">
        <w:rPr>
          <w:rFonts w:cstheme="minorHAnsi"/>
        </w:rPr>
        <w:t>Na podstawie art. 80a ust. 1, ust. 2, ust. 3,</w:t>
      </w:r>
      <w:r w:rsidRPr="00E770E2">
        <w:rPr>
          <w:rFonts w:ascii="Calibri" w:hAnsi="Calibri" w:cs="Calibri"/>
        </w:rPr>
        <w:t xml:space="preserve"> art. 156 ust. 1 pkt 2, art. 161 ust. 1 ustawy </w:t>
      </w:r>
      <w:r>
        <w:rPr>
          <w:rFonts w:ascii="Calibri" w:hAnsi="Calibri" w:cs="Calibri"/>
        </w:rPr>
        <w:br/>
      </w:r>
      <w:r w:rsidRPr="00E770E2">
        <w:rPr>
          <w:rFonts w:ascii="Calibri" w:hAnsi="Calibri" w:cs="Calibri"/>
        </w:rPr>
        <w:t>z dnia 9 czerwca 2011 r. - Prawo geologiczne i górnicze</w:t>
      </w:r>
      <w:r>
        <w:rPr>
          <w:rFonts w:ascii="Calibri" w:hAnsi="Calibri" w:cs="Calibri"/>
        </w:rPr>
        <w:t xml:space="preserve"> (tekst jednolity: </w:t>
      </w:r>
      <w:r w:rsidRPr="001E7427">
        <w:rPr>
          <w:rFonts w:ascii="Calibri" w:hAnsi="Calibri" w:cs="Calibri"/>
        </w:rPr>
        <w:t>Dz. U. z 202</w:t>
      </w:r>
      <w:r>
        <w:rPr>
          <w:rFonts w:ascii="Calibri" w:hAnsi="Calibri" w:cs="Calibri"/>
        </w:rPr>
        <w:t>6</w:t>
      </w:r>
      <w:r w:rsidRPr="001E7427">
        <w:rPr>
          <w:rFonts w:ascii="Calibri" w:hAnsi="Calibri" w:cs="Calibri"/>
        </w:rPr>
        <w:t xml:space="preserve"> r.</w:t>
      </w:r>
      <w:r>
        <w:rPr>
          <w:rFonts w:ascii="Calibri" w:hAnsi="Calibri" w:cs="Calibri"/>
        </w:rPr>
        <w:t>,</w:t>
      </w:r>
      <w:r w:rsidRPr="001E7427">
        <w:rPr>
          <w:rFonts w:ascii="Calibri" w:hAnsi="Calibri" w:cs="Calibri"/>
        </w:rPr>
        <w:t xml:space="preserve"> </w:t>
      </w:r>
    </w:p>
    <w:p w14:paraId="671E577B" w14:textId="77777777" w:rsidR="00A86E88" w:rsidRDefault="00A86E88" w:rsidP="00A86E88">
      <w:pPr>
        <w:tabs>
          <w:tab w:val="left" w:pos="709"/>
        </w:tabs>
        <w:autoSpaceDE w:val="0"/>
        <w:spacing w:line="276" w:lineRule="auto"/>
        <w:rPr>
          <w:rFonts w:ascii="Calibri" w:hAnsi="Calibri" w:cs="Calibri"/>
        </w:rPr>
      </w:pPr>
      <w:r w:rsidRPr="001E7427">
        <w:rPr>
          <w:rFonts w:ascii="Calibri" w:hAnsi="Calibri" w:cs="Calibri"/>
        </w:rPr>
        <w:t xml:space="preserve">poz. </w:t>
      </w:r>
      <w:r>
        <w:rPr>
          <w:rFonts w:ascii="Calibri" w:hAnsi="Calibri" w:cs="Calibri"/>
        </w:rPr>
        <w:t>69</w:t>
      </w:r>
      <w:r w:rsidRPr="00E770E2">
        <w:rPr>
          <w:rFonts w:ascii="Calibri" w:hAnsi="Calibri" w:cs="Calibri"/>
        </w:rPr>
        <w:t xml:space="preserve">) </w:t>
      </w:r>
      <w:r>
        <w:rPr>
          <w:rFonts w:ascii="Calibri" w:hAnsi="Calibri" w:cs="Calibri"/>
        </w:rPr>
        <w:t xml:space="preserve">oraz </w:t>
      </w:r>
      <w:r w:rsidRPr="00E770E2">
        <w:rPr>
          <w:rFonts w:ascii="Calibri" w:hAnsi="Calibri" w:cs="Calibri"/>
        </w:rPr>
        <w:t xml:space="preserve">art. </w:t>
      </w:r>
      <w:r w:rsidRPr="009F3220">
        <w:rPr>
          <w:rFonts w:cstheme="minorHAnsi"/>
        </w:rPr>
        <w:t>104 ustawy z dnia 14 czerwca 1960 r. - Kodeks postępowania administracyjnego (tekst jednolity: Dz. U. z 202</w:t>
      </w:r>
      <w:r>
        <w:rPr>
          <w:rFonts w:cstheme="minorHAnsi"/>
        </w:rPr>
        <w:t>5</w:t>
      </w:r>
      <w:r w:rsidRPr="009F3220">
        <w:rPr>
          <w:rFonts w:cstheme="minorHAnsi"/>
        </w:rPr>
        <w:t xml:space="preserve"> r., poz. </w:t>
      </w:r>
      <w:r>
        <w:rPr>
          <w:rFonts w:cstheme="minorHAnsi"/>
        </w:rPr>
        <w:t>1691</w:t>
      </w:r>
      <w:r w:rsidRPr="009F3220">
        <w:rPr>
          <w:rFonts w:cstheme="minorHAnsi"/>
        </w:rPr>
        <w:t xml:space="preserve">), po rozpatrzeniu wniosku </w:t>
      </w:r>
      <w:r w:rsidRPr="00B307D3">
        <w:rPr>
          <w:rFonts w:cstheme="minorHAnsi"/>
        </w:rPr>
        <w:t xml:space="preserve">Centralnego Portu Komunikacyjnego Sp. z o. o. z siedzibą </w:t>
      </w:r>
      <w:r>
        <w:rPr>
          <w:rFonts w:cstheme="minorHAnsi"/>
        </w:rPr>
        <w:t xml:space="preserve">przy </w:t>
      </w:r>
      <w:r>
        <w:rPr>
          <w:rFonts w:cstheme="minorHAnsi"/>
        </w:rPr>
        <w:br/>
      </w:r>
      <w:r w:rsidRPr="00B307D3">
        <w:rPr>
          <w:rFonts w:cstheme="minorHAnsi"/>
        </w:rPr>
        <w:t>Al. Jerozolimski</w:t>
      </w:r>
      <w:r>
        <w:rPr>
          <w:rFonts w:cstheme="minorHAnsi"/>
        </w:rPr>
        <w:t>ch</w:t>
      </w:r>
      <w:r w:rsidRPr="00B307D3">
        <w:rPr>
          <w:rFonts w:cstheme="minorHAnsi"/>
        </w:rPr>
        <w:t xml:space="preserve"> 142 B, 02-305 Warszawa, reprezentowane</w:t>
      </w:r>
      <w:r>
        <w:rPr>
          <w:rFonts w:cstheme="minorHAnsi"/>
        </w:rPr>
        <w:t>j</w:t>
      </w:r>
      <w:r w:rsidRPr="00B307D3">
        <w:rPr>
          <w:rFonts w:cstheme="minorHAnsi"/>
        </w:rPr>
        <w:t xml:space="preserve"> przez pełnomocnik</w:t>
      </w:r>
      <w:r>
        <w:rPr>
          <w:rFonts w:cstheme="minorHAnsi"/>
        </w:rPr>
        <w:t>ów – Łukasza Raka i Macieja Kwiatkowskiego</w:t>
      </w:r>
    </w:p>
    <w:p w14:paraId="120EF968" w14:textId="77777777" w:rsidR="00A86E88" w:rsidRPr="00D66297" w:rsidRDefault="00A86E88" w:rsidP="00A86E88">
      <w:pPr>
        <w:tabs>
          <w:tab w:val="left" w:pos="709"/>
        </w:tabs>
        <w:autoSpaceDE w:val="0"/>
        <w:spacing w:line="276" w:lineRule="auto"/>
        <w:rPr>
          <w:rFonts w:ascii="Calibri" w:hAnsi="Calibri" w:cs="Calibri"/>
          <w:sz w:val="20"/>
          <w:szCs w:val="20"/>
        </w:rPr>
      </w:pPr>
    </w:p>
    <w:p w14:paraId="6382B796" w14:textId="77777777" w:rsidR="00A86E88" w:rsidRDefault="00A86E88" w:rsidP="00A86E88">
      <w:pPr>
        <w:tabs>
          <w:tab w:val="left" w:pos="709"/>
        </w:tabs>
        <w:autoSpaceDE w:val="0"/>
        <w:spacing w:line="276" w:lineRule="auto"/>
        <w:jc w:val="center"/>
        <w:rPr>
          <w:rFonts w:ascii="Calibri" w:hAnsi="Calibri" w:cs="Calibri"/>
          <w:b/>
          <w:bCs/>
        </w:rPr>
      </w:pPr>
      <w:r>
        <w:rPr>
          <w:rFonts w:ascii="Calibri" w:hAnsi="Calibri" w:cs="Calibri"/>
          <w:b/>
          <w:bCs/>
        </w:rPr>
        <w:t>ORZEKAM</w:t>
      </w:r>
    </w:p>
    <w:p w14:paraId="28C9E729" w14:textId="77777777" w:rsidR="00A86E88" w:rsidRPr="003C2B8C" w:rsidRDefault="00A86E88" w:rsidP="00A86E88">
      <w:pPr>
        <w:tabs>
          <w:tab w:val="left" w:pos="709"/>
        </w:tabs>
        <w:autoSpaceDE w:val="0"/>
        <w:spacing w:line="276" w:lineRule="auto"/>
        <w:jc w:val="center"/>
        <w:rPr>
          <w:rFonts w:ascii="Calibri" w:hAnsi="Calibri" w:cs="Calibri"/>
          <w:b/>
          <w:bCs/>
          <w:sz w:val="16"/>
          <w:szCs w:val="16"/>
        </w:rPr>
      </w:pPr>
    </w:p>
    <w:p w14:paraId="64B5D86C" w14:textId="77777777" w:rsidR="00A86E88" w:rsidRPr="00F73E30" w:rsidRDefault="00A86E88" w:rsidP="00A86E88">
      <w:pPr>
        <w:autoSpaceDE w:val="0"/>
        <w:spacing w:line="276" w:lineRule="auto"/>
        <w:rPr>
          <w:rFonts w:ascii="Arial" w:hAnsi="Arial" w:cs="Arial"/>
          <w:b/>
          <w:bCs/>
          <w:sz w:val="4"/>
          <w:szCs w:val="4"/>
        </w:rPr>
      </w:pPr>
    </w:p>
    <w:p w14:paraId="2F3CA0D8" w14:textId="77777777" w:rsidR="00A86E88" w:rsidRDefault="00A86E88" w:rsidP="00A86E88">
      <w:pPr>
        <w:tabs>
          <w:tab w:val="left" w:pos="709"/>
        </w:tabs>
        <w:autoSpaceDE w:val="0"/>
        <w:spacing w:line="276" w:lineRule="auto"/>
        <w:ind w:left="284" w:hanging="284"/>
        <w:rPr>
          <w:rFonts w:ascii="Calibri" w:hAnsi="Calibri" w:cs="Calibri"/>
        </w:rPr>
      </w:pPr>
      <w:r w:rsidRPr="00890C3E">
        <w:rPr>
          <w:rFonts w:ascii="Calibri" w:hAnsi="Calibri" w:cs="Calibri"/>
          <w:b/>
          <w:bCs/>
        </w:rPr>
        <w:t xml:space="preserve">I. </w:t>
      </w:r>
      <w:r>
        <w:rPr>
          <w:rFonts w:ascii="Calibri" w:hAnsi="Calibri" w:cs="Calibri"/>
          <w:b/>
          <w:bCs/>
        </w:rPr>
        <w:t xml:space="preserve">  </w:t>
      </w:r>
      <w:r w:rsidRPr="005C0EE7">
        <w:rPr>
          <w:rFonts w:ascii="Calibri" w:hAnsi="Calibri" w:cs="Calibri"/>
          <w:b/>
        </w:rPr>
        <w:t>Zatwierdzić</w:t>
      </w:r>
      <w:r w:rsidRPr="00890C3E">
        <w:rPr>
          <w:rFonts w:ascii="Calibri" w:hAnsi="Calibri" w:cs="Calibri"/>
        </w:rPr>
        <w:t xml:space="preserve"> „</w:t>
      </w:r>
      <w:r>
        <w:rPr>
          <w:rFonts w:ascii="Calibri" w:hAnsi="Calibri" w:cs="Calibri"/>
        </w:rPr>
        <w:t>Dodatek nr 2 do p</w:t>
      </w:r>
      <w:r w:rsidRPr="00C1432F">
        <w:rPr>
          <w:rFonts w:ascii="Calibri" w:hAnsi="Calibri" w:cs="Calibri"/>
        </w:rPr>
        <w:t>rojekt</w:t>
      </w:r>
      <w:r>
        <w:rPr>
          <w:rFonts w:ascii="Calibri" w:hAnsi="Calibri" w:cs="Calibri"/>
        </w:rPr>
        <w:t>u</w:t>
      </w:r>
      <w:r w:rsidRPr="00C1432F">
        <w:rPr>
          <w:rFonts w:ascii="Calibri" w:hAnsi="Calibri" w:cs="Calibri"/>
        </w:rPr>
        <w:t xml:space="preserve"> robót geologicznych dla określenia warunków geologiczno – inżynierskich w ramach opracowania Studium Techniczno – Ekonomiczno – Środowiskowego (STEŚ) dla projektu nr 00100053 budowa linii kolejowej nr 85 na odc.  Sieradz – Kalisz – Pleszew oraz 00100054 budowa linii kolejowej nr 85 na odc. Pleszew – Poznań</w:t>
      </w:r>
      <w:r>
        <w:rPr>
          <w:rFonts w:ascii="Calibri" w:hAnsi="Calibri" w:cs="Calibri"/>
        </w:rPr>
        <w:t>”</w:t>
      </w:r>
      <w:r w:rsidRPr="00890C3E">
        <w:rPr>
          <w:rFonts w:ascii="Calibri" w:hAnsi="Calibri" w:cs="Calibri"/>
        </w:rPr>
        <w:t>, zwany dalej „</w:t>
      </w:r>
      <w:r>
        <w:rPr>
          <w:rFonts w:ascii="Calibri" w:hAnsi="Calibri" w:cs="Calibri"/>
        </w:rPr>
        <w:t>Dodatkiem nr 2</w:t>
      </w:r>
      <w:r w:rsidRPr="00890C3E">
        <w:rPr>
          <w:rFonts w:ascii="Calibri" w:hAnsi="Calibri" w:cs="Calibri"/>
        </w:rPr>
        <w:t>...”.</w:t>
      </w:r>
    </w:p>
    <w:p w14:paraId="43F350BD" w14:textId="77777777" w:rsidR="00A86E88" w:rsidRPr="00D40677" w:rsidRDefault="00A86E88" w:rsidP="00A86E88">
      <w:pPr>
        <w:tabs>
          <w:tab w:val="left" w:pos="709"/>
        </w:tabs>
        <w:autoSpaceDE w:val="0"/>
        <w:spacing w:line="276" w:lineRule="auto"/>
        <w:ind w:left="142" w:hanging="142"/>
        <w:rPr>
          <w:rFonts w:ascii="Calibri" w:hAnsi="Calibri" w:cs="Calibri"/>
          <w:sz w:val="20"/>
          <w:szCs w:val="20"/>
        </w:rPr>
      </w:pPr>
    </w:p>
    <w:p w14:paraId="686D4D6E" w14:textId="77777777" w:rsidR="00A86E88" w:rsidRPr="00F424AA" w:rsidRDefault="00A86E88" w:rsidP="00A86E88">
      <w:pPr>
        <w:tabs>
          <w:tab w:val="left" w:pos="284"/>
          <w:tab w:val="left" w:pos="709"/>
          <w:tab w:val="left" w:pos="851"/>
        </w:tabs>
        <w:autoSpaceDE w:val="0"/>
        <w:spacing w:line="276" w:lineRule="auto"/>
        <w:ind w:left="142" w:hanging="142"/>
        <w:rPr>
          <w:rFonts w:ascii="Calibri" w:hAnsi="Calibri" w:cs="Calibri"/>
        </w:rPr>
      </w:pPr>
      <w:r w:rsidRPr="00F424AA">
        <w:rPr>
          <w:rFonts w:ascii="Calibri" w:hAnsi="Calibri" w:cs="Calibri"/>
          <w:b/>
          <w:bCs/>
        </w:rPr>
        <w:t>II.</w:t>
      </w:r>
      <w:r>
        <w:rPr>
          <w:rFonts w:ascii="Calibri" w:hAnsi="Calibri" w:cs="Calibri"/>
          <w:b/>
          <w:bCs/>
        </w:rPr>
        <w:t xml:space="preserve"> </w:t>
      </w:r>
      <w:r w:rsidRPr="00F424AA">
        <w:rPr>
          <w:rFonts w:ascii="Calibri" w:hAnsi="Calibri" w:cs="Calibri"/>
          <w:b/>
          <w:bCs/>
        </w:rPr>
        <w:t xml:space="preserve"> </w:t>
      </w:r>
      <w:r>
        <w:rPr>
          <w:rFonts w:ascii="Calibri" w:hAnsi="Calibri" w:cs="Calibri"/>
        </w:rPr>
        <w:t>Zakres prac</w:t>
      </w:r>
      <w:r w:rsidRPr="00F424AA">
        <w:rPr>
          <w:rFonts w:ascii="Calibri" w:hAnsi="Calibri" w:cs="Calibri"/>
        </w:rPr>
        <w:t xml:space="preserve"> </w:t>
      </w:r>
      <w:r>
        <w:rPr>
          <w:rFonts w:ascii="Calibri" w:hAnsi="Calibri" w:cs="Calibri"/>
        </w:rPr>
        <w:t xml:space="preserve">geologicznych </w:t>
      </w:r>
      <w:r w:rsidRPr="00F424AA">
        <w:rPr>
          <w:rFonts w:ascii="Calibri" w:hAnsi="Calibri" w:cs="Calibri"/>
        </w:rPr>
        <w:t>określonych w „</w:t>
      </w:r>
      <w:r>
        <w:rPr>
          <w:rFonts w:ascii="Calibri" w:hAnsi="Calibri" w:cs="Calibri"/>
        </w:rPr>
        <w:t>Dodatku</w:t>
      </w:r>
      <w:r w:rsidRPr="00F424AA">
        <w:rPr>
          <w:rFonts w:ascii="Calibri" w:hAnsi="Calibri" w:cs="Calibri"/>
        </w:rPr>
        <w:t xml:space="preserve">...” obejmuje: </w:t>
      </w:r>
    </w:p>
    <w:p w14:paraId="44406EF2" w14:textId="77777777" w:rsidR="00A86E88" w:rsidRPr="00B833A9" w:rsidRDefault="00A86E88" w:rsidP="00A86E88">
      <w:pPr>
        <w:pStyle w:val="Akapitzlist"/>
        <w:numPr>
          <w:ilvl w:val="0"/>
          <w:numId w:val="23"/>
        </w:numPr>
        <w:autoSpaceDE w:val="0"/>
        <w:spacing w:line="276" w:lineRule="auto"/>
        <w:rPr>
          <w:rFonts w:ascii="Calibri" w:hAnsi="Calibri" w:cs="Calibri"/>
        </w:rPr>
      </w:pPr>
      <w:r w:rsidRPr="00B833A9">
        <w:rPr>
          <w:rFonts w:ascii="Calibri" w:hAnsi="Calibri" w:cs="Calibri"/>
        </w:rPr>
        <w:t xml:space="preserve">Wykonanie </w:t>
      </w:r>
      <w:r>
        <w:rPr>
          <w:rFonts w:ascii="Calibri" w:hAnsi="Calibri" w:cs="Calibri"/>
        </w:rPr>
        <w:t>248</w:t>
      </w:r>
      <w:r w:rsidRPr="00B833A9">
        <w:rPr>
          <w:rFonts w:ascii="Calibri" w:hAnsi="Calibri" w:cs="Calibri"/>
        </w:rPr>
        <w:t xml:space="preserve"> otworów wiertniczych do głębokości od 3,0 do 30,0 m p.p.t. </w:t>
      </w:r>
      <w:r w:rsidRPr="00B833A9">
        <w:rPr>
          <w:rFonts w:ascii="Calibri" w:hAnsi="Calibri" w:cs="Calibri"/>
        </w:rPr>
        <w:br/>
        <w:t xml:space="preserve">o łącznym metrażu </w:t>
      </w:r>
      <w:r>
        <w:rPr>
          <w:rFonts w:ascii="Calibri" w:hAnsi="Calibri" w:cs="Calibri"/>
        </w:rPr>
        <w:t>4 571,5</w:t>
      </w:r>
      <w:r w:rsidRPr="00B833A9">
        <w:rPr>
          <w:rFonts w:ascii="Calibri" w:hAnsi="Calibri" w:cs="Calibri"/>
        </w:rPr>
        <w:t xml:space="preserve"> mb, w tym </w:t>
      </w:r>
      <w:r>
        <w:rPr>
          <w:rFonts w:ascii="Calibri" w:hAnsi="Calibri" w:cs="Calibri"/>
        </w:rPr>
        <w:t>165</w:t>
      </w:r>
      <w:r w:rsidRPr="00B833A9">
        <w:rPr>
          <w:rFonts w:ascii="Calibri" w:hAnsi="Calibri" w:cs="Calibri"/>
        </w:rPr>
        <w:t xml:space="preserve"> sondowań CPTU o łącznym metrażu </w:t>
      </w:r>
      <w:r>
        <w:rPr>
          <w:rFonts w:ascii="Calibri" w:hAnsi="Calibri" w:cs="Calibri"/>
        </w:rPr>
        <w:t>3 954</w:t>
      </w:r>
      <w:r w:rsidRPr="00B833A9">
        <w:rPr>
          <w:rFonts w:ascii="Calibri" w:hAnsi="Calibri" w:cs="Calibri"/>
        </w:rPr>
        <w:t xml:space="preserve"> mb, oraz </w:t>
      </w:r>
      <w:r>
        <w:rPr>
          <w:rFonts w:ascii="Calibri" w:hAnsi="Calibri" w:cs="Calibri"/>
        </w:rPr>
        <w:t>42</w:t>
      </w:r>
      <w:r w:rsidRPr="00B833A9">
        <w:rPr>
          <w:rFonts w:ascii="Calibri" w:hAnsi="Calibri" w:cs="Calibri"/>
        </w:rPr>
        <w:t xml:space="preserve"> sondowań DP/FVT o łącznym metrażu </w:t>
      </w:r>
      <w:r>
        <w:rPr>
          <w:rFonts w:ascii="Calibri" w:hAnsi="Calibri" w:cs="Calibri"/>
        </w:rPr>
        <w:t>128</w:t>
      </w:r>
      <w:r w:rsidRPr="00B833A9">
        <w:rPr>
          <w:rFonts w:ascii="Calibri" w:hAnsi="Calibri" w:cs="Calibri"/>
        </w:rPr>
        <w:t>,0 mb (rozdział nr: 7.1, 7.2.1, 7.2.2, załączniki nr: 1, 2/1 – 2/</w:t>
      </w:r>
      <w:r>
        <w:rPr>
          <w:rFonts w:ascii="Calibri" w:hAnsi="Calibri" w:cs="Calibri"/>
        </w:rPr>
        <w:t>11</w:t>
      </w:r>
      <w:r w:rsidRPr="00B833A9">
        <w:rPr>
          <w:rFonts w:ascii="Calibri" w:hAnsi="Calibri" w:cs="Calibri"/>
        </w:rPr>
        <w:t>);</w:t>
      </w:r>
    </w:p>
    <w:p w14:paraId="76ED08A9" w14:textId="77777777" w:rsidR="00A86E88" w:rsidRPr="00B307D3" w:rsidRDefault="00A86E88" w:rsidP="00A86E88">
      <w:pPr>
        <w:pStyle w:val="Akapitzlist"/>
        <w:numPr>
          <w:ilvl w:val="0"/>
          <w:numId w:val="23"/>
        </w:numPr>
        <w:autoSpaceDE w:val="0"/>
        <w:spacing w:line="276" w:lineRule="auto"/>
        <w:rPr>
          <w:rFonts w:ascii="Calibri" w:hAnsi="Calibri" w:cs="Calibri"/>
        </w:rPr>
      </w:pPr>
      <w:r w:rsidRPr="00B833A9">
        <w:rPr>
          <w:rFonts w:ascii="Calibri" w:hAnsi="Calibri" w:cs="Calibri"/>
        </w:rPr>
        <w:t xml:space="preserve">Pobranie próbek geologicznych (rozdział nr </w:t>
      </w:r>
      <w:r>
        <w:rPr>
          <w:rFonts w:ascii="Calibri" w:hAnsi="Calibri" w:cs="Calibri"/>
        </w:rPr>
        <w:t>7.5.1</w:t>
      </w:r>
      <w:r w:rsidRPr="00B833A9">
        <w:rPr>
          <w:rFonts w:ascii="Calibri" w:hAnsi="Calibri" w:cs="Calibri"/>
        </w:rPr>
        <w:t>);</w:t>
      </w:r>
    </w:p>
    <w:p w14:paraId="7E7237EC" w14:textId="77777777" w:rsidR="00A86E88" w:rsidRPr="00B833A9" w:rsidRDefault="00A86E88" w:rsidP="00A86E88">
      <w:pPr>
        <w:pStyle w:val="Akapitzlist"/>
        <w:numPr>
          <w:ilvl w:val="0"/>
          <w:numId w:val="23"/>
        </w:numPr>
        <w:autoSpaceDE w:val="0"/>
        <w:spacing w:line="276" w:lineRule="auto"/>
        <w:rPr>
          <w:rFonts w:ascii="Calibri" w:hAnsi="Calibri" w:cs="Calibri"/>
        </w:rPr>
      </w:pPr>
      <w:r w:rsidRPr="00B833A9">
        <w:rPr>
          <w:rFonts w:ascii="Calibri" w:hAnsi="Calibri" w:cs="Calibri"/>
        </w:rPr>
        <w:t xml:space="preserve">Wykonanie badań laboratoryjnych wód podziemnych i gruntu (rozdział nr: </w:t>
      </w:r>
      <w:r>
        <w:rPr>
          <w:rFonts w:ascii="Calibri" w:hAnsi="Calibri" w:cs="Calibri"/>
        </w:rPr>
        <w:t>7.5</w:t>
      </w:r>
      <w:r w:rsidRPr="00B833A9">
        <w:rPr>
          <w:rFonts w:ascii="Calibri" w:hAnsi="Calibri" w:cs="Calibri"/>
        </w:rPr>
        <w:t>);</w:t>
      </w:r>
    </w:p>
    <w:p w14:paraId="7ED854BD" w14:textId="77777777" w:rsidR="00A86E88" w:rsidRDefault="00A86E88" w:rsidP="00A86E88">
      <w:pPr>
        <w:pStyle w:val="Akapitzlist"/>
        <w:numPr>
          <w:ilvl w:val="0"/>
          <w:numId w:val="23"/>
        </w:numPr>
        <w:autoSpaceDE w:val="0"/>
        <w:spacing w:line="276" w:lineRule="auto"/>
        <w:rPr>
          <w:rFonts w:ascii="Calibri" w:hAnsi="Calibri" w:cs="Calibri"/>
        </w:rPr>
      </w:pPr>
      <w:r w:rsidRPr="00B833A9">
        <w:rPr>
          <w:rFonts w:ascii="Calibri" w:hAnsi="Calibri" w:cs="Calibri"/>
        </w:rPr>
        <w:lastRenderedPageBreak/>
        <w:t xml:space="preserve">Opracowanie </w:t>
      </w:r>
      <w:r>
        <w:rPr>
          <w:rFonts w:ascii="Calibri" w:hAnsi="Calibri" w:cs="Calibri"/>
        </w:rPr>
        <w:t xml:space="preserve">trzech </w:t>
      </w:r>
      <w:r w:rsidRPr="00B833A9">
        <w:rPr>
          <w:rFonts w:ascii="Calibri" w:hAnsi="Calibri" w:cs="Calibri"/>
        </w:rPr>
        <w:t>dokumentacji geologiczno-inżynierskiej określając</w:t>
      </w:r>
      <w:r>
        <w:rPr>
          <w:rFonts w:ascii="Calibri" w:hAnsi="Calibri" w:cs="Calibri"/>
        </w:rPr>
        <w:t>ych</w:t>
      </w:r>
      <w:r w:rsidRPr="00B833A9">
        <w:rPr>
          <w:rFonts w:ascii="Calibri" w:hAnsi="Calibri" w:cs="Calibri"/>
        </w:rPr>
        <w:t xml:space="preserve"> warunki geologiczno-inżynierskie na potrzeby posadawiania obiektów budowlanych inwestycji liniowych</w:t>
      </w:r>
      <w:r>
        <w:rPr>
          <w:rFonts w:ascii="Calibri" w:hAnsi="Calibri" w:cs="Calibri"/>
        </w:rPr>
        <w:t xml:space="preserve"> dla:</w:t>
      </w:r>
    </w:p>
    <w:p w14:paraId="4C37C82D" w14:textId="77777777" w:rsidR="00A86E88" w:rsidRDefault="00A86E88" w:rsidP="00A86E88">
      <w:pPr>
        <w:pStyle w:val="Akapitzlist"/>
        <w:numPr>
          <w:ilvl w:val="0"/>
          <w:numId w:val="25"/>
        </w:numPr>
        <w:autoSpaceDE w:val="0"/>
        <w:spacing w:line="276" w:lineRule="auto"/>
        <w:rPr>
          <w:rFonts w:ascii="Calibri" w:hAnsi="Calibri" w:cs="Calibri"/>
        </w:rPr>
      </w:pPr>
      <w:r>
        <w:rPr>
          <w:rFonts w:ascii="Calibri" w:hAnsi="Calibri" w:cs="Calibri"/>
        </w:rPr>
        <w:t xml:space="preserve">Odcinka 1 – dla Projektu nr 00100053 „Budowa Linii kolejowej nr 85 na odc. Sieradz – Kalisz – Pleszew”; </w:t>
      </w:r>
    </w:p>
    <w:p w14:paraId="13074762" w14:textId="77777777" w:rsidR="00A86E88" w:rsidRDefault="00A86E88" w:rsidP="00A86E88">
      <w:pPr>
        <w:pStyle w:val="Akapitzlist"/>
        <w:numPr>
          <w:ilvl w:val="0"/>
          <w:numId w:val="25"/>
        </w:numPr>
        <w:autoSpaceDE w:val="0"/>
        <w:spacing w:line="276" w:lineRule="auto"/>
        <w:rPr>
          <w:rFonts w:ascii="Calibri" w:hAnsi="Calibri" w:cs="Calibri"/>
        </w:rPr>
      </w:pPr>
      <w:r>
        <w:rPr>
          <w:rFonts w:ascii="Calibri" w:hAnsi="Calibri" w:cs="Calibri"/>
        </w:rPr>
        <w:t xml:space="preserve">Odcinka 2  </w:t>
      </w:r>
      <w:r w:rsidRPr="00A879EC">
        <w:rPr>
          <w:rFonts w:ascii="Calibri" w:hAnsi="Calibri" w:cs="Calibri"/>
        </w:rPr>
        <w:t>–</w:t>
      </w:r>
      <w:r>
        <w:rPr>
          <w:rFonts w:ascii="Calibri" w:hAnsi="Calibri" w:cs="Calibri"/>
        </w:rPr>
        <w:t xml:space="preserve"> dla projektu nr 00100054 „Budowa Linii kolejowej nr 85 na odc. Pleszew </w:t>
      </w:r>
      <w:r w:rsidRPr="002467C0">
        <w:rPr>
          <w:rFonts w:ascii="Calibri" w:hAnsi="Calibri" w:cs="Calibri"/>
        </w:rPr>
        <w:t>–</w:t>
      </w:r>
      <w:r>
        <w:rPr>
          <w:rFonts w:ascii="Calibri" w:hAnsi="Calibri" w:cs="Calibri"/>
        </w:rPr>
        <w:t xml:space="preserve"> Poznań”;</w:t>
      </w:r>
    </w:p>
    <w:p w14:paraId="194A36B2" w14:textId="77777777" w:rsidR="00A86E88" w:rsidRPr="00B833A9" w:rsidRDefault="00A86E88" w:rsidP="00A86E88">
      <w:pPr>
        <w:pStyle w:val="Akapitzlist"/>
        <w:numPr>
          <w:ilvl w:val="0"/>
          <w:numId w:val="25"/>
        </w:numPr>
        <w:autoSpaceDE w:val="0"/>
        <w:spacing w:line="276" w:lineRule="auto"/>
        <w:rPr>
          <w:rFonts w:ascii="Calibri" w:hAnsi="Calibri" w:cs="Calibri"/>
        </w:rPr>
      </w:pPr>
      <w:r>
        <w:rPr>
          <w:rFonts w:ascii="Calibri" w:hAnsi="Calibri" w:cs="Calibri"/>
        </w:rPr>
        <w:t>Odcinka obejmującego obwodnicę kolejową Kalisza w ramach projektu nr 00100053 „Budowa linii kolejowej nr 85 na odc. Sieradz – Kalisz – Pleszew”</w:t>
      </w:r>
      <w:r w:rsidRPr="00B833A9">
        <w:rPr>
          <w:rFonts w:ascii="Calibri" w:hAnsi="Calibri" w:cs="Calibri"/>
        </w:rPr>
        <w:t xml:space="preserve"> (rozdział nr </w:t>
      </w:r>
      <w:r>
        <w:rPr>
          <w:rFonts w:ascii="Calibri" w:hAnsi="Calibri" w:cs="Calibri"/>
        </w:rPr>
        <w:t>8</w:t>
      </w:r>
      <w:r w:rsidRPr="00B833A9">
        <w:rPr>
          <w:rFonts w:ascii="Calibri" w:hAnsi="Calibri" w:cs="Calibri"/>
        </w:rPr>
        <w:t>).</w:t>
      </w:r>
    </w:p>
    <w:p w14:paraId="4F211810" w14:textId="77777777" w:rsidR="00A86E88" w:rsidRPr="00D40677" w:rsidRDefault="00A86E88" w:rsidP="00A86E88">
      <w:pPr>
        <w:autoSpaceDE w:val="0"/>
        <w:autoSpaceDN w:val="0"/>
        <w:adjustRightInd w:val="0"/>
        <w:spacing w:line="276" w:lineRule="auto"/>
        <w:ind w:left="57"/>
        <w:rPr>
          <w:rFonts w:ascii="Calibri" w:hAnsi="Calibri" w:cs="Calibri"/>
          <w:sz w:val="20"/>
          <w:szCs w:val="20"/>
        </w:rPr>
      </w:pPr>
    </w:p>
    <w:p w14:paraId="43A51001" w14:textId="77777777" w:rsidR="00A86E88" w:rsidRDefault="00A86E88" w:rsidP="00A86E88">
      <w:pPr>
        <w:spacing w:line="276" w:lineRule="auto"/>
        <w:jc w:val="both"/>
        <w:rPr>
          <w:rFonts w:cstheme="minorHAnsi"/>
        </w:rPr>
      </w:pPr>
      <w:r w:rsidRPr="0084545E">
        <w:rPr>
          <w:rFonts w:cstheme="minorHAnsi"/>
          <w:b/>
          <w:bCs/>
        </w:rPr>
        <w:t>III.</w:t>
      </w:r>
      <w:r w:rsidRPr="0084545E">
        <w:rPr>
          <w:rFonts w:cstheme="minorHAnsi"/>
        </w:rPr>
        <w:t xml:space="preserve"> </w:t>
      </w:r>
      <w:r w:rsidRPr="0084545E">
        <w:rPr>
          <w:rFonts w:cstheme="minorHAnsi"/>
          <w:b/>
        </w:rPr>
        <w:t>Zastrzec</w:t>
      </w:r>
      <w:r w:rsidRPr="0084545E">
        <w:rPr>
          <w:rFonts w:cstheme="minorHAnsi"/>
        </w:rPr>
        <w:t xml:space="preserve">, że niniejsza decyzja wywołuje skutki prawne do dnia </w:t>
      </w:r>
      <w:r w:rsidRPr="00B833A9">
        <w:rPr>
          <w:rFonts w:cstheme="minorHAnsi"/>
        </w:rPr>
        <w:t>8 maja 2029 r</w:t>
      </w:r>
      <w:r>
        <w:rPr>
          <w:rFonts w:cstheme="minorHAnsi"/>
        </w:rPr>
        <w:t>.</w:t>
      </w:r>
    </w:p>
    <w:p w14:paraId="2E63C94F" w14:textId="77777777" w:rsidR="00A86E88" w:rsidRDefault="00A86E88" w:rsidP="00A86E88">
      <w:pPr>
        <w:spacing w:line="276" w:lineRule="auto"/>
        <w:rPr>
          <w:rFonts w:eastAsia="Aptos" w:cstheme="minorHAnsi"/>
        </w:rPr>
      </w:pPr>
      <w:r w:rsidRPr="00BC32C0">
        <w:rPr>
          <w:rFonts w:cstheme="minorHAnsi"/>
          <w:b/>
          <w:bCs/>
        </w:rPr>
        <w:t>IV.</w:t>
      </w:r>
      <w:r>
        <w:rPr>
          <w:rFonts w:cstheme="minorHAnsi"/>
        </w:rPr>
        <w:t xml:space="preserve"> </w:t>
      </w:r>
      <w:r w:rsidRPr="00BC32C0">
        <w:rPr>
          <w:rFonts w:eastAsia="Aptos" w:cstheme="minorHAnsi"/>
          <w:b/>
          <w:bCs/>
        </w:rPr>
        <w:t xml:space="preserve">Nadać </w:t>
      </w:r>
      <w:r w:rsidRPr="00BC32C0">
        <w:rPr>
          <w:rFonts w:eastAsia="Aptos" w:cstheme="minorHAnsi"/>
        </w:rPr>
        <w:t>niniejszej decyzji rygor natychmiastowej wykonalności</w:t>
      </w:r>
      <w:r>
        <w:rPr>
          <w:rFonts w:eastAsia="Aptos" w:cstheme="minorHAnsi"/>
        </w:rPr>
        <w:t>.</w:t>
      </w:r>
    </w:p>
    <w:p w14:paraId="452EB876" w14:textId="77777777" w:rsidR="00A86E88" w:rsidRPr="00882D83" w:rsidRDefault="00A86E88" w:rsidP="00A86E88">
      <w:pPr>
        <w:spacing w:line="276" w:lineRule="auto"/>
        <w:rPr>
          <w:rFonts w:ascii="Calibri" w:hAnsi="Calibri" w:cs="Calibri"/>
          <w:sz w:val="12"/>
          <w:szCs w:val="12"/>
        </w:rPr>
      </w:pPr>
    </w:p>
    <w:p w14:paraId="2C675BC3" w14:textId="77777777" w:rsidR="00A86E88" w:rsidRPr="00D40677" w:rsidRDefault="00A86E88" w:rsidP="00A86E88">
      <w:pPr>
        <w:tabs>
          <w:tab w:val="left" w:pos="567"/>
        </w:tabs>
        <w:autoSpaceDE w:val="0"/>
        <w:spacing w:line="276" w:lineRule="auto"/>
        <w:jc w:val="center"/>
        <w:rPr>
          <w:rFonts w:ascii="Calibri" w:hAnsi="Calibri" w:cs="Calibri"/>
          <w:b/>
          <w:bCs/>
          <w:sz w:val="12"/>
          <w:szCs w:val="12"/>
        </w:rPr>
      </w:pPr>
    </w:p>
    <w:p w14:paraId="143819F7" w14:textId="77777777" w:rsidR="00A86E88" w:rsidRDefault="00A86E88" w:rsidP="00A86E88">
      <w:pPr>
        <w:tabs>
          <w:tab w:val="left" w:pos="567"/>
        </w:tabs>
        <w:autoSpaceDE w:val="0"/>
        <w:spacing w:line="276" w:lineRule="auto"/>
        <w:jc w:val="center"/>
        <w:rPr>
          <w:rFonts w:ascii="Calibri" w:hAnsi="Calibri" w:cs="Calibri"/>
          <w:b/>
          <w:bCs/>
        </w:rPr>
      </w:pPr>
      <w:r>
        <w:rPr>
          <w:rFonts w:ascii="Calibri" w:hAnsi="Calibri" w:cs="Calibri"/>
          <w:b/>
          <w:bCs/>
        </w:rPr>
        <w:t>UZASADNIENIE</w:t>
      </w:r>
    </w:p>
    <w:p w14:paraId="4748CF34" w14:textId="77777777" w:rsidR="00A86E88" w:rsidRPr="00882D83" w:rsidRDefault="00A86E88" w:rsidP="00A86E88">
      <w:pPr>
        <w:tabs>
          <w:tab w:val="left" w:pos="567"/>
        </w:tabs>
        <w:autoSpaceDE w:val="0"/>
        <w:spacing w:line="276" w:lineRule="auto"/>
        <w:jc w:val="center"/>
        <w:rPr>
          <w:rFonts w:ascii="Calibri" w:hAnsi="Calibri" w:cs="Calibri"/>
          <w:b/>
          <w:bCs/>
          <w:sz w:val="16"/>
          <w:szCs w:val="16"/>
        </w:rPr>
      </w:pPr>
    </w:p>
    <w:p w14:paraId="4F41D9C1" w14:textId="77777777" w:rsidR="00A86E88" w:rsidRDefault="00A86E88" w:rsidP="00A86E88">
      <w:pPr>
        <w:tabs>
          <w:tab w:val="left" w:pos="709"/>
        </w:tabs>
        <w:autoSpaceDE w:val="0"/>
        <w:spacing w:line="276" w:lineRule="auto"/>
        <w:rPr>
          <w:rFonts w:ascii="Calibri" w:hAnsi="Calibri" w:cs="Calibri"/>
        </w:rPr>
      </w:pPr>
      <w:r>
        <w:rPr>
          <w:rFonts w:ascii="Calibri" w:hAnsi="Calibri" w:cs="Calibri"/>
        </w:rPr>
        <w:t>Centralny Port</w:t>
      </w:r>
      <w:r w:rsidRPr="003404FA">
        <w:rPr>
          <w:rFonts w:ascii="Calibri" w:hAnsi="Calibri" w:cs="Calibri"/>
        </w:rPr>
        <w:t xml:space="preserve"> Komunikacyjn</w:t>
      </w:r>
      <w:r>
        <w:rPr>
          <w:rFonts w:ascii="Calibri" w:hAnsi="Calibri" w:cs="Calibri"/>
        </w:rPr>
        <w:t xml:space="preserve">y Sp. z o. o. z siedzibą </w:t>
      </w:r>
      <w:r w:rsidRPr="003404FA">
        <w:rPr>
          <w:rFonts w:ascii="Calibri" w:hAnsi="Calibri" w:cs="Calibri"/>
        </w:rPr>
        <w:t xml:space="preserve">Al. Jerozolimskie 142 B, </w:t>
      </w:r>
      <w:r>
        <w:rPr>
          <w:rFonts w:ascii="Calibri" w:hAnsi="Calibri" w:cs="Calibri"/>
        </w:rPr>
        <w:br/>
      </w:r>
      <w:r w:rsidRPr="003404FA">
        <w:rPr>
          <w:rFonts w:ascii="Calibri" w:hAnsi="Calibri" w:cs="Calibri"/>
        </w:rPr>
        <w:t>02-305 Warszawa, reprezentowan</w:t>
      </w:r>
      <w:r>
        <w:rPr>
          <w:rFonts w:ascii="Calibri" w:hAnsi="Calibri" w:cs="Calibri"/>
        </w:rPr>
        <w:t>a</w:t>
      </w:r>
      <w:r w:rsidRPr="003404FA">
        <w:rPr>
          <w:rFonts w:ascii="Calibri" w:hAnsi="Calibri" w:cs="Calibri"/>
        </w:rPr>
        <w:t xml:space="preserve"> przez pełnomocnik</w:t>
      </w:r>
      <w:r>
        <w:rPr>
          <w:rFonts w:ascii="Calibri" w:hAnsi="Calibri" w:cs="Calibri"/>
        </w:rPr>
        <w:t>ów</w:t>
      </w:r>
      <w:r w:rsidRPr="003404FA">
        <w:rPr>
          <w:rFonts w:ascii="Calibri" w:hAnsi="Calibri" w:cs="Calibri"/>
        </w:rPr>
        <w:t xml:space="preserve"> – Łukasza Raka</w:t>
      </w:r>
      <w:r>
        <w:rPr>
          <w:rFonts w:ascii="Calibri" w:hAnsi="Calibri" w:cs="Calibri"/>
        </w:rPr>
        <w:t xml:space="preserve"> </w:t>
      </w:r>
      <w:r>
        <w:rPr>
          <w:rFonts w:ascii="Calibri" w:hAnsi="Calibri" w:cs="Calibri"/>
        </w:rPr>
        <w:br/>
        <w:t>i Macieja Kwiatkowskiego</w:t>
      </w:r>
      <w:r w:rsidRPr="000849B5">
        <w:rPr>
          <w:rFonts w:ascii="Calibri" w:hAnsi="Calibri" w:cs="Calibri"/>
        </w:rPr>
        <w:t xml:space="preserve">, pismem </w:t>
      </w:r>
      <w:r>
        <w:rPr>
          <w:rFonts w:ascii="Calibri" w:hAnsi="Calibri" w:cs="Calibri"/>
        </w:rPr>
        <w:t xml:space="preserve">znak: 1218/MGr/P00100053/BBF/2026 z dnia </w:t>
      </w:r>
      <w:r>
        <w:rPr>
          <w:rFonts w:ascii="Calibri" w:hAnsi="Calibri" w:cs="Calibri"/>
        </w:rPr>
        <w:br/>
        <w:t>29 maja</w:t>
      </w:r>
      <w:r w:rsidRPr="000849B5">
        <w:rPr>
          <w:rFonts w:ascii="Calibri" w:hAnsi="Calibri" w:cs="Calibri"/>
        </w:rPr>
        <w:t xml:space="preserve"> 202</w:t>
      </w:r>
      <w:r>
        <w:rPr>
          <w:rFonts w:ascii="Calibri" w:hAnsi="Calibri" w:cs="Calibri"/>
        </w:rPr>
        <w:t>6 r., zwróciła się</w:t>
      </w:r>
      <w:r w:rsidRPr="000849B5">
        <w:rPr>
          <w:rFonts w:ascii="Calibri" w:hAnsi="Calibri" w:cs="Calibri"/>
        </w:rPr>
        <w:t xml:space="preserve"> do </w:t>
      </w:r>
      <w:r w:rsidRPr="00027699">
        <w:rPr>
          <w:rFonts w:ascii="Calibri" w:hAnsi="Calibri" w:cs="Calibri"/>
        </w:rPr>
        <w:t>Marszałka Województwa W</w:t>
      </w:r>
      <w:r>
        <w:rPr>
          <w:rFonts w:ascii="Calibri" w:hAnsi="Calibri" w:cs="Calibri"/>
        </w:rPr>
        <w:t xml:space="preserve">ielkopolskiego </w:t>
      </w:r>
      <w:r>
        <w:rPr>
          <w:rFonts w:ascii="Calibri" w:hAnsi="Calibri" w:cs="Calibri"/>
        </w:rPr>
        <w:br/>
        <w:t xml:space="preserve">o zatwierdzenie </w:t>
      </w:r>
      <w:r w:rsidRPr="00027699">
        <w:rPr>
          <w:rFonts w:ascii="Calibri" w:hAnsi="Calibri" w:cs="Calibri"/>
        </w:rPr>
        <w:t>„</w:t>
      </w:r>
      <w:r>
        <w:rPr>
          <w:rFonts w:ascii="Calibri" w:hAnsi="Calibri" w:cs="Calibri"/>
        </w:rPr>
        <w:t>Dodatku nr 2</w:t>
      </w:r>
      <w:r w:rsidRPr="00027699">
        <w:rPr>
          <w:rFonts w:ascii="Calibri" w:hAnsi="Calibri" w:cs="Calibri"/>
        </w:rPr>
        <w:t xml:space="preserve">...”. </w:t>
      </w:r>
    </w:p>
    <w:p w14:paraId="2C4B8F1D" w14:textId="77777777" w:rsidR="00A86E88" w:rsidRPr="00A503FC" w:rsidRDefault="00A86E88" w:rsidP="00A86E88">
      <w:pPr>
        <w:spacing w:after="240" w:line="276" w:lineRule="auto"/>
        <w:rPr>
          <w:rFonts w:cstheme="minorHAnsi"/>
        </w:rPr>
      </w:pPr>
      <w:r>
        <w:rPr>
          <w:rFonts w:cstheme="minorHAnsi"/>
        </w:rPr>
        <w:t xml:space="preserve">Ww. </w:t>
      </w:r>
      <w:r w:rsidRPr="00611A62">
        <w:rPr>
          <w:rFonts w:cstheme="minorHAnsi"/>
        </w:rPr>
        <w:t>pismem</w:t>
      </w:r>
      <w:r>
        <w:rPr>
          <w:rFonts w:cstheme="minorHAnsi"/>
        </w:rPr>
        <w:t xml:space="preserve"> Wnioskodawca </w:t>
      </w:r>
      <w:r w:rsidRPr="00611A62">
        <w:rPr>
          <w:rFonts w:cstheme="minorHAnsi"/>
        </w:rPr>
        <w:t xml:space="preserve">zwrócił się do tutejszego Organu o </w:t>
      </w:r>
      <w:r w:rsidRPr="00611A62">
        <w:rPr>
          <w:rFonts w:cstheme="minorHAnsi"/>
          <w:bCs/>
        </w:rPr>
        <w:t xml:space="preserve">nadanie rygoru natychmiastowej wykonalności niniejszej decyzji </w:t>
      </w:r>
      <w:r w:rsidRPr="00775A2B">
        <w:rPr>
          <w:rFonts w:cstheme="minorHAnsi"/>
          <w:bCs/>
        </w:rPr>
        <w:t xml:space="preserve">zatwierdzającej </w:t>
      </w:r>
      <w:r w:rsidRPr="00775A2B">
        <w:rPr>
          <w:rFonts w:cstheme="minorHAnsi"/>
        </w:rPr>
        <w:t>„</w:t>
      </w:r>
      <w:r>
        <w:rPr>
          <w:rFonts w:cstheme="minorHAnsi"/>
        </w:rPr>
        <w:t>Dodatek nr 2</w:t>
      </w:r>
      <w:r w:rsidRPr="00775A2B">
        <w:rPr>
          <w:rFonts w:cstheme="minorHAnsi"/>
        </w:rPr>
        <w:t xml:space="preserve">…”, </w:t>
      </w:r>
      <w:r>
        <w:rPr>
          <w:rFonts w:cstheme="minorHAnsi"/>
        </w:rPr>
        <w:br/>
      </w:r>
      <w:r w:rsidRPr="00775A2B">
        <w:rPr>
          <w:rFonts w:cstheme="minorHAnsi"/>
        </w:rPr>
        <w:t>z uwagi na ważny interes społeczny</w:t>
      </w:r>
      <w:r>
        <w:rPr>
          <w:rFonts w:cstheme="minorHAnsi"/>
        </w:rPr>
        <w:t>.</w:t>
      </w:r>
      <w:r>
        <w:rPr>
          <w:rFonts w:cstheme="minorHAnsi"/>
        </w:rPr>
        <w:br/>
      </w:r>
      <w:r w:rsidRPr="00510955">
        <w:rPr>
          <w:rFonts w:cstheme="minorHAnsi"/>
        </w:rPr>
        <w:t xml:space="preserve">Marszałek Województwa Wielkopolskiego jest organem właściwym do wydania niniejszej decyzji na podstawie art. 80a ust. 2 w związku z art. 156 ust. 1 pkt 2 </w:t>
      </w:r>
      <w:r w:rsidRPr="00510955">
        <w:rPr>
          <w:rFonts w:cstheme="minorHAnsi"/>
        </w:rPr>
        <w:br/>
        <w:t xml:space="preserve">i art. 161 ust. 1 Prawa geologicznego i górniczego. </w:t>
      </w:r>
      <w:r>
        <w:rPr>
          <w:rFonts w:cstheme="minorHAnsi"/>
        </w:rPr>
        <w:br/>
      </w:r>
      <w:r>
        <w:rPr>
          <w:rFonts w:ascii="Calibri" w:hAnsi="Calibri" w:cs="Calibri"/>
        </w:rPr>
        <w:t xml:space="preserve">Marszałek Województwa Wielkopolskiego, decyzją znak: </w:t>
      </w:r>
      <w:r w:rsidRPr="008035F7">
        <w:rPr>
          <w:rFonts w:ascii="Calibri" w:hAnsi="Calibri" w:cs="Calibri"/>
        </w:rPr>
        <w:t>DSK-V.7440.9.2023</w:t>
      </w:r>
      <w:r>
        <w:rPr>
          <w:rFonts w:ascii="Calibri" w:hAnsi="Calibri" w:cs="Calibri"/>
        </w:rPr>
        <w:t xml:space="preserve"> z dnia </w:t>
      </w:r>
      <w:r>
        <w:rPr>
          <w:rFonts w:ascii="Calibri" w:hAnsi="Calibri" w:cs="Calibri"/>
        </w:rPr>
        <w:br/>
      </w:r>
      <w:r w:rsidRPr="008035F7">
        <w:rPr>
          <w:rFonts w:ascii="Calibri" w:hAnsi="Calibri" w:cs="Calibri"/>
        </w:rPr>
        <w:t>8 maja 2024</w:t>
      </w:r>
      <w:r>
        <w:rPr>
          <w:rFonts w:ascii="Calibri" w:hAnsi="Calibri" w:cs="Calibri"/>
        </w:rPr>
        <w:t xml:space="preserve"> r., zatwierdził „</w:t>
      </w:r>
      <w:r w:rsidRPr="008035F7">
        <w:rPr>
          <w:rFonts w:ascii="Calibri" w:hAnsi="Calibri" w:cs="Calibri"/>
        </w:rPr>
        <w:t>Projekt robót geologicznych dla określenia warunków geologiczno – inżynierskich w ramach opracowania Studium Techniczno – Ekonomiczno – Środowiskowego (STEŚ) dla projektu nr 00100053 budowa linii kolejowej nr 85 na odc.  Sieradz – Kalisz – Pleszew oraz 00100054 budowa linii kolejowej nr 85 na odc. Pleszew – Poznań</w:t>
      </w:r>
      <w:r>
        <w:rPr>
          <w:rFonts w:ascii="Calibri" w:hAnsi="Calibri" w:cs="Calibri"/>
        </w:rPr>
        <w:t>”, zwany dalej „Projektem…”, z terminem obowiązywania do dnia 8 maja 2029 r.</w:t>
      </w:r>
    </w:p>
    <w:p w14:paraId="69BE28BE" w14:textId="77777777" w:rsidR="00A86E88" w:rsidRDefault="00A86E88" w:rsidP="00A86E88">
      <w:pPr>
        <w:tabs>
          <w:tab w:val="left" w:pos="709"/>
        </w:tabs>
        <w:autoSpaceDE w:val="0"/>
        <w:spacing w:line="276" w:lineRule="auto"/>
        <w:rPr>
          <w:rFonts w:cstheme="minorHAnsi"/>
        </w:rPr>
      </w:pPr>
      <w:r w:rsidRPr="00EF0E09">
        <w:rPr>
          <w:rFonts w:cstheme="minorHAnsi"/>
        </w:rPr>
        <w:t>Niniejszy „Dodatek nr 2…” został sporządzony z uwagi na zaprojektowanie dodatkowych robót geologicznych niezbędnych do rozpoznania warunków geologiczno-inżynierskich</w:t>
      </w:r>
      <w:r>
        <w:rPr>
          <w:rFonts w:cstheme="minorHAnsi"/>
        </w:rPr>
        <w:t>, związanych z zaprojektowaniem obwodnicy kolejowej Kalisza wraz z infrastrukturą towarzyszącą.</w:t>
      </w:r>
      <w:r>
        <w:rPr>
          <w:rFonts w:cstheme="minorHAnsi"/>
        </w:rPr>
        <w:br/>
      </w:r>
      <w:r w:rsidRPr="008035F7">
        <w:rPr>
          <w:rFonts w:cstheme="minorHAnsi"/>
        </w:rPr>
        <w:t xml:space="preserve">Wypełniając obowiązek wynikający z art. 61 § 4 Kodeksu postępowania administracyjnego Marszałek Województwa Wielkopolskiego, pismem znak: </w:t>
      </w:r>
      <w:r w:rsidRPr="008035F7">
        <w:rPr>
          <w:rFonts w:cstheme="minorHAnsi"/>
        </w:rPr>
        <w:br/>
        <w:t>DSK-V.7440.</w:t>
      </w:r>
      <w:r>
        <w:rPr>
          <w:rFonts w:cstheme="minorHAnsi"/>
        </w:rPr>
        <w:t>3</w:t>
      </w:r>
      <w:r w:rsidRPr="008035F7">
        <w:rPr>
          <w:rFonts w:cstheme="minorHAnsi"/>
        </w:rPr>
        <w:t>.202</w:t>
      </w:r>
      <w:r>
        <w:rPr>
          <w:rFonts w:cstheme="minorHAnsi"/>
        </w:rPr>
        <w:t>6</w:t>
      </w:r>
      <w:r w:rsidRPr="008035F7">
        <w:rPr>
          <w:rFonts w:cstheme="minorHAnsi"/>
        </w:rPr>
        <w:t xml:space="preserve"> z dnia </w:t>
      </w:r>
      <w:r>
        <w:rPr>
          <w:rFonts w:cstheme="minorHAnsi"/>
        </w:rPr>
        <w:t>9 lipca</w:t>
      </w:r>
      <w:r w:rsidRPr="008035F7">
        <w:rPr>
          <w:rFonts w:cstheme="minorHAnsi"/>
        </w:rPr>
        <w:t xml:space="preserve"> 202</w:t>
      </w:r>
      <w:r>
        <w:rPr>
          <w:rFonts w:cstheme="minorHAnsi"/>
        </w:rPr>
        <w:t>6</w:t>
      </w:r>
      <w:r w:rsidRPr="008035F7">
        <w:rPr>
          <w:rFonts w:cstheme="minorHAnsi"/>
        </w:rPr>
        <w:t xml:space="preserve"> r. zawiadomił Strony o wszczęciu postępowania w przedmiotowej sprawie.</w:t>
      </w:r>
    </w:p>
    <w:p w14:paraId="3F2DFFBA" w14:textId="77777777" w:rsidR="00A86E88" w:rsidRDefault="00A86E88" w:rsidP="00A86E88">
      <w:pPr>
        <w:autoSpaceDE w:val="0"/>
        <w:autoSpaceDN w:val="0"/>
        <w:adjustRightInd w:val="0"/>
        <w:spacing w:line="276" w:lineRule="auto"/>
        <w:rPr>
          <w:rFonts w:cstheme="minorHAnsi"/>
        </w:rPr>
      </w:pPr>
      <w:r>
        <w:rPr>
          <w:rFonts w:cstheme="minorHAnsi"/>
        </w:rPr>
        <w:lastRenderedPageBreak/>
        <w:t xml:space="preserve">Strony postępowania oraz osoby niebędące stroną postępowania pismem zwróciły się do Marszałka Województwa Wielkopolskiego zgłaszając swój udział w przedmiotowym postępowaniu.  </w:t>
      </w:r>
      <w:r w:rsidRPr="007633AC">
        <w:rPr>
          <w:rFonts w:cstheme="minorHAnsi"/>
        </w:rPr>
        <w:t xml:space="preserve">Zgodnie z </w:t>
      </w:r>
      <w:r>
        <w:rPr>
          <w:rFonts w:cstheme="minorHAnsi"/>
        </w:rPr>
        <w:t>art</w:t>
      </w:r>
      <w:r w:rsidRPr="007633AC">
        <w:rPr>
          <w:rFonts w:cstheme="minorHAnsi"/>
        </w:rPr>
        <w:t xml:space="preserve">. 80 ust. 3 Prawo geologiczne i górnicze stronami postępowania o zatwierdzenie projektu robót geologicznych są właściciele (użytkownicy wieczyści) nieruchomości gruntowych, w granicach których mają być wykonywane roboty geologiczne. </w:t>
      </w:r>
    </w:p>
    <w:p w14:paraId="62B86254" w14:textId="77777777" w:rsidR="00A86E88" w:rsidRDefault="00A86E88" w:rsidP="00A86E88">
      <w:pPr>
        <w:autoSpaceDE w:val="0"/>
        <w:autoSpaceDN w:val="0"/>
        <w:adjustRightInd w:val="0"/>
        <w:spacing w:line="276" w:lineRule="auto"/>
        <w:rPr>
          <w:rFonts w:cstheme="minorHAnsi"/>
        </w:rPr>
      </w:pPr>
      <w:r>
        <w:rPr>
          <w:rFonts w:cstheme="minorHAnsi"/>
        </w:rPr>
        <w:t xml:space="preserve">Ponadto Jerzy Pawłowski oraz Paweł Sobczak jako strony postepowania w odrębnych pismach przedstawili stanowiska o zaprzestanie procedowania w przedmiotowej sprawie oraz poinformowali o wniesionym odwołaniu od decyzji Wojewody Wielkopolskiego z dnia 16 lutego 2026 r. znak: IR-III.747.59.2025.MK. Pan Paweł Sobczak zaznaczył cyt.: </w:t>
      </w:r>
      <w:r w:rsidRPr="00E753AC">
        <w:rPr>
          <w:rFonts w:cstheme="minorHAnsi"/>
          <w:i/>
          <w:iCs/>
        </w:rPr>
        <w:t>„(…) wnioskodawca w żaden sposób nie uprawdopodobnił konieczności dokonania badań poprzez prowadzenie odwiertów właśnie na tej nieruchomości. (…) Nie wyrażam zgody na korzystanie z mojej nieruchomości przez ewentualnym wywłaszczenie</w:t>
      </w:r>
      <w:r>
        <w:rPr>
          <w:rFonts w:cstheme="minorHAnsi"/>
          <w:i/>
          <w:iCs/>
        </w:rPr>
        <w:t>m</w:t>
      </w:r>
      <w:r w:rsidRPr="00E753AC">
        <w:rPr>
          <w:rFonts w:cstheme="minorHAnsi"/>
          <w:i/>
          <w:iCs/>
        </w:rPr>
        <w:t>.”</w:t>
      </w:r>
      <w:r w:rsidRPr="00E753AC">
        <w:rPr>
          <w:rFonts w:cstheme="minorHAnsi"/>
        </w:rPr>
        <w:br/>
      </w:r>
      <w:r>
        <w:rPr>
          <w:rFonts w:cstheme="minorHAnsi"/>
        </w:rPr>
        <w:t xml:space="preserve">Natomiast Pan Jerzy Pawłowski w swoim piśmie zaznaczył cyt.: </w:t>
      </w:r>
      <w:r w:rsidRPr="00B94798">
        <w:rPr>
          <w:rFonts w:cstheme="minorHAnsi"/>
          <w:i/>
          <w:iCs/>
        </w:rPr>
        <w:t xml:space="preserve">(…) </w:t>
      </w:r>
      <w:r>
        <w:rPr>
          <w:rFonts w:cstheme="minorHAnsi"/>
          <w:i/>
          <w:iCs/>
        </w:rPr>
        <w:t>U</w:t>
      </w:r>
      <w:r w:rsidRPr="00B94798">
        <w:rPr>
          <w:rFonts w:cstheme="minorHAnsi"/>
          <w:i/>
          <w:iCs/>
        </w:rPr>
        <w:t xml:space="preserve">czestnik wie, </w:t>
      </w:r>
      <w:r>
        <w:rPr>
          <w:rFonts w:cstheme="minorHAnsi"/>
          <w:i/>
          <w:iCs/>
        </w:rPr>
        <w:br/>
      </w:r>
      <w:r w:rsidRPr="00B94798">
        <w:rPr>
          <w:rFonts w:cstheme="minorHAnsi"/>
          <w:i/>
          <w:iCs/>
        </w:rPr>
        <w:t xml:space="preserve">iż koniecznym jest rozwój infrastruktury kraju, jednak musi się on odbywać </w:t>
      </w:r>
      <w:r>
        <w:rPr>
          <w:rFonts w:cstheme="minorHAnsi"/>
          <w:i/>
          <w:iCs/>
        </w:rPr>
        <w:br/>
      </w:r>
      <w:r w:rsidRPr="00B94798">
        <w:rPr>
          <w:rFonts w:cstheme="minorHAnsi"/>
          <w:i/>
          <w:iCs/>
        </w:rPr>
        <w:t>z poszanowaniem prawa własności i przyjętych zwyczajowo norm w zakresie dostępu do terenów rolnych w okresie gdy nie s ą one zajęte na produkcje (…)”</w:t>
      </w:r>
      <w:r>
        <w:rPr>
          <w:rFonts w:cstheme="minorHAnsi"/>
          <w:i/>
          <w:iCs/>
        </w:rPr>
        <w:t>.</w:t>
      </w:r>
      <w:r>
        <w:rPr>
          <w:rFonts w:cstheme="minorHAnsi"/>
        </w:rPr>
        <w:br/>
        <w:t>N</w:t>
      </w:r>
      <w:r w:rsidRPr="005E5336">
        <w:rPr>
          <w:rFonts w:cstheme="minorHAnsi"/>
        </w:rPr>
        <w:t xml:space="preserve">ależy wskazać, że </w:t>
      </w:r>
      <w:r>
        <w:rPr>
          <w:rFonts w:cstheme="minorHAnsi"/>
        </w:rPr>
        <w:t>każdorazowo w</w:t>
      </w:r>
      <w:r w:rsidRPr="008E44F2">
        <w:rPr>
          <w:rFonts w:cstheme="minorHAnsi"/>
        </w:rPr>
        <w:t xml:space="preserve"> decyzj</w:t>
      </w:r>
      <w:r>
        <w:rPr>
          <w:rFonts w:cstheme="minorHAnsi"/>
        </w:rPr>
        <w:t>i</w:t>
      </w:r>
      <w:r w:rsidRPr="008E44F2">
        <w:rPr>
          <w:rFonts w:cstheme="minorHAnsi"/>
        </w:rPr>
        <w:t xml:space="preserve"> </w:t>
      </w:r>
      <w:r>
        <w:rPr>
          <w:rFonts w:cstheme="minorHAnsi"/>
        </w:rPr>
        <w:t xml:space="preserve">zawarty jest zapis informujący o </w:t>
      </w:r>
      <w:r w:rsidRPr="008E44F2">
        <w:rPr>
          <w:rFonts w:cstheme="minorHAnsi"/>
        </w:rPr>
        <w:t>nie narusza</w:t>
      </w:r>
      <w:r>
        <w:rPr>
          <w:rFonts w:cstheme="minorHAnsi"/>
        </w:rPr>
        <w:t>niu</w:t>
      </w:r>
      <w:r w:rsidRPr="008E44F2">
        <w:rPr>
          <w:rFonts w:cstheme="minorHAnsi"/>
        </w:rPr>
        <w:t xml:space="preserve"> praw właścicieli nieruchomości gruntowych, na obszarze których projektowane jest wykonanie robót geologicznych </w:t>
      </w:r>
      <w:r>
        <w:rPr>
          <w:rFonts w:cstheme="minorHAnsi"/>
        </w:rPr>
        <w:t>oraz</w:t>
      </w:r>
      <w:r w:rsidRPr="008E44F2">
        <w:rPr>
          <w:rFonts w:cstheme="minorHAnsi"/>
        </w:rPr>
        <w:t xml:space="preserve"> nie zwalnia</w:t>
      </w:r>
      <w:r>
        <w:rPr>
          <w:rFonts w:cstheme="minorHAnsi"/>
        </w:rPr>
        <w:t>niu</w:t>
      </w:r>
      <w:r w:rsidRPr="008E44F2">
        <w:rPr>
          <w:rFonts w:cstheme="minorHAnsi"/>
        </w:rPr>
        <w:t xml:space="preserve"> wykonawcy </w:t>
      </w:r>
      <w:r>
        <w:rPr>
          <w:rFonts w:cstheme="minorHAnsi"/>
        </w:rPr>
        <w:br/>
      </w:r>
      <w:r w:rsidRPr="008E44F2">
        <w:rPr>
          <w:rFonts w:cstheme="minorHAnsi"/>
        </w:rPr>
        <w:t>z obowiązku przestrzegania wymagań określonych przepisami prawa, zwłaszcza Prawa geologicznego i górniczego i Kodeksu cywilnego</w:t>
      </w:r>
      <w:r>
        <w:rPr>
          <w:rFonts w:cstheme="minorHAnsi"/>
        </w:rPr>
        <w:t>.</w:t>
      </w:r>
    </w:p>
    <w:p w14:paraId="56A10F99" w14:textId="77777777" w:rsidR="00A86E88" w:rsidRPr="00985053" w:rsidRDefault="00A86E88" w:rsidP="00A86E88">
      <w:pPr>
        <w:autoSpaceDE w:val="0"/>
        <w:autoSpaceDN w:val="0"/>
        <w:adjustRightInd w:val="0"/>
        <w:spacing w:line="276" w:lineRule="auto"/>
        <w:rPr>
          <w:rFonts w:cstheme="minorHAnsi"/>
        </w:rPr>
      </w:pPr>
      <w:r w:rsidRPr="008035F7">
        <w:rPr>
          <w:rFonts w:cstheme="minorHAnsi"/>
        </w:rPr>
        <w:t xml:space="preserve">Uwzględniając art. 80 ust. 5 </w:t>
      </w:r>
      <w:r>
        <w:rPr>
          <w:rFonts w:cstheme="minorHAnsi"/>
        </w:rPr>
        <w:t xml:space="preserve">w związku </w:t>
      </w:r>
      <w:r w:rsidRPr="00A879EC">
        <w:rPr>
          <w:rFonts w:cstheme="minorHAnsi"/>
        </w:rPr>
        <w:t xml:space="preserve">z art. 80a ust. 3a </w:t>
      </w:r>
      <w:r w:rsidRPr="008035F7">
        <w:rPr>
          <w:rFonts w:cstheme="minorHAnsi"/>
        </w:rPr>
        <w:t xml:space="preserve">ustawy Prawo geologiczne </w:t>
      </w:r>
      <w:r>
        <w:rPr>
          <w:rFonts w:cstheme="minorHAnsi"/>
        </w:rPr>
        <w:br/>
      </w:r>
      <w:r w:rsidRPr="008035F7">
        <w:rPr>
          <w:rFonts w:cstheme="minorHAnsi"/>
        </w:rPr>
        <w:t>i górnicze, tutejszy Organ pismem znak: DSK-V.7440.</w:t>
      </w:r>
      <w:r>
        <w:rPr>
          <w:rFonts w:cstheme="minorHAnsi"/>
        </w:rPr>
        <w:t>3</w:t>
      </w:r>
      <w:r w:rsidRPr="008035F7">
        <w:rPr>
          <w:rFonts w:cstheme="minorHAnsi"/>
        </w:rPr>
        <w:t>.202</w:t>
      </w:r>
      <w:r>
        <w:rPr>
          <w:rFonts w:cstheme="minorHAnsi"/>
        </w:rPr>
        <w:t>6</w:t>
      </w:r>
      <w:r w:rsidRPr="008035F7">
        <w:rPr>
          <w:rFonts w:cstheme="minorHAnsi"/>
        </w:rPr>
        <w:t xml:space="preserve"> z dnia </w:t>
      </w:r>
      <w:r>
        <w:rPr>
          <w:rFonts w:cstheme="minorHAnsi"/>
        </w:rPr>
        <w:t>9 lipca</w:t>
      </w:r>
      <w:r w:rsidRPr="008035F7">
        <w:rPr>
          <w:rFonts w:cstheme="minorHAnsi"/>
        </w:rPr>
        <w:t xml:space="preserve"> 20</w:t>
      </w:r>
      <w:r>
        <w:rPr>
          <w:rFonts w:cstheme="minorHAnsi"/>
        </w:rPr>
        <w:t>26</w:t>
      </w:r>
      <w:r w:rsidRPr="008035F7">
        <w:rPr>
          <w:rFonts w:cstheme="minorHAnsi"/>
        </w:rPr>
        <w:t xml:space="preserve"> r. - wystąpił do</w:t>
      </w:r>
      <w:r w:rsidRPr="00FA5925">
        <w:rPr>
          <w:rFonts w:cstheme="minorHAnsi"/>
        </w:rPr>
        <w:t xml:space="preserve"> Burmistrza Gminy Opatówek</w:t>
      </w:r>
      <w:r w:rsidRPr="008035F7">
        <w:rPr>
          <w:rFonts w:cstheme="minorHAnsi"/>
        </w:rPr>
        <w:t xml:space="preserve">, Prezydenta Miasta Kalisza o zaopiniowanie „Projektu…”. </w:t>
      </w:r>
      <w:r>
        <w:rPr>
          <w:rFonts w:cstheme="minorHAnsi"/>
        </w:rPr>
        <w:t xml:space="preserve">Postanowieniem znak: GOŚ.6540.0001.2026 z dnia 23 lipca 2026 r. Prezydent Miasta Kalisza </w:t>
      </w:r>
      <w:r w:rsidRPr="00985053">
        <w:rPr>
          <w:rFonts w:cstheme="minorHAnsi"/>
        </w:rPr>
        <w:t xml:space="preserve">zaopiniował pozytywnie „Projekt…”. </w:t>
      </w:r>
      <w:r>
        <w:rPr>
          <w:rFonts w:cstheme="minorHAnsi"/>
        </w:rPr>
        <w:t xml:space="preserve">Natomiast Burmistrz </w:t>
      </w:r>
      <w:r w:rsidRPr="00985053">
        <w:rPr>
          <w:rFonts w:cstheme="minorHAnsi"/>
        </w:rPr>
        <w:t xml:space="preserve">Gminy </w:t>
      </w:r>
      <w:r>
        <w:rPr>
          <w:rFonts w:cstheme="minorHAnsi"/>
        </w:rPr>
        <w:t>Opatówek</w:t>
      </w:r>
      <w:r w:rsidRPr="00985053">
        <w:rPr>
          <w:rFonts w:cstheme="minorHAnsi"/>
        </w:rPr>
        <w:t xml:space="preserve"> do chwili wydania niniejszej decyzji nie zaj</w:t>
      </w:r>
      <w:r>
        <w:rPr>
          <w:rFonts w:cstheme="minorHAnsi"/>
        </w:rPr>
        <w:t>ął</w:t>
      </w:r>
      <w:r w:rsidRPr="00985053">
        <w:rPr>
          <w:rFonts w:cstheme="minorHAnsi"/>
        </w:rPr>
        <w:t xml:space="preserve"> stanowiska </w:t>
      </w:r>
      <w:r>
        <w:rPr>
          <w:rFonts w:cstheme="minorHAnsi"/>
        </w:rPr>
        <w:br/>
      </w:r>
      <w:r w:rsidRPr="00985053">
        <w:rPr>
          <w:rFonts w:cstheme="minorHAnsi"/>
        </w:rPr>
        <w:t>w przedmiotowej sprawie. W związku z powyższym, w oparciu o art. 9 ust. 2 ustawy Prawo geologiczne i górnicze przyjęto, że Organ współdziałając</w:t>
      </w:r>
      <w:r>
        <w:rPr>
          <w:rFonts w:cstheme="minorHAnsi"/>
        </w:rPr>
        <w:t>y</w:t>
      </w:r>
      <w:r w:rsidRPr="00985053">
        <w:rPr>
          <w:rFonts w:cstheme="minorHAnsi"/>
        </w:rPr>
        <w:t xml:space="preserve"> zaaprobował przedłożony projekt rozstrzygnięcia</w:t>
      </w:r>
    </w:p>
    <w:p w14:paraId="7BE04DAD" w14:textId="77777777" w:rsidR="00A86E88" w:rsidRPr="00A503FC" w:rsidRDefault="00A86E88" w:rsidP="00A86E88">
      <w:pPr>
        <w:autoSpaceDE w:val="0"/>
        <w:autoSpaceDN w:val="0"/>
        <w:adjustRightInd w:val="0"/>
        <w:spacing w:line="276" w:lineRule="auto"/>
        <w:rPr>
          <w:rFonts w:cstheme="minorHAnsi"/>
        </w:rPr>
      </w:pPr>
      <w:r w:rsidRPr="008035F7">
        <w:rPr>
          <w:rFonts w:cstheme="minorHAnsi"/>
        </w:rPr>
        <w:t>Zgodnie z dyspozycją art. 10 § 1 Kodeksu postępowania administracyjnego Marszałek Województwa Wielkopolskiego, pismem znak: DSR-V.7440.</w:t>
      </w:r>
      <w:r>
        <w:rPr>
          <w:rFonts w:cstheme="minorHAnsi"/>
        </w:rPr>
        <w:t>3</w:t>
      </w:r>
      <w:r w:rsidRPr="008035F7">
        <w:rPr>
          <w:rFonts w:cstheme="minorHAnsi"/>
        </w:rPr>
        <w:t>.202</w:t>
      </w:r>
      <w:r>
        <w:rPr>
          <w:rFonts w:cstheme="minorHAnsi"/>
        </w:rPr>
        <w:t>6</w:t>
      </w:r>
      <w:r w:rsidRPr="008035F7">
        <w:rPr>
          <w:rFonts w:cstheme="minorHAnsi"/>
        </w:rPr>
        <w:t xml:space="preserve"> z dnia </w:t>
      </w:r>
      <w:r w:rsidRPr="008035F7">
        <w:rPr>
          <w:rFonts w:cstheme="minorHAnsi"/>
        </w:rPr>
        <w:br/>
      </w:r>
      <w:r>
        <w:rPr>
          <w:rFonts w:cstheme="minorHAnsi"/>
        </w:rPr>
        <w:t>11 sierpnia</w:t>
      </w:r>
      <w:r w:rsidRPr="008035F7">
        <w:rPr>
          <w:rFonts w:cstheme="minorHAnsi"/>
        </w:rPr>
        <w:t xml:space="preserve"> 202</w:t>
      </w:r>
      <w:r>
        <w:rPr>
          <w:rFonts w:cstheme="minorHAnsi"/>
        </w:rPr>
        <w:t>6</w:t>
      </w:r>
      <w:r w:rsidRPr="008035F7">
        <w:rPr>
          <w:rFonts w:cstheme="minorHAnsi"/>
        </w:rPr>
        <w:t xml:space="preserve"> r., zawiadomił Strony o możliwości wypowiedzenia się, co do zebranych materiałów przed wydaniem rozstrzygnięcia w sprawie. </w:t>
      </w:r>
      <w:r>
        <w:rPr>
          <w:rFonts w:cstheme="minorHAnsi"/>
        </w:rPr>
        <w:br/>
      </w:r>
      <w:r w:rsidRPr="008035F7">
        <w:rPr>
          <w:rFonts w:cstheme="minorHAnsi"/>
        </w:rPr>
        <w:t>Strony nie skorzystały z tego uprawnienia.</w:t>
      </w:r>
      <w:r>
        <w:rPr>
          <w:rFonts w:cstheme="minorHAnsi"/>
        </w:rPr>
        <w:br/>
      </w:r>
      <w:r w:rsidRPr="008035F7">
        <w:rPr>
          <w:rFonts w:cstheme="minorHAnsi"/>
        </w:rPr>
        <w:t>W toku postępowania Strony były informowane o wyznaczeniu nowego terminu załatwienia sprawy, na podstawie art. 36 Kodeksu postępowania administracyjnego.</w:t>
      </w:r>
      <w:r>
        <w:rPr>
          <w:rFonts w:cstheme="minorHAnsi"/>
        </w:rPr>
        <w:br/>
      </w:r>
      <w:r w:rsidRPr="00427994">
        <w:rPr>
          <w:rFonts w:cstheme="minorHAnsi"/>
        </w:rPr>
        <w:t xml:space="preserve">Zgodnie z § 3a rozporządzenia Ministra Środowiska z dnia 20 grudnia 2011 r. w sprawie szczegółowych wymagań dotyczących projektów robót geologicznych, w tym robót, których wykonywanie wymaga uzyskania koncesji (tekst jednolity: Dz. U. z 2023 r., </w:t>
      </w:r>
      <w:r>
        <w:rPr>
          <w:rFonts w:cstheme="minorHAnsi"/>
        </w:rPr>
        <w:br/>
      </w:r>
      <w:r w:rsidRPr="00427994">
        <w:rPr>
          <w:rFonts w:cstheme="minorHAnsi"/>
        </w:rPr>
        <w:t>poz. 155</w:t>
      </w:r>
      <w:r>
        <w:rPr>
          <w:rFonts w:cstheme="minorHAnsi"/>
        </w:rPr>
        <w:t>)</w:t>
      </w:r>
      <w:r w:rsidRPr="00427994">
        <w:rPr>
          <w:rFonts w:cstheme="minorHAnsi"/>
        </w:rPr>
        <w:t xml:space="preserve">, zmiana projektu robót geologicznych inna niż związana z podjęciem </w:t>
      </w:r>
      <w:r w:rsidRPr="00427994">
        <w:rPr>
          <w:rFonts w:cstheme="minorHAnsi"/>
        </w:rPr>
        <w:lastRenderedPageBreak/>
        <w:t>kolejnego etapu robót geologicznych, o którym mowa w § 3 ust. 2, wymaga sporządzenia dodatku do projektu robót geologicznych uwzględniającego jedynie projektowane zmiany.</w:t>
      </w:r>
      <w:r>
        <w:rPr>
          <w:rFonts w:cstheme="minorHAnsi"/>
        </w:rPr>
        <w:br/>
      </w:r>
      <w:r w:rsidRPr="00427994">
        <w:rPr>
          <w:rFonts w:cstheme="minorHAnsi"/>
        </w:rPr>
        <w:t xml:space="preserve">Jak wynika z art. 80a ust. 3 ustawy Prawo geologiczne i górnicze do postępowania </w:t>
      </w:r>
      <w:r w:rsidRPr="00427994">
        <w:rPr>
          <w:rFonts w:cstheme="minorHAnsi"/>
        </w:rPr>
        <w:br/>
        <w:t xml:space="preserve">w sprawie zatwierdzenia dodatku do projektu robót geologicznych przepisy art. 80 </w:t>
      </w:r>
      <w:r>
        <w:rPr>
          <w:rFonts w:cstheme="minorHAnsi"/>
        </w:rPr>
        <w:br/>
      </w:r>
      <w:r w:rsidRPr="00427994">
        <w:rPr>
          <w:rFonts w:cstheme="minorHAnsi"/>
        </w:rPr>
        <w:t xml:space="preserve">ust. 2-5 oraz 7 i 8 ww. ustawy stosuje się odpowiednio. Z tego względu nie określa się terminu, na jaki zostaje zatwierdzony </w:t>
      </w:r>
      <w:r>
        <w:rPr>
          <w:rFonts w:cstheme="minorHAnsi"/>
        </w:rPr>
        <w:t>dodatek</w:t>
      </w:r>
      <w:r w:rsidRPr="00427994">
        <w:rPr>
          <w:rFonts w:cstheme="minorHAnsi"/>
        </w:rPr>
        <w:t>. W rozpatrywanym przypadku, w pkt II</w:t>
      </w:r>
      <w:r>
        <w:rPr>
          <w:rFonts w:cstheme="minorHAnsi"/>
        </w:rPr>
        <w:t>I</w:t>
      </w:r>
      <w:r w:rsidRPr="00427994">
        <w:rPr>
          <w:rFonts w:cstheme="minorHAnsi"/>
        </w:rPr>
        <w:t xml:space="preserve"> sentencji niniejszej decyzji tutejszy Organ wskazał, że decyzja wywołuje skutki prawne do dnia </w:t>
      </w:r>
      <w:r>
        <w:rPr>
          <w:rFonts w:cstheme="minorHAnsi"/>
        </w:rPr>
        <w:t>8 maja 2029</w:t>
      </w:r>
      <w:r w:rsidRPr="00427994">
        <w:rPr>
          <w:rFonts w:cstheme="minorHAnsi"/>
        </w:rPr>
        <w:t xml:space="preserve"> r., gdyż z tym dniem upływa okres, na jaki zatwierdzono „Projekt…”, zgodnie z decyzją Marszałka Województwa Wielkopolskiego znak: </w:t>
      </w:r>
      <w:r>
        <w:rPr>
          <w:rFonts w:cstheme="minorHAnsi"/>
        </w:rPr>
        <w:br/>
      </w:r>
      <w:r w:rsidRPr="003F16FC">
        <w:rPr>
          <w:rFonts w:ascii="Calibri" w:hAnsi="Calibri" w:cs="Calibri"/>
        </w:rPr>
        <w:t>DSK-V.7440.9.2023 z dnia 8 maja 2024 r</w:t>
      </w:r>
      <w:r>
        <w:rPr>
          <w:rFonts w:ascii="Calibri" w:hAnsi="Calibri" w:cs="Calibri"/>
        </w:rPr>
        <w:t>.</w:t>
      </w:r>
      <w:r>
        <w:rPr>
          <w:rFonts w:ascii="Calibri" w:hAnsi="Calibri" w:cs="Calibri"/>
        </w:rPr>
        <w:br/>
      </w:r>
    </w:p>
    <w:p w14:paraId="6710D1AB" w14:textId="77777777" w:rsidR="00A86E88" w:rsidRPr="002E1FFE" w:rsidRDefault="00A86E88" w:rsidP="00A86E88">
      <w:pPr>
        <w:spacing w:line="276" w:lineRule="auto"/>
        <w:rPr>
          <w:lang w:eastAsia="pl-PL"/>
        </w:rPr>
      </w:pPr>
      <w:r w:rsidRPr="002E1FFE">
        <w:rPr>
          <w:lang w:eastAsia="pl-PL"/>
        </w:rPr>
        <w:t xml:space="preserve">Zgodnie z art. 108 § 1 Kodeksu postępowania administracyjnego decyzji, od której służy odwołanie, może być nadany rygor natychmiastowej wykonalności, gdy jest </w:t>
      </w:r>
      <w:r>
        <w:rPr>
          <w:lang w:eastAsia="pl-PL"/>
        </w:rPr>
        <w:br/>
      </w:r>
      <w:r w:rsidRPr="002E1FFE">
        <w:rPr>
          <w:lang w:eastAsia="pl-PL"/>
        </w:rPr>
        <w:t xml:space="preserve">to niezbędne ze względu na ochronę zdrowia lub życia ludzkiego albo dla zabezpieczenia gospodarstwa narodowego przed ciężkimi stratami bądź też ze względu na inny interes społeczny lub wyjątkowo ważny interes strony. Rygor natychmiastowej wykonalności może być nadany decyzji również po jej wydaniu. </w:t>
      </w:r>
    </w:p>
    <w:p w14:paraId="0B4875A6" w14:textId="77777777" w:rsidR="00A86E88" w:rsidRPr="002E1FFE" w:rsidRDefault="00A86E88" w:rsidP="00A86E88">
      <w:pPr>
        <w:spacing w:after="360" w:line="276" w:lineRule="auto"/>
        <w:rPr>
          <w:lang w:eastAsia="pl-PL"/>
        </w:rPr>
      </w:pPr>
      <w:r w:rsidRPr="002E1FFE">
        <w:rPr>
          <w:lang w:eastAsia="pl-PL"/>
        </w:rPr>
        <w:t>W orzecznictwie podkreśla się, iż wykonanie decyzji nieostatecznej ma charakter wyjątkowy, dlatego też przesłanki nadania decyzji rygoru natychmiastowej wykonalności nie mogą być interpretowane rozszerzająco, lecz muszą być poddawane wykładni ścisłej.</w:t>
      </w:r>
    </w:p>
    <w:p w14:paraId="75D623B0" w14:textId="6338019D" w:rsidR="00A86E88" w:rsidRDefault="00A86E88" w:rsidP="00A86E88">
      <w:pPr>
        <w:spacing w:after="360" w:line="276" w:lineRule="auto"/>
        <w:rPr>
          <w:bCs/>
          <w:lang w:eastAsia="pl-PL"/>
        </w:rPr>
      </w:pPr>
      <w:r w:rsidRPr="002E1FFE">
        <w:rPr>
          <w:lang w:eastAsia="pl-PL"/>
        </w:rPr>
        <w:t xml:space="preserve">W uzasadnieniu wyroku z dnia 15 lipca 2010 r. </w:t>
      </w:r>
      <w:r w:rsidRPr="002E1FFE">
        <w:rPr>
          <w:bCs/>
          <w:lang w:eastAsia="pl-PL"/>
        </w:rPr>
        <w:t>II OSK 1134/09 Naczelny Sąd Administracyjny zważył mi.in, że cyt.:</w:t>
      </w:r>
      <w:r w:rsidRPr="002E1FFE">
        <w:rPr>
          <w:lang w:eastAsia="pl-PL"/>
        </w:rPr>
        <w:t xml:space="preserve"> </w:t>
      </w:r>
      <w:r w:rsidRPr="002E1FFE">
        <w:rPr>
          <w:i/>
          <w:lang w:eastAsia="pl-PL"/>
        </w:rPr>
        <w:t>„Odwołując się do pojęcia „niezbędności” niezwłocznego</w:t>
      </w:r>
      <w:r>
        <w:rPr>
          <w:i/>
          <w:lang w:eastAsia="pl-PL"/>
        </w:rPr>
        <w:t xml:space="preserve"> działania, ustawodawca uznaje, </w:t>
      </w:r>
      <w:r w:rsidRPr="002E1FFE">
        <w:rPr>
          <w:i/>
          <w:lang w:eastAsia="pl-PL"/>
        </w:rPr>
        <w:t xml:space="preserve">że może to nastąpić wówczas, gdy </w:t>
      </w:r>
      <w:r>
        <w:rPr>
          <w:i/>
          <w:lang w:eastAsia="pl-PL"/>
        </w:rPr>
        <w:br/>
      </w:r>
      <w:r w:rsidRPr="002E1FFE">
        <w:rPr>
          <w:i/>
          <w:lang w:eastAsia="pl-PL"/>
        </w:rPr>
        <w:t>w danym czasie i w danej sytuacji nie można się obejść bez wykonania praw lub obowiązków, o których rozstrzyga się w decyzji, ponieważ zwłoka w ich wykonaniu zagraża dobrom chronionym, określonym w art. 108 § 1 k.p.a. Zagrożenie to musi mieć realny charakter i nie może być tylko prawdopodobne, a okoliczność ta musi być uwidoczniona w uzasadnieniu postanowienia o nadaniu rygoru natychmiastowej wykonalności”</w:t>
      </w:r>
      <w:r w:rsidRPr="002E1FFE">
        <w:rPr>
          <w:lang w:eastAsia="pl-PL"/>
        </w:rPr>
        <w:t>.</w:t>
      </w:r>
      <w:r>
        <w:rPr>
          <w:lang w:eastAsia="pl-PL"/>
        </w:rPr>
        <w:br/>
      </w:r>
      <w:r>
        <w:rPr>
          <w:lang w:eastAsia="pl-PL"/>
        </w:rPr>
        <w:br/>
      </w:r>
      <w:r w:rsidRPr="002E1FFE">
        <w:rPr>
          <w:lang w:eastAsia="pl-PL"/>
        </w:rPr>
        <w:t xml:space="preserve">Przenosząc powyższe na grunt rozpatrywanej sprawy tutejszy Organ podziela stanowisko Wnioskodawcy, według którego nadanie decyzji </w:t>
      </w:r>
      <w:r w:rsidRPr="002E1FFE">
        <w:rPr>
          <w:bCs/>
          <w:lang w:eastAsia="pl-PL"/>
        </w:rPr>
        <w:t>Marszałka Województwa Wielkopolsk</w:t>
      </w:r>
      <w:r>
        <w:rPr>
          <w:bCs/>
          <w:lang w:eastAsia="pl-PL"/>
        </w:rPr>
        <w:t xml:space="preserve">iego znak: </w:t>
      </w:r>
      <w:r w:rsidRPr="002E1FFE">
        <w:rPr>
          <w:bCs/>
          <w:lang w:eastAsia="pl-PL"/>
        </w:rPr>
        <w:t>DSR-</w:t>
      </w:r>
      <w:r>
        <w:rPr>
          <w:bCs/>
          <w:lang w:eastAsia="pl-PL"/>
        </w:rPr>
        <w:t>V</w:t>
      </w:r>
      <w:r w:rsidRPr="002E1FFE">
        <w:rPr>
          <w:bCs/>
          <w:lang w:eastAsia="pl-PL"/>
        </w:rPr>
        <w:t>.74</w:t>
      </w:r>
      <w:r>
        <w:rPr>
          <w:bCs/>
          <w:lang w:eastAsia="pl-PL"/>
        </w:rPr>
        <w:t>40</w:t>
      </w:r>
      <w:r w:rsidRPr="002E1FFE">
        <w:rPr>
          <w:bCs/>
          <w:lang w:eastAsia="pl-PL"/>
        </w:rPr>
        <w:t>.</w:t>
      </w:r>
      <w:r>
        <w:rPr>
          <w:bCs/>
          <w:lang w:eastAsia="pl-PL"/>
        </w:rPr>
        <w:t>3</w:t>
      </w:r>
      <w:r w:rsidRPr="002E1FFE">
        <w:rPr>
          <w:bCs/>
          <w:lang w:eastAsia="pl-PL"/>
        </w:rPr>
        <w:t>.20</w:t>
      </w:r>
      <w:r>
        <w:rPr>
          <w:bCs/>
          <w:lang w:eastAsia="pl-PL"/>
        </w:rPr>
        <w:t>26</w:t>
      </w:r>
      <w:r w:rsidRPr="002E1FFE">
        <w:rPr>
          <w:bCs/>
          <w:lang w:eastAsia="pl-PL"/>
        </w:rPr>
        <w:t xml:space="preserve"> z dnia </w:t>
      </w:r>
      <w:r>
        <w:rPr>
          <w:bCs/>
          <w:lang w:eastAsia="pl-PL"/>
        </w:rPr>
        <w:t>2</w:t>
      </w:r>
      <w:r w:rsidR="00B96ADE">
        <w:rPr>
          <w:bCs/>
          <w:lang w:eastAsia="pl-PL"/>
        </w:rPr>
        <w:t>4</w:t>
      </w:r>
      <w:r>
        <w:rPr>
          <w:bCs/>
          <w:lang w:eastAsia="pl-PL"/>
        </w:rPr>
        <w:t xml:space="preserve"> września 2026</w:t>
      </w:r>
      <w:r w:rsidRPr="002E1FFE">
        <w:rPr>
          <w:bCs/>
          <w:lang w:eastAsia="pl-PL"/>
        </w:rPr>
        <w:t xml:space="preserve"> r. rygoru natychmiastowej wykonalności uzasadnia</w:t>
      </w:r>
      <w:r>
        <w:rPr>
          <w:bCs/>
          <w:lang w:eastAsia="pl-PL"/>
        </w:rPr>
        <w:t>, że p</w:t>
      </w:r>
      <w:r w:rsidRPr="00156911">
        <w:rPr>
          <w:bCs/>
          <w:lang w:eastAsia="pl-PL"/>
        </w:rPr>
        <w:t xml:space="preserve">lanowana inwestycja, polegająca </w:t>
      </w:r>
      <w:r>
        <w:rPr>
          <w:bCs/>
          <w:lang w:eastAsia="pl-PL"/>
        </w:rPr>
        <w:br/>
      </w:r>
      <w:r w:rsidRPr="00156911">
        <w:rPr>
          <w:bCs/>
          <w:lang w:eastAsia="pl-PL"/>
        </w:rPr>
        <w:t>na</w:t>
      </w:r>
      <w:r>
        <w:rPr>
          <w:bCs/>
          <w:lang w:eastAsia="pl-PL"/>
        </w:rPr>
        <w:t xml:space="preserve"> budowie linii kolejowej nr 85 </w:t>
      </w:r>
      <w:r w:rsidRPr="00156911">
        <w:rPr>
          <w:bCs/>
          <w:lang w:eastAsia="pl-PL"/>
        </w:rPr>
        <w:t xml:space="preserve">na odc. Sieradz – Kalisz – Pleszew oraz na odc. Pleszew – Poznań </w:t>
      </w:r>
      <w:r>
        <w:rPr>
          <w:bCs/>
          <w:lang w:eastAsia="pl-PL"/>
        </w:rPr>
        <w:t xml:space="preserve">znajduje uzasadnienie w interesie społecznym oraz wyjątkowo ważnym interesie strony. Budowa Centralnego Portu Komunikacyjnego i inwestycji towarzyszących jest bowiem strategicznym i priorytetowym celem publicznym, </w:t>
      </w:r>
      <w:r>
        <w:rPr>
          <w:bCs/>
          <w:lang w:eastAsia="pl-PL"/>
        </w:rPr>
        <w:br/>
        <w:t>a nadanie niniejszej decyzji rygoru natychmiastowej wykonalności umożliwi realizacje zadania zgodnie z przyjętymi harmonogramami,</w:t>
      </w:r>
      <w:r w:rsidRPr="00FA5994">
        <w:rPr>
          <w:bCs/>
          <w:lang w:eastAsia="pl-PL"/>
        </w:rPr>
        <w:t xml:space="preserve"> </w:t>
      </w:r>
      <w:r>
        <w:rPr>
          <w:bCs/>
          <w:lang w:eastAsia="pl-PL"/>
        </w:rPr>
        <w:t>bez zbędnej zwłoki</w:t>
      </w:r>
      <w:r w:rsidRPr="002E1FFE">
        <w:rPr>
          <w:bCs/>
          <w:lang w:eastAsia="pl-PL"/>
        </w:rPr>
        <w:t>.</w:t>
      </w:r>
    </w:p>
    <w:p w14:paraId="33241498" w14:textId="77777777" w:rsidR="00A86E88" w:rsidRPr="008B2CF5" w:rsidRDefault="00A86E88" w:rsidP="00A86E88">
      <w:pPr>
        <w:spacing w:after="360" w:line="276" w:lineRule="auto"/>
        <w:rPr>
          <w:bCs/>
          <w:lang w:eastAsia="pl-PL"/>
        </w:rPr>
      </w:pPr>
      <w:r>
        <w:rPr>
          <w:bCs/>
          <w:lang w:eastAsia="pl-PL"/>
        </w:rPr>
        <w:lastRenderedPageBreak/>
        <w:t>Wyniki prac geologicznych dla każdego odcinka zostaną przedstawione oddzielnie,</w:t>
      </w:r>
      <w:r>
        <w:rPr>
          <w:bCs/>
          <w:lang w:eastAsia="pl-PL"/>
        </w:rPr>
        <w:br/>
        <w:t xml:space="preserve">w trzech dokumentacjach </w:t>
      </w:r>
      <w:r w:rsidRPr="00A879EC">
        <w:rPr>
          <w:bCs/>
          <w:lang w:eastAsia="pl-PL"/>
        </w:rPr>
        <w:t>geologiczno</w:t>
      </w:r>
      <w:r>
        <w:rPr>
          <w:bCs/>
          <w:lang w:eastAsia="pl-PL"/>
        </w:rPr>
        <w:t xml:space="preserve"> </w:t>
      </w:r>
      <w:r w:rsidRPr="00A879EC">
        <w:rPr>
          <w:bCs/>
          <w:lang w:eastAsia="pl-PL"/>
        </w:rPr>
        <w:t>-</w:t>
      </w:r>
      <w:r>
        <w:rPr>
          <w:bCs/>
          <w:lang w:eastAsia="pl-PL"/>
        </w:rPr>
        <w:t xml:space="preserve"> </w:t>
      </w:r>
      <w:r w:rsidRPr="00A879EC">
        <w:rPr>
          <w:bCs/>
          <w:lang w:eastAsia="pl-PL"/>
        </w:rPr>
        <w:t>inżyniersk</w:t>
      </w:r>
      <w:r>
        <w:rPr>
          <w:bCs/>
          <w:lang w:eastAsia="pl-PL"/>
        </w:rPr>
        <w:t>ich</w:t>
      </w:r>
      <w:r w:rsidRPr="00A879EC">
        <w:rPr>
          <w:bCs/>
          <w:lang w:eastAsia="pl-PL"/>
        </w:rPr>
        <w:t xml:space="preserve"> określając</w:t>
      </w:r>
      <w:r>
        <w:rPr>
          <w:bCs/>
          <w:lang w:eastAsia="pl-PL"/>
        </w:rPr>
        <w:t>ych</w:t>
      </w:r>
      <w:r w:rsidRPr="00A879EC">
        <w:rPr>
          <w:bCs/>
          <w:lang w:eastAsia="pl-PL"/>
        </w:rPr>
        <w:t xml:space="preserve"> warunki geologiczno</w:t>
      </w:r>
      <w:r>
        <w:rPr>
          <w:bCs/>
          <w:lang w:eastAsia="pl-PL"/>
        </w:rPr>
        <w:t xml:space="preserve"> </w:t>
      </w:r>
      <w:r w:rsidRPr="00A879EC">
        <w:rPr>
          <w:bCs/>
          <w:lang w:eastAsia="pl-PL"/>
        </w:rPr>
        <w:t>-</w:t>
      </w:r>
      <w:r>
        <w:rPr>
          <w:bCs/>
          <w:lang w:eastAsia="pl-PL"/>
        </w:rPr>
        <w:t xml:space="preserve"> </w:t>
      </w:r>
      <w:r w:rsidRPr="00A879EC">
        <w:rPr>
          <w:bCs/>
          <w:lang w:eastAsia="pl-PL"/>
        </w:rPr>
        <w:t>inżynierskie na potrzeby posadawiania obiektów budowlanych inwestycji liniowych</w:t>
      </w:r>
      <w:r>
        <w:rPr>
          <w:bCs/>
          <w:lang w:eastAsia="pl-PL"/>
        </w:rPr>
        <w:t xml:space="preserve">, </w:t>
      </w:r>
      <w:r w:rsidRPr="00A879EC">
        <w:rPr>
          <w:bCs/>
          <w:lang w:eastAsia="pl-PL"/>
        </w:rPr>
        <w:t>opracowan</w:t>
      </w:r>
      <w:r>
        <w:rPr>
          <w:bCs/>
          <w:lang w:eastAsia="pl-PL"/>
        </w:rPr>
        <w:t>ych</w:t>
      </w:r>
      <w:r w:rsidRPr="00A879EC">
        <w:rPr>
          <w:bCs/>
          <w:lang w:eastAsia="pl-PL"/>
        </w:rPr>
        <w:t xml:space="preserve"> zgodnie z §</w:t>
      </w:r>
      <w:r>
        <w:rPr>
          <w:bCs/>
          <w:lang w:eastAsia="pl-PL"/>
        </w:rPr>
        <w:t xml:space="preserve"> </w:t>
      </w:r>
      <w:r w:rsidRPr="00A879EC">
        <w:rPr>
          <w:bCs/>
          <w:lang w:eastAsia="pl-PL"/>
        </w:rPr>
        <w:t xml:space="preserve">23 rozporządzenia Ministra Środowiska z dnia </w:t>
      </w:r>
      <w:r>
        <w:rPr>
          <w:bCs/>
          <w:lang w:eastAsia="pl-PL"/>
        </w:rPr>
        <w:br/>
      </w:r>
      <w:r w:rsidRPr="00A879EC">
        <w:rPr>
          <w:bCs/>
          <w:lang w:eastAsia="pl-PL"/>
        </w:rPr>
        <w:t>18 listopada 2016 r. w sprawie dokumentacji hydrogeologicznej i dokumentacji geologiczno</w:t>
      </w:r>
      <w:r>
        <w:rPr>
          <w:bCs/>
          <w:lang w:eastAsia="pl-PL"/>
        </w:rPr>
        <w:t xml:space="preserve"> </w:t>
      </w:r>
      <w:r w:rsidRPr="00A879EC">
        <w:rPr>
          <w:bCs/>
          <w:lang w:eastAsia="pl-PL"/>
        </w:rPr>
        <w:t>-</w:t>
      </w:r>
      <w:r>
        <w:rPr>
          <w:bCs/>
          <w:lang w:eastAsia="pl-PL"/>
        </w:rPr>
        <w:t xml:space="preserve"> </w:t>
      </w:r>
      <w:r w:rsidRPr="00A879EC">
        <w:rPr>
          <w:bCs/>
          <w:lang w:eastAsia="pl-PL"/>
        </w:rPr>
        <w:t>inżynierskiej (Dz. U. z 2016 r. poz. 2033)</w:t>
      </w:r>
      <w:r>
        <w:rPr>
          <w:bCs/>
          <w:lang w:eastAsia="pl-PL"/>
        </w:rPr>
        <w:t>.</w:t>
      </w:r>
    </w:p>
    <w:p w14:paraId="0A36D63A" w14:textId="77777777" w:rsidR="00A86E88" w:rsidRDefault="00A86E88" w:rsidP="00A86E88">
      <w:pPr>
        <w:pStyle w:val="Akapitzlist"/>
        <w:spacing w:line="276" w:lineRule="auto"/>
        <w:ind w:left="0"/>
        <w:rPr>
          <w:rFonts w:ascii="Calibri" w:hAnsi="Calibri" w:cs="Calibri"/>
        </w:rPr>
      </w:pPr>
      <w:r w:rsidRPr="000849B5">
        <w:rPr>
          <w:rFonts w:ascii="Calibri" w:hAnsi="Calibri" w:cs="Calibri"/>
        </w:rPr>
        <w:t>W toku prowadzenia postępowania tutejszy Or</w:t>
      </w:r>
      <w:r>
        <w:rPr>
          <w:rFonts w:ascii="Calibri" w:hAnsi="Calibri" w:cs="Calibri"/>
        </w:rPr>
        <w:t xml:space="preserve">gan stwierdził, że przedmiotowy </w:t>
      </w:r>
      <w:r w:rsidRPr="000849B5">
        <w:rPr>
          <w:rFonts w:ascii="Calibri" w:hAnsi="Calibri" w:cs="Calibri"/>
        </w:rPr>
        <w:t>„</w:t>
      </w:r>
      <w:r>
        <w:rPr>
          <w:rFonts w:ascii="Calibri" w:hAnsi="Calibri" w:cs="Calibri"/>
        </w:rPr>
        <w:t>Dodatek nr 2</w:t>
      </w:r>
      <w:r w:rsidRPr="000849B5">
        <w:rPr>
          <w:rFonts w:ascii="Calibri" w:hAnsi="Calibri" w:cs="Calibri"/>
        </w:rPr>
        <w:t xml:space="preserve">…” spełnia wymogi określone w rozporządzeniu Ministra Środowiska </w:t>
      </w:r>
      <w:r>
        <w:rPr>
          <w:rFonts w:ascii="Calibri" w:hAnsi="Calibri" w:cs="Calibri"/>
        </w:rPr>
        <w:br/>
      </w:r>
      <w:r w:rsidRPr="000849B5">
        <w:rPr>
          <w:rFonts w:ascii="Calibri" w:hAnsi="Calibri" w:cs="Calibri"/>
        </w:rPr>
        <w:t xml:space="preserve">z dnia 20 grudnia 2011 r. w sprawie szczegółowych wymagań dotyczących projektów robót geologicznych, w tym robót, których wykonywanie wymaga uzyskania koncesji </w:t>
      </w:r>
      <w:r>
        <w:rPr>
          <w:rFonts w:ascii="Calibri" w:hAnsi="Calibri" w:cs="Calibri"/>
        </w:rPr>
        <w:br/>
        <w:t>(tekst jednolity: Dz. U. z 2023 r.</w:t>
      </w:r>
      <w:r w:rsidRPr="000849B5">
        <w:rPr>
          <w:rFonts w:ascii="Calibri" w:hAnsi="Calibri" w:cs="Calibri"/>
        </w:rPr>
        <w:t>, poz. 1</w:t>
      </w:r>
      <w:r>
        <w:rPr>
          <w:rFonts w:ascii="Calibri" w:hAnsi="Calibri" w:cs="Calibri"/>
        </w:rPr>
        <w:t>55</w:t>
      </w:r>
      <w:r w:rsidRPr="000849B5">
        <w:rPr>
          <w:rFonts w:ascii="Calibri" w:hAnsi="Calibri" w:cs="Calibri"/>
        </w:rPr>
        <w:t>).</w:t>
      </w:r>
    </w:p>
    <w:p w14:paraId="74C51BBA" w14:textId="77777777" w:rsidR="00A86E88" w:rsidRDefault="00A86E88" w:rsidP="00A86E88">
      <w:pPr>
        <w:pStyle w:val="Akapitzlist"/>
        <w:spacing w:line="276" w:lineRule="auto"/>
        <w:ind w:left="0"/>
        <w:rPr>
          <w:rFonts w:ascii="Calibri" w:hAnsi="Calibri" w:cs="Calibri"/>
        </w:rPr>
      </w:pPr>
    </w:p>
    <w:p w14:paraId="48C5924D" w14:textId="77777777" w:rsidR="00A86E88" w:rsidRDefault="00A86E88" w:rsidP="00A86E88">
      <w:pPr>
        <w:pStyle w:val="Tekstpodstawowy"/>
        <w:spacing w:line="276" w:lineRule="auto"/>
        <w:jc w:val="left"/>
        <w:rPr>
          <w:rFonts w:asciiTheme="minorHAnsi" w:hAnsiTheme="minorHAnsi" w:cstheme="minorHAnsi"/>
        </w:rPr>
      </w:pPr>
      <w:r w:rsidRPr="009D47CC">
        <w:rPr>
          <w:rFonts w:asciiTheme="minorHAnsi" w:hAnsiTheme="minorHAnsi" w:cstheme="minorHAnsi"/>
        </w:rPr>
        <w:t xml:space="preserve">Niniejsza decyzja nie narusza praw właścicieli nieruchomości gruntowych, </w:t>
      </w:r>
      <w:r w:rsidRPr="009D47CC">
        <w:rPr>
          <w:rFonts w:asciiTheme="minorHAnsi" w:hAnsiTheme="minorHAnsi" w:cstheme="minorHAnsi"/>
        </w:rPr>
        <w:br/>
        <w:t>na obszarze których projektowane jest wykonanie robót geologicznych i nie zwalnia wykonawcy z obowiązku przestrzegania wymagań określonych przepisami prawa, zwłaszcza Prawa geologicznego i górniczego i Kodeksu cywilnego.</w:t>
      </w:r>
    </w:p>
    <w:p w14:paraId="5E8A64D2" w14:textId="77777777" w:rsidR="00A86E88" w:rsidRPr="009D47CC" w:rsidRDefault="00A86E88" w:rsidP="00A86E88">
      <w:pPr>
        <w:pStyle w:val="Tekstpodstawowy"/>
        <w:spacing w:line="276" w:lineRule="auto"/>
        <w:jc w:val="left"/>
        <w:rPr>
          <w:rFonts w:asciiTheme="minorHAnsi" w:hAnsiTheme="minorHAnsi" w:cstheme="minorHAnsi"/>
        </w:rPr>
      </w:pPr>
    </w:p>
    <w:p w14:paraId="7E4AA5C0" w14:textId="77777777" w:rsidR="00A86E88" w:rsidRPr="009D47CC" w:rsidRDefault="00A86E88" w:rsidP="00A86E88">
      <w:pPr>
        <w:pStyle w:val="Tekstpodstawowy"/>
        <w:spacing w:line="276" w:lineRule="auto"/>
        <w:jc w:val="left"/>
        <w:rPr>
          <w:rFonts w:asciiTheme="minorHAnsi" w:hAnsiTheme="minorHAnsi" w:cstheme="minorHAnsi"/>
        </w:rPr>
      </w:pPr>
      <w:r w:rsidRPr="009D47CC">
        <w:rPr>
          <w:rFonts w:asciiTheme="minorHAnsi" w:hAnsiTheme="minorHAnsi" w:cstheme="minorHAnsi"/>
        </w:rPr>
        <w:t xml:space="preserve">Wobec faktu, iż liczba Stron przedmiotowego postępowania jest większa niż 20, zgodnie z art. 41 ust. 3 w zw. z art. 80 ust. 3 oraz w zw. z art. 80a ust 3 ustawy Prawo geologiczne i górnicze, zawiadomienia o wszelkich czynnościach oraz o wydanej decyzji następują w drodze obwieszczeń zamieszczanych w Biuletynie Informacji Publicznej tutejszego Organu oraz w sposób zwyczajowo przyjęty w danej miejscowości </w:t>
      </w:r>
      <w:r>
        <w:rPr>
          <w:rFonts w:asciiTheme="minorHAnsi" w:hAnsiTheme="minorHAnsi" w:cstheme="minorHAnsi"/>
        </w:rPr>
        <w:br/>
      </w:r>
      <w:r w:rsidRPr="009D47CC">
        <w:rPr>
          <w:rFonts w:asciiTheme="minorHAnsi" w:hAnsiTheme="minorHAnsi" w:cstheme="minorHAnsi"/>
        </w:rPr>
        <w:t>(z wyjątkiem doręczenia Pełnomocnikowi Wnioskodawcy).</w:t>
      </w:r>
    </w:p>
    <w:p w14:paraId="10C5B24F" w14:textId="77777777" w:rsidR="00A86E88" w:rsidRDefault="00A86E88" w:rsidP="00A86E88">
      <w:pPr>
        <w:spacing w:line="276" w:lineRule="auto"/>
        <w:rPr>
          <w:rFonts w:ascii="Calibri" w:hAnsi="Calibri" w:cs="Calibri"/>
        </w:rPr>
      </w:pPr>
    </w:p>
    <w:p w14:paraId="0B564869" w14:textId="77777777" w:rsidR="00A86E88" w:rsidRDefault="00A86E88" w:rsidP="00A86E88">
      <w:pPr>
        <w:spacing w:line="276" w:lineRule="auto"/>
        <w:rPr>
          <w:rFonts w:ascii="Calibri" w:hAnsi="Calibri" w:cs="Calibri"/>
        </w:rPr>
      </w:pPr>
      <w:r w:rsidRPr="007E25C4">
        <w:rPr>
          <w:rFonts w:ascii="Calibri" w:hAnsi="Calibri" w:cs="Calibri"/>
        </w:rPr>
        <w:t xml:space="preserve">Mając powyższe na uwadze, Marszałek Województwa Wielkopolskiego orzeka jak </w:t>
      </w:r>
      <w:r w:rsidRPr="007E25C4">
        <w:rPr>
          <w:rFonts w:ascii="Calibri" w:hAnsi="Calibri" w:cs="Calibri"/>
        </w:rPr>
        <w:br/>
        <w:t>w sentencji.</w:t>
      </w:r>
    </w:p>
    <w:p w14:paraId="0824911B" w14:textId="77777777" w:rsidR="00A86E88" w:rsidRPr="008C6D9B" w:rsidRDefault="00A86E88" w:rsidP="00A86E88">
      <w:pPr>
        <w:spacing w:line="276" w:lineRule="auto"/>
        <w:rPr>
          <w:rFonts w:ascii="Calibri" w:hAnsi="Calibri" w:cs="Calibri"/>
          <w:sz w:val="16"/>
          <w:szCs w:val="16"/>
        </w:rPr>
      </w:pPr>
    </w:p>
    <w:p w14:paraId="7DDF6BAE" w14:textId="77777777" w:rsidR="00A86E88" w:rsidRDefault="00A86E88" w:rsidP="00A86E88">
      <w:pPr>
        <w:pStyle w:val="Tekstpodstawowywcity"/>
        <w:spacing w:after="0" w:line="276" w:lineRule="auto"/>
        <w:ind w:left="284"/>
        <w:jc w:val="center"/>
        <w:rPr>
          <w:rFonts w:ascii="Calibri" w:hAnsi="Calibri" w:cs="Calibri"/>
          <w:b/>
          <w:bCs/>
        </w:rPr>
      </w:pPr>
      <w:r w:rsidRPr="00F424AA">
        <w:rPr>
          <w:rFonts w:ascii="Calibri" w:hAnsi="Calibri" w:cs="Calibri"/>
          <w:b/>
          <w:bCs/>
        </w:rPr>
        <w:t>POUCZENIE</w:t>
      </w:r>
      <w:r>
        <w:rPr>
          <w:rFonts w:ascii="Calibri" w:hAnsi="Calibri" w:cs="Calibri"/>
          <w:b/>
          <w:bCs/>
        </w:rPr>
        <w:br/>
      </w:r>
    </w:p>
    <w:p w14:paraId="7F32FF39" w14:textId="77777777" w:rsidR="00A86E88" w:rsidRPr="006B6916" w:rsidRDefault="00A86E88" w:rsidP="00A86E88">
      <w:pPr>
        <w:spacing w:line="276" w:lineRule="auto"/>
        <w:rPr>
          <w:rFonts w:cstheme="minorHAnsi"/>
        </w:rPr>
      </w:pPr>
      <w:r w:rsidRPr="006B6916">
        <w:rPr>
          <w:rFonts w:cstheme="minorHAnsi"/>
        </w:rPr>
        <w:t xml:space="preserve">Od niniejszej decyzji Stronom przysługuje prawo wniesienia odwołania do Ministra Klimatu i Środowiska, za pośrednictwem Marszałka Województwa Wielkopolskiego,  </w:t>
      </w:r>
      <w:r w:rsidRPr="006B6916">
        <w:rPr>
          <w:rFonts w:cstheme="minorHAnsi"/>
        </w:rPr>
        <w:br/>
        <w:t xml:space="preserve">w terminie 14 dni od dnia jej doręczenia. </w:t>
      </w:r>
    </w:p>
    <w:p w14:paraId="62762837" w14:textId="77777777" w:rsidR="00A86E88" w:rsidRPr="006B6916" w:rsidRDefault="00A86E88" w:rsidP="00A86E88">
      <w:pPr>
        <w:spacing w:line="276" w:lineRule="auto"/>
        <w:rPr>
          <w:rFonts w:cstheme="minorHAnsi"/>
        </w:rPr>
      </w:pPr>
      <w:r w:rsidRPr="006B6916">
        <w:rPr>
          <w:rFonts w:cstheme="minorHAnsi"/>
        </w:rPr>
        <w:t xml:space="preserve">Zgodnie z art. 127a Kodeksu postępowania administracyjnego – przed upływem terminu do wniesienia odwołania Strony mogą zrzec się prawa do wniesienia odwołania wobec Marszałka Województwa Wielkopolskiego, który wydał decyzję. </w:t>
      </w:r>
      <w:r w:rsidRPr="006B6916">
        <w:rPr>
          <w:rFonts w:cstheme="minorHAnsi"/>
        </w:rPr>
        <w:br/>
        <w:t xml:space="preserve">Z dniem doręczenia tutejszemu Organowi oświadczenia o zrzeczeniu się prawa </w:t>
      </w:r>
      <w:r w:rsidRPr="006B6916">
        <w:rPr>
          <w:rFonts w:cstheme="minorHAnsi"/>
        </w:rPr>
        <w:br/>
        <w:t xml:space="preserve">do wniesienia odwołania przez ostatnią ze Stron postepowania, niniejsza decyzja stanie się ostateczna i prawomocna. Decyzja będzie podlegać wykonaniu przed upływem terminu do wniesienia odwołania, jeżeli w tym czasie wszystkie Strony zrzekną </w:t>
      </w:r>
      <w:r w:rsidRPr="006B6916">
        <w:rPr>
          <w:rFonts w:cstheme="minorHAnsi"/>
        </w:rPr>
        <w:br/>
        <w:t xml:space="preserve">się prawa do wniesienia odwołania (art. 130 § 4 Kodeksu postępowania administracyjnego). </w:t>
      </w:r>
      <w:r>
        <w:rPr>
          <w:rFonts w:cstheme="minorHAnsi"/>
        </w:rPr>
        <w:t>Z uwagi na zastosowanie art. 108 § 1 Kodeksu postępowania administracyjnego, niniejsza decyzja podlega wykonaniu niezależnie od możliwości zrzeczenia się prawa do odwołania.</w:t>
      </w:r>
      <w:r w:rsidRPr="006B6916">
        <w:rPr>
          <w:rFonts w:cstheme="minorHAnsi"/>
        </w:rPr>
        <w:t xml:space="preserve">     </w:t>
      </w:r>
    </w:p>
    <w:p w14:paraId="69F19F38" w14:textId="77777777" w:rsidR="00A86E88" w:rsidRDefault="00A86E88" w:rsidP="00A86E88">
      <w:pPr>
        <w:spacing w:line="276" w:lineRule="auto"/>
        <w:rPr>
          <w:rFonts w:eastAsia="Times New Roman" w:cstheme="minorHAnsi"/>
          <w:sz w:val="20"/>
          <w:szCs w:val="20"/>
          <w:lang w:eastAsia="pl-PL"/>
        </w:rPr>
      </w:pPr>
    </w:p>
    <w:p w14:paraId="75760DFE" w14:textId="77777777" w:rsidR="00A86E88" w:rsidRPr="00EF0E09" w:rsidRDefault="00A86E88" w:rsidP="00A86E88">
      <w:pPr>
        <w:autoSpaceDE w:val="0"/>
        <w:spacing w:line="276" w:lineRule="auto"/>
        <w:rPr>
          <w:rFonts w:eastAsia="Times New Roman" w:cstheme="minorHAnsi"/>
          <w:sz w:val="20"/>
          <w:szCs w:val="20"/>
          <w:lang w:eastAsia="pl-PL"/>
        </w:rPr>
      </w:pPr>
      <w:r w:rsidRPr="00EF0E09">
        <w:rPr>
          <w:rFonts w:eastAsia="Times New Roman" w:cstheme="minorHAnsi"/>
          <w:sz w:val="20"/>
          <w:szCs w:val="20"/>
          <w:lang w:eastAsia="pl-PL"/>
        </w:rPr>
        <w:t xml:space="preserve">Za wydanie niniejszej decyzji pobrano opłatę skarbową w wysokości 10,00 zł, na podstawie przepisów ustawy z dnia 16 listopada 2006 r. o opłacie skarbowej (tekst jednolity: Dz.U. 2025 r. poz. 1154 ze zm.). Opłatę wpłacono na konto Urzędu Miasta Poznania, Opłatę wpłacono na konto Urzędu Miasta Poznania, Wydział Finansów, Oddział Dochodów Budżetowych, ul. Libelta 16/20, 61-706 Poznań, PKO Bank Polski SA nr 94 1020 4027 0000 1602 1262 0763.  </w:t>
      </w:r>
    </w:p>
    <w:p w14:paraId="4D03C3A2" w14:textId="77777777" w:rsidR="00A86E88" w:rsidRPr="002B6AE3" w:rsidRDefault="00A86E88" w:rsidP="00A86E88">
      <w:pPr>
        <w:autoSpaceDE w:val="0"/>
        <w:spacing w:line="276" w:lineRule="auto"/>
        <w:rPr>
          <w:rFonts w:ascii="Calibri" w:hAnsi="Calibri" w:cs="Calibri"/>
          <w:sz w:val="16"/>
          <w:szCs w:val="16"/>
        </w:rPr>
      </w:pPr>
    </w:p>
    <w:p w14:paraId="2474E928" w14:textId="77777777" w:rsidR="00A86E88" w:rsidRDefault="00A86E88" w:rsidP="00A86E88">
      <w:pPr>
        <w:autoSpaceDE w:val="0"/>
        <w:spacing w:line="276" w:lineRule="auto"/>
        <w:rPr>
          <w:rFonts w:ascii="Calibri" w:hAnsi="Calibri" w:cs="Calibri"/>
          <w:sz w:val="20"/>
          <w:szCs w:val="20"/>
        </w:rPr>
      </w:pPr>
    </w:p>
    <w:p w14:paraId="562E1983" w14:textId="77777777" w:rsidR="00CD2247" w:rsidRDefault="00CD2247" w:rsidP="00F927C8">
      <w:pPr>
        <w:autoSpaceDE w:val="0"/>
        <w:spacing w:line="276" w:lineRule="auto"/>
        <w:rPr>
          <w:rFonts w:ascii="Calibri" w:hAnsi="Calibri" w:cs="Calibri"/>
          <w:i/>
          <w:iCs/>
        </w:rPr>
      </w:pPr>
    </w:p>
    <w:p w14:paraId="2477F6BE" w14:textId="77777777" w:rsidR="00BB0062" w:rsidRPr="00BB0062" w:rsidRDefault="00BB0062" w:rsidP="00BB0062">
      <w:pPr>
        <w:autoSpaceDE w:val="0"/>
        <w:spacing w:line="276" w:lineRule="auto"/>
        <w:rPr>
          <w:rFonts w:ascii="Calibri" w:hAnsi="Calibri" w:cs="Calibri"/>
          <w:i/>
          <w:iCs/>
        </w:rPr>
      </w:pPr>
      <w:r w:rsidRPr="00BB0062">
        <w:rPr>
          <w:rFonts w:ascii="Calibri" w:hAnsi="Calibri" w:cs="Calibri"/>
          <w:i/>
          <w:iCs/>
        </w:rPr>
        <w:t xml:space="preserve">z up. MARSZAŁKA WOJEWÓDZTWA </w:t>
      </w:r>
    </w:p>
    <w:p w14:paraId="29419511" w14:textId="77777777" w:rsidR="00BB0062" w:rsidRPr="00BB0062" w:rsidRDefault="00BB0062" w:rsidP="00BB0062">
      <w:pPr>
        <w:autoSpaceDE w:val="0"/>
        <w:spacing w:line="276" w:lineRule="auto"/>
        <w:rPr>
          <w:rFonts w:ascii="Calibri" w:hAnsi="Calibri" w:cs="Calibri"/>
          <w:i/>
          <w:iCs/>
        </w:rPr>
      </w:pPr>
      <w:r w:rsidRPr="00BB0062">
        <w:rPr>
          <w:rFonts w:ascii="Calibri" w:hAnsi="Calibri" w:cs="Calibri"/>
          <w:i/>
          <w:iCs/>
        </w:rPr>
        <w:t>Małgorzata Krucka - Adamkiewicz</w:t>
      </w:r>
    </w:p>
    <w:p w14:paraId="54006FF0" w14:textId="77777777" w:rsidR="00BB0062" w:rsidRPr="00BB0062" w:rsidRDefault="00BB0062" w:rsidP="00BB0062">
      <w:pPr>
        <w:autoSpaceDE w:val="0"/>
        <w:spacing w:line="276" w:lineRule="auto"/>
        <w:rPr>
          <w:rFonts w:ascii="Calibri" w:hAnsi="Calibri" w:cs="Calibri"/>
          <w:i/>
          <w:iCs/>
        </w:rPr>
      </w:pPr>
      <w:r w:rsidRPr="00BB0062">
        <w:rPr>
          <w:rFonts w:ascii="Calibri" w:hAnsi="Calibri" w:cs="Calibri"/>
          <w:i/>
          <w:iCs/>
        </w:rPr>
        <w:t>Zastępca Dyrektora Departamentu Zarządzania Środowiskiem i Klimatu</w:t>
      </w:r>
    </w:p>
    <w:p w14:paraId="28A4490D" w14:textId="05D6878A" w:rsidR="00764A2F" w:rsidRDefault="00BB0062" w:rsidP="00F927C8">
      <w:pPr>
        <w:autoSpaceDE w:val="0"/>
        <w:spacing w:line="276" w:lineRule="auto"/>
        <w:rPr>
          <w:rFonts w:ascii="Calibri" w:hAnsi="Calibri" w:cs="Calibri"/>
          <w:i/>
          <w:iCs/>
        </w:rPr>
      </w:pPr>
      <w:r w:rsidRPr="00BB0062">
        <w:rPr>
          <w:rFonts w:ascii="Calibri" w:hAnsi="Calibri" w:cs="Calibri"/>
          <w:i/>
          <w:iCs/>
        </w:rPr>
        <w:t>podpis elektroniczny</w:t>
      </w:r>
    </w:p>
    <w:p w14:paraId="212EC502" w14:textId="77777777" w:rsidR="00CD2247" w:rsidRPr="00F927C8" w:rsidRDefault="00CD2247" w:rsidP="00F927C8">
      <w:pPr>
        <w:autoSpaceDE w:val="0"/>
        <w:spacing w:line="276" w:lineRule="auto"/>
        <w:rPr>
          <w:rFonts w:ascii="Calibri" w:hAnsi="Calibri" w:cs="Calibri"/>
          <w:i/>
          <w:iCs/>
        </w:rPr>
      </w:pPr>
    </w:p>
    <w:p w14:paraId="013B7510" w14:textId="77777777" w:rsidR="00A86E88" w:rsidRDefault="00A86E88" w:rsidP="00A86E88">
      <w:pPr>
        <w:autoSpaceDE w:val="0"/>
        <w:spacing w:line="276" w:lineRule="auto"/>
        <w:rPr>
          <w:rFonts w:ascii="Calibri" w:hAnsi="Calibri" w:cs="Calibri"/>
          <w:sz w:val="20"/>
          <w:szCs w:val="20"/>
        </w:rPr>
      </w:pPr>
    </w:p>
    <w:p w14:paraId="3E8D6D93" w14:textId="77777777" w:rsidR="00204A1A" w:rsidRDefault="00204A1A" w:rsidP="00A86E88">
      <w:pPr>
        <w:autoSpaceDE w:val="0"/>
        <w:spacing w:line="276" w:lineRule="auto"/>
        <w:rPr>
          <w:rFonts w:ascii="Calibri" w:hAnsi="Calibri" w:cs="Calibri"/>
          <w:sz w:val="20"/>
          <w:szCs w:val="20"/>
        </w:rPr>
      </w:pPr>
    </w:p>
    <w:p w14:paraId="715A977B" w14:textId="77777777" w:rsidR="00A86E88" w:rsidRDefault="00A86E88" w:rsidP="00A86E88">
      <w:pPr>
        <w:autoSpaceDE w:val="0"/>
        <w:spacing w:line="276" w:lineRule="auto"/>
        <w:rPr>
          <w:rFonts w:ascii="Calibri" w:hAnsi="Calibri" w:cs="Calibri"/>
          <w:sz w:val="20"/>
          <w:szCs w:val="20"/>
        </w:rPr>
      </w:pPr>
    </w:p>
    <w:p w14:paraId="3B7236C8" w14:textId="77777777" w:rsidR="00A86E88" w:rsidRDefault="00A86E88" w:rsidP="00A86E88">
      <w:pPr>
        <w:autoSpaceDE w:val="0"/>
        <w:spacing w:line="276" w:lineRule="auto"/>
        <w:rPr>
          <w:rFonts w:ascii="Calibri" w:hAnsi="Calibri" w:cs="Calibri"/>
          <w:sz w:val="20"/>
          <w:szCs w:val="20"/>
        </w:rPr>
      </w:pPr>
    </w:p>
    <w:p w14:paraId="27AC5C1E" w14:textId="77777777" w:rsidR="00A86E88" w:rsidRPr="00BF5F48" w:rsidRDefault="00A86E88" w:rsidP="00A86E88">
      <w:pPr>
        <w:autoSpaceDE w:val="0"/>
        <w:spacing w:line="276" w:lineRule="auto"/>
        <w:rPr>
          <w:rFonts w:ascii="Calibri" w:hAnsi="Calibri" w:cs="Calibri"/>
          <w:sz w:val="20"/>
          <w:szCs w:val="20"/>
        </w:rPr>
      </w:pPr>
      <w:r w:rsidRPr="00BF5F48">
        <w:rPr>
          <w:rFonts w:ascii="Calibri" w:hAnsi="Calibri" w:cs="Calibri"/>
          <w:sz w:val="20"/>
          <w:szCs w:val="20"/>
        </w:rPr>
        <w:t>Załącznik: 2 egz. „</w:t>
      </w:r>
      <w:r>
        <w:rPr>
          <w:rFonts w:ascii="Calibri" w:hAnsi="Calibri" w:cs="Calibri"/>
          <w:sz w:val="20"/>
          <w:szCs w:val="20"/>
        </w:rPr>
        <w:t>Dodatku nr 2</w:t>
      </w:r>
      <w:r w:rsidRPr="00BF5F48">
        <w:rPr>
          <w:rFonts w:ascii="Calibri" w:hAnsi="Calibri" w:cs="Calibri"/>
          <w:sz w:val="20"/>
          <w:szCs w:val="20"/>
        </w:rPr>
        <w:t>...”.</w:t>
      </w:r>
    </w:p>
    <w:p w14:paraId="1A56ACFD" w14:textId="77777777" w:rsidR="00A86E88" w:rsidRDefault="00A86E88" w:rsidP="00A86E88">
      <w:pPr>
        <w:tabs>
          <w:tab w:val="left" w:pos="360"/>
        </w:tabs>
        <w:spacing w:line="269" w:lineRule="auto"/>
        <w:rPr>
          <w:rFonts w:eastAsia="Times New Roman" w:cstheme="minorHAnsi"/>
          <w:sz w:val="20"/>
          <w:szCs w:val="20"/>
          <w:lang w:eastAsia="pl-PL"/>
        </w:rPr>
      </w:pPr>
    </w:p>
    <w:p w14:paraId="0A372155" w14:textId="77777777" w:rsidR="00A86E88" w:rsidRDefault="00A86E88" w:rsidP="00A86E88">
      <w:pPr>
        <w:tabs>
          <w:tab w:val="left" w:pos="360"/>
        </w:tabs>
        <w:spacing w:line="269" w:lineRule="auto"/>
        <w:rPr>
          <w:rFonts w:eastAsia="Times New Roman" w:cstheme="minorHAnsi"/>
          <w:sz w:val="20"/>
          <w:szCs w:val="20"/>
          <w:lang w:eastAsia="pl-PL"/>
        </w:rPr>
      </w:pPr>
      <w:r w:rsidRPr="00C2167F">
        <w:rPr>
          <w:rFonts w:eastAsia="Times New Roman" w:cstheme="minorHAnsi"/>
          <w:sz w:val="20"/>
          <w:szCs w:val="20"/>
          <w:lang w:eastAsia="pl-PL"/>
        </w:rPr>
        <w:t>Otrzymują:</w:t>
      </w:r>
    </w:p>
    <w:p w14:paraId="00066EEF" w14:textId="77777777" w:rsidR="00A86E88" w:rsidRPr="00FA5925" w:rsidRDefault="00A86E88" w:rsidP="00A86E88">
      <w:pPr>
        <w:pStyle w:val="Akapitzlist"/>
        <w:numPr>
          <w:ilvl w:val="0"/>
          <w:numId w:val="22"/>
        </w:numPr>
        <w:tabs>
          <w:tab w:val="clear" w:pos="720"/>
          <w:tab w:val="num" w:pos="284"/>
          <w:tab w:val="left" w:pos="360"/>
        </w:tabs>
        <w:spacing w:line="269" w:lineRule="auto"/>
        <w:ind w:hanging="720"/>
        <w:rPr>
          <w:rFonts w:eastAsia="Times New Roman" w:cstheme="minorHAnsi"/>
          <w:sz w:val="20"/>
          <w:szCs w:val="20"/>
          <w:lang w:eastAsia="pl-PL"/>
        </w:rPr>
      </w:pPr>
      <w:r w:rsidRPr="00FA5925">
        <w:rPr>
          <w:rFonts w:cstheme="minorHAnsi"/>
          <w:sz w:val="20"/>
          <w:szCs w:val="20"/>
        </w:rPr>
        <w:t>Łukasz Rak – pełnomocnik Wnioskodawcy (1 egz. „Dodatku</w:t>
      </w:r>
      <w:r>
        <w:rPr>
          <w:rFonts w:cstheme="minorHAnsi"/>
          <w:sz w:val="20"/>
          <w:szCs w:val="20"/>
        </w:rPr>
        <w:t xml:space="preserve"> nr 2</w:t>
      </w:r>
      <w:r w:rsidRPr="00FA5925">
        <w:rPr>
          <w:rFonts w:cstheme="minorHAnsi"/>
          <w:sz w:val="20"/>
          <w:szCs w:val="20"/>
        </w:rPr>
        <w:t>…”)</w:t>
      </w:r>
    </w:p>
    <w:p w14:paraId="11DA6B05" w14:textId="77777777" w:rsidR="00A86E88" w:rsidRDefault="00A86E88" w:rsidP="00A86E88">
      <w:pPr>
        <w:numPr>
          <w:ilvl w:val="0"/>
          <w:numId w:val="22"/>
        </w:numPr>
        <w:tabs>
          <w:tab w:val="num" w:pos="284"/>
          <w:tab w:val="left" w:pos="360"/>
          <w:tab w:val="center" w:pos="4536"/>
          <w:tab w:val="right" w:pos="9072"/>
        </w:tabs>
        <w:spacing w:line="269" w:lineRule="auto"/>
        <w:ind w:left="284" w:hanging="284"/>
        <w:rPr>
          <w:rFonts w:cstheme="minorHAnsi"/>
          <w:sz w:val="20"/>
          <w:szCs w:val="20"/>
        </w:rPr>
      </w:pPr>
      <w:r>
        <w:rPr>
          <w:rFonts w:cstheme="minorHAnsi"/>
          <w:sz w:val="20"/>
          <w:szCs w:val="20"/>
        </w:rPr>
        <w:t>Wojewódzkie Archiwum Geologiczne w miejscu (1 egz. „Dodatku nr 2…”)</w:t>
      </w:r>
    </w:p>
    <w:p w14:paraId="03484808" w14:textId="77777777" w:rsidR="00A86E88" w:rsidRPr="00AD7907" w:rsidRDefault="00A86E88" w:rsidP="00A86E88">
      <w:pPr>
        <w:numPr>
          <w:ilvl w:val="0"/>
          <w:numId w:val="22"/>
        </w:numPr>
        <w:tabs>
          <w:tab w:val="num" w:pos="284"/>
          <w:tab w:val="left" w:pos="360"/>
          <w:tab w:val="center" w:pos="4536"/>
          <w:tab w:val="right" w:pos="9072"/>
        </w:tabs>
        <w:spacing w:line="269" w:lineRule="auto"/>
        <w:ind w:left="284" w:hanging="284"/>
        <w:rPr>
          <w:rFonts w:cstheme="minorHAnsi"/>
          <w:sz w:val="20"/>
          <w:szCs w:val="20"/>
        </w:rPr>
      </w:pPr>
      <w:r w:rsidRPr="00AD7907">
        <w:rPr>
          <w:rFonts w:cstheme="minorHAnsi"/>
          <w:sz w:val="20"/>
          <w:szCs w:val="20"/>
        </w:rPr>
        <w:t xml:space="preserve">Pozostałe Strony – w trybie art. 41 ust. 3 w zw. z art. 80 ust. 3 ustawy Prawo geologiczne </w:t>
      </w:r>
      <w:r w:rsidRPr="00AD7907">
        <w:rPr>
          <w:rFonts w:cstheme="minorHAnsi"/>
          <w:sz w:val="20"/>
          <w:szCs w:val="20"/>
        </w:rPr>
        <w:br/>
        <w:t>i górnicze</w:t>
      </w:r>
    </w:p>
    <w:p w14:paraId="0700184C" w14:textId="77777777" w:rsidR="00A86E88" w:rsidRPr="00C2167F" w:rsidRDefault="00A86E88" w:rsidP="00A86E88">
      <w:pPr>
        <w:numPr>
          <w:ilvl w:val="0"/>
          <w:numId w:val="22"/>
        </w:numPr>
        <w:tabs>
          <w:tab w:val="num" w:pos="284"/>
          <w:tab w:val="left" w:pos="360"/>
          <w:tab w:val="center" w:pos="4536"/>
          <w:tab w:val="right" w:pos="9072"/>
        </w:tabs>
        <w:spacing w:line="269" w:lineRule="auto"/>
        <w:ind w:left="284" w:hanging="284"/>
        <w:rPr>
          <w:rFonts w:cstheme="minorHAnsi"/>
          <w:sz w:val="20"/>
          <w:szCs w:val="20"/>
        </w:rPr>
      </w:pPr>
      <w:r w:rsidRPr="00C2167F">
        <w:rPr>
          <w:rFonts w:cstheme="minorHAnsi"/>
          <w:sz w:val="20"/>
          <w:szCs w:val="20"/>
        </w:rPr>
        <w:t>Aa</w:t>
      </w:r>
    </w:p>
    <w:p w14:paraId="29B0BE2D" w14:textId="77777777" w:rsidR="00A86E88" w:rsidRPr="00E91C71" w:rsidRDefault="00A86E88" w:rsidP="00A86E88">
      <w:pPr>
        <w:tabs>
          <w:tab w:val="left" w:pos="142"/>
          <w:tab w:val="left" w:pos="284"/>
        </w:tabs>
        <w:autoSpaceDE w:val="0"/>
        <w:rPr>
          <w:sz w:val="22"/>
        </w:rPr>
      </w:pPr>
    </w:p>
    <w:p w14:paraId="7C7C7CD9" w14:textId="77777777" w:rsidR="00A86E88" w:rsidRPr="00FA5925" w:rsidRDefault="00A86E88" w:rsidP="00A86E88">
      <w:pPr>
        <w:tabs>
          <w:tab w:val="left" w:pos="360"/>
        </w:tabs>
        <w:spacing w:line="276" w:lineRule="auto"/>
        <w:rPr>
          <w:rFonts w:eastAsia="Times New Roman" w:cstheme="minorHAnsi"/>
          <w:bCs/>
          <w:sz w:val="20"/>
          <w:szCs w:val="20"/>
          <w:lang w:val="en-US" w:eastAsia="pl-PL"/>
        </w:rPr>
      </w:pPr>
      <w:r w:rsidRPr="00FA5925">
        <w:rPr>
          <w:rFonts w:eastAsia="Times New Roman" w:cstheme="minorHAnsi"/>
          <w:bCs/>
          <w:sz w:val="20"/>
          <w:szCs w:val="20"/>
          <w:lang w:val="en-US" w:eastAsia="pl-PL"/>
        </w:rPr>
        <w:t>Do wiadomości:</w:t>
      </w:r>
    </w:p>
    <w:p w14:paraId="4ECE9EA2" w14:textId="77777777" w:rsidR="00A86E88" w:rsidRPr="00FA5925" w:rsidRDefault="00A86E88" w:rsidP="00A86E88">
      <w:pPr>
        <w:numPr>
          <w:ilvl w:val="0"/>
          <w:numId w:val="24"/>
        </w:numPr>
        <w:tabs>
          <w:tab w:val="left" w:pos="360"/>
          <w:tab w:val="num" w:pos="709"/>
        </w:tabs>
        <w:spacing w:line="276" w:lineRule="auto"/>
        <w:ind w:hanging="1069"/>
        <w:rPr>
          <w:rFonts w:eastAsia="Times New Roman" w:cstheme="minorHAnsi"/>
          <w:bCs/>
          <w:sz w:val="20"/>
          <w:szCs w:val="20"/>
          <w:lang w:val="en-US" w:eastAsia="pl-PL"/>
        </w:rPr>
      </w:pPr>
      <w:r w:rsidRPr="00FA5925">
        <w:rPr>
          <w:rFonts w:eastAsia="Times New Roman" w:cstheme="minorHAnsi"/>
          <w:bCs/>
          <w:sz w:val="20"/>
          <w:szCs w:val="20"/>
          <w:lang w:val="en-US" w:eastAsia="pl-PL"/>
        </w:rPr>
        <w:t>Starosta Kaliski</w:t>
      </w:r>
      <w:r>
        <w:rPr>
          <w:rFonts w:eastAsia="Times New Roman" w:cstheme="minorHAnsi"/>
          <w:bCs/>
          <w:sz w:val="20"/>
          <w:szCs w:val="20"/>
          <w:lang w:val="en-US" w:eastAsia="pl-PL"/>
        </w:rPr>
        <w:t xml:space="preserve"> </w:t>
      </w:r>
      <w:r w:rsidRPr="00FA5925">
        <w:rPr>
          <w:rFonts w:eastAsia="Times New Roman" w:cstheme="minorHAnsi"/>
          <w:bCs/>
          <w:sz w:val="20"/>
          <w:szCs w:val="20"/>
          <w:lang w:val="en-US" w:eastAsia="pl-PL"/>
        </w:rPr>
        <w:t>– e</w:t>
      </w:r>
      <w:r>
        <w:rPr>
          <w:rFonts w:eastAsia="Times New Roman" w:cstheme="minorHAnsi"/>
          <w:bCs/>
          <w:sz w:val="20"/>
          <w:szCs w:val="20"/>
          <w:lang w:val="en-US" w:eastAsia="pl-PL"/>
        </w:rPr>
        <w:t>Doręczenie</w:t>
      </w:r>
    </w:p>
    <w:p w14:paraId="67A89094" w14:textId="77777777" w:rsidR="00A86E88" w:rsidRPr="00FA5925" w:rsidRDefault="00A86E88" w:rsidP="00A86E88">
      <w:pPr>
        <w:numPr>
          <w:ilvl w:val="0"/>
          <w:numId w:val="24"/>
        </w:numPr>
        <w:tabs>
          <w:tab w:val="left" w:pos="360"/>
          <w:tab w:val="num" w:pos="709"/>
        </w:tabs>
        <w:spacing w:line="276" w:lineRule="auto"/>
        <w:ind w:hanging="1069"/>
        <w:rPr>
          <w:rFonts w:eastAsia="Times New Roman" w:cstheme="minorHAnsi"/>
          <w:bCs/>
          <w:sz w:val="20"/>
          <w:szCs w:val="20"/>
          <w:lang w:val="en-US" w:eastAsia="pl-PL"/>
        </w:rPr>
      </w:pPr>
      <w:r w:rsidRPr="00FA5925">
        <w:rPr>
          <w:rFonts w:eastAsia="Times New Roman" w:cstheme="minorHAnsi"/>
          <w:bCs/>
          <w:sz w:val="20"/>
          <w:szCs w:val="20"/>
          <w:lang w:val="en-US" w:eastAsia="pl-PL"/>
        </w:rPr>
        <w:t xml:space="preserve">Prezydent Miasta Kalisza – </w:t>
      </w:r>
      <w:r w:rsidRPr="00AD7907">
        <w:rPr>
          <w:rFonts w:eastAsia="Times New Roman" w:cstheme="minorHAnsi"/>
          <w:bCs/>
          <w:sz w:val="20"/>
          <w:szCs w:val="20"/>
          <w:lang w:val="en-US" w:eastAsia="pl-PL"/>
        </w:rPr>
        <w:t>eDoręczenie</w:t>
      </w:r>
    </w:p>
    <w:p w14:paraId="48BF74E7" w14:textId="77777777" w:rsidR="00A86E88" w:rsidRPr="00FA5925" w:rsidRDefault="00A86E88" w:rsidP="00A86E88">
      <w:pPr>
        <w:numPr>
          <w:ilvl w:val="0"/>
          <w:numId w:val="24"/>
        </w:numPr>
        <w:tabs>
          <w:tab w:val="left" w:pos="360"/>
        </w:tabs>
        <w:spacing w:line="276" w:lineRule="auto"/>
        <w:ind w:hanging="1069"/>
        <w:rPr>
          <w:rFonts w:eastAsia="Times New Roman" w:cstheme="minorHAnsi"/>
          <w:bCs/>
          <w:sz w:val="20"/>
          <w:szCs w:val="20"/>
          <w:lang w:val="en-US" w:eastAsia="pl-PL"/>
        </w:rPr>
      </w:pPr>
      <w:r w:rsidRPr="00FA5925">
        <w:rPr>
          <w:rFonts w:eastAsia="Times New Roman" w:cstheme="minorHAnsi"/>
          <w:bCs/>
          <w:sz w:val="20"/>
          <w:szCs w:val="20"/>
          <w:lang w:val="en-US" w:eastAsia="pl-PL"/>
        </w:rPr>
        <w:t xml:space="preserve">Minister Klimatu i Środowiska - Departament Geologii – </w:t>
      </w:r>
      <w:r w:rsidRPr="00AD7907">
        <w:rPr>
          <w:rFonts w:eastAsia="Times New Roman" w:cstheme="minorHAnsi"/>
          <w:bCs/>
          <w:sz w:val="20"/>
          <w:szCs w:val="20"/>
          <w:lang w:val="en-US" w:eastAsia="pl-PL"/>
        </w:rPr>
        <w:t>eDoręczenie</w:t>
      </w:r>
      <w:r w:rsidRPr="00FA5925">
        <w:rPr>
          <w:rFonts w:eastAsia="Times New Roman" w:cstheme="minorHAnsi"/>
          <w:bCs/>
          <w:sz w:val="20"/>
          <w:szCs w:val="20"/>
          <w:lang w:val="en-US" w:eastAsia="pl-PL"/>
        </w:rPr>
        <w:t xml:space="preserve"> </w:t>
      </w:r>
    </w:p>
    <w:p w14:paraId="73F49469" w14:textId="77777777" w:rsidR="00A86E88" w:rsidRPr="00FA5925" w:rsidRDefault="00A86E88" w:rsidP="00A86E88">
      <w:pPr>
        <w:numPr>
          <w:ilvl w:val="0"/>
          <w:numId w:val="24"/>
        </w:numPr>
        <w:tabs>
          <w:tab w:val="left" w:pos="360"/>
          <w:tab w:val="num" w:pos="709"/>
        </w:tabs>
        <w:spacing w:line="276" w:lineRule="auto"/>
        <w:ind w:hanging="1069"/>
        <w:rPr>
          <w:rFonts w:eastAsia="Times New Roman" w:cstheme="minorHAnsi"/>
          <w:bCs/>
          <w:sz w:val="20"/>
          <w:szCs w:val="20"/>
          <w:lang w:val="en-US" w:eastAsia="pl-PL"/>
        </w:rPr>
      </w:pPr>
      <w:r w:rsidRPr="00FA5925">
        <w:rPr>
          <w:rFonts w:eastAsia="Times New Roman" w:cstheme="minorHAnsi"/>
          <w:bCs/>
          <w:sz w:val="20"/>
          <w:szCs w:val="20"/>
          <w:lang w:val="en-US" w:eastAsia="pl-PL"/>
        </w:rPr>
        <w:t xml:space="preserve">Dyrektor Okręgowego Urzędu Górniczego w Poznaniu – </w:t>
      </w:r>
      <w:r w:rsidRPr="00AD7907">
        <w:rPr>
          <w:rFonts w:eastAsia="Times New Roman" w:cstheme="minorHAnsi"/>
          <w:bCs/>
          <w:sz w:val="20"/>
          <w:szCs w:val="20"/>
          <w:lang w:val="en-US" w:eastAsia="pl-PL"/>
        </w:rPr>
        <w:t>eDoręczenie</w:t>
      </w:r>
      <w:r w:rsidRPr="00FA5925">
        <w:rPr>
          <w:rFonts w:eastAsia="Times New Roman" w:cstheme="minorHAnsi"/>
          <w:bCs/>
          <w:sz w:val="20"/>
          <w:szCs w:val="20"/>
          <w:lang w:val="en-US" w:eastAsia="pl-PL"/>
        </w:rPr>
        <w:t xml:space="preserve"> </w:t>
      </w:r>
    </w:p>
    <w:p w14:paraId="08EE7FD3" w14:textId="77777777" w:rsidR="00A86E88" w:rsidRPr="00FA5925" w:rsidRDefault="00A86E88" w:rsidP="00A86E88">
      <w:pPr>
        <w:numPr>
          <w:ilvl w:val="0"/>
          <w:numId w:val="24"/>
        </w:numPr>
        <w:tabs>
          <w:tab w:val="left" w:pos="360"/>
          <w:tab w:val="num" w:pos="709"/>
        </w:tabs>
        <w:spacing w:line="276" w:lineRule="auto"/>
        <w:ind w:hanging="1069"/>
        <w:rPr>
          <w:rFonts w:eastAsia="Times New Roman" w:cstheme="minorHAnsi"/>
          <w:bCs/>
          <w:sz w:val="20"/>
          <w:szCs w:val="20"/>
          <w:lang w:val="en-US" w:eastAsia="pl-PL"/>
        </w:rPr>
      </w:pPr>
      <w:r w:rsidRPr="00FA5925">
        <w:rPr>
          <w:rFonts w:eastAsia="Times New Roman" w:cstheme="minorHAnsi"/>
          <w:bCs/>
          <w:sz w:val="20"/>
          <w:szCs w:val="20"/>
          <w:lang w:val="en-US" w:eastAsia="pl-PL"/>
        </w:rPr>
        <w:t xml:space="preserve">Państwowy Instytut Geologiczny – Państwowy Instytut Badawczy – </w:t>
      </w:r>
      <w:r w:rsidRPr="00AD7907">
        <w:rPr>
          <w:rFonts w:eastAsia="Times New Roman" w:cstheme="minorHAnsi"/>
          <w:bCs/>
          <w:sz w:val="20"/>
          <w:szCs w:val="20"/>
          <w:lang w:val="en-US" w:eastAsia="pl-PL"/>
        </w:rPr>
        <w:t>eDoręczenie</w:t>
      </w:r>
    </w:p>
    <w:p w14:paraId="40AA88E9" w14:textId="77777777" w:rsidR="00A86E88" w:rsidRPr="00E91C71" w:rsidRDefault="00A86E88" w:rsidP="00A86E88">
      <w:pPr>
        <w:tabs>
          <w:tab w:val="left" w:pos="360"/>
        </w:tabs>
        <w:spacing w:line="276" w:lineRule="auto"/>
        <w:rPr>
          <w:rFonts w:ascii="Calibri" w:hAnsi="Calibri" w:cs="Calibri"/>
          <w:sz w:val="22"/>
        </w:rPr>
      </w:pPr>
    </w:p>
    <w:p w14:paraId="5D585428" w14:textId="482475DF" w:rsidR="009C4640" w:rsidRPr="009D47CC" w:rsidRDefault="009C4640" w:rsidP="009D47CC">
      <w:pPr>
        <w:pStyle w:val="Tekstpodstawowy"/>
        <w:spacing w:line="276" w:lineRule="auto"/>
        <w:jc w:val="left"/>
        <w:rPr>
          <w:rFonts w:asciiTheme="minorHAnsi" w:hAnsiTheme="minorHAnsi" w:cstheme="minorHAnsi"/>
          <w:sz w:val="22"/>
          <w:szCs w:val="22"/>
        </w:rPr>
      </w:pPr>
    </w:p>
    <w:sectPr w:rsidR="009C4640" w:rsidRPr="009D47CC" w:rsidSect="00AC1F38">
      <w:footerReference w:type="default" r:id="rId9"/>
      <w:footerReference w:type="first" r:id="rId10"/>
      <w:pgSz w:w="11906" w:h="16838"/>
      <w:pgMar w:top="851" w:right="1700" w:bottom="70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F0069" w14:textId="77777777" w:rsidR="00C56832" w:rsidRDefault="00C56832" w:rsidP="007D24CC">
      <w:r>
        <w:separator/>
      </w:r>
    </w:p>
  </w:endnote>
  <w:endnote w:type="continuationSeparator" w:id="0">
    <w:p w14:paraId="5DA7C4B4" w14:textId="77777777" w:rsidR="00C56832" w:rsidRDefault="00C56832" w:rsidP="007D2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0611931"/>
      <w:docPartObj>
        <w:docPartGallery w:val="Page Numbers (Bottom of Page)"/>
        <w:docPartUnique/>
      </w:docPartObj>
    </w:sdtPr>
    <w:sdtContent>
      <w:p w14:paraId="56CEA2E4" w14:textId="746BACF5" w:rsidR="005E77DD" w:rsidRDefault="005E77DD">
        <w:pPr>
          <w:pStyle w:val="Stopka"/>
          <w:jc w:val="right"/>
        </w:pPr>
        <w:r>
          <w:fldChar w:fldCharType="begin"/>
        </w:r>
        <w:r>
          <w:instrText>PAGE   \* MERGEFORMAT</w:instrText>
        </w:r>
        <w:r>
          <w:fldChar w:fldCharType="separate"/>
        </w:r>
        <w:r w:rsidR="00CF2303">
          <w:rPr>
            <w:noProof/>
          </w:rPr>
          <w:t>5</w:t>
        </w:r>
        <w:r>
          <w:fldChar w:fldCharType="end"/>
        </w:r>
      </w:p>
    </w:sdtContent>
  </w:sdt>
  <w:p w14:paraId="19469AC6" w14:textId="77777777" w:rsidR="005E77DD" w:rsidRDefault="005E77D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D8520" w14:textId="77777777" w:rsidR="00F17C98" w:rsidRPr="004E4070" w:rsidRDefault="00F17C98" w:rsidP="00F17C98">
    <w:pPr>
      <w:rPr>
        <w:b/>
        <w:bCs/>
        <w:sz w:val="14"/>
        <w:szCs w:val="14"/>
      </w:rPr>
    </w:pPr>
    <w:r>
      <w:rPr>
        <w:b/>
        <w:bCs/>
        <w:noProof/>
        <w:sz w:val="14"/>
        <w:szCs w:val="14"/>
        <w:lang w:eastAsia="pl-PL"/>
      </w:rPr>
      <mc:AlternateContent>
        <mc:Choice Requires="wps">
          <w:drawing>
            <wp:anchor distT="0" distB="0" distL="114300" distR="114300" simplePos="0" relativeHeight="251660288" behindDoc="0" locked="0" layoutInCell="1" allowOverlap="1" wp14:anchorId="2302EC7B" wp14:editId="4236EE0B">
              <wp:simplePos x="0" y="0"/>
              <wp:positionH relativeFrom="column">
                <wp:posOffset>1829629</wp:posOffset>
              </wp:positionH>
              <wp:positionV relativeFrom="paragraph">
                <wp:posOffset>2679</wp:posOffset>
              </wp:positionV>
              <wp:extent cx="0" cy="444649"/>
              <wp:effectExtent l="0" t="0" r="19050" b="31750"/>
              <wp:wrapNone/>
              <wp:docPr id="6" name="Łącznik prosty 6"/>
              <wp:cNvGraphicFramePr/>
              <a:graphic xmlns:a="http://schemas.openxmlformats.org/drawingml/2006/main">
                <a:graphicData uri="http://schemas.microsoft.com/office/word/2010/wordprocessingShape">
                  <wps:wsp>
                    <wps:cNvCnPr/>
                    <wps:spPr>
                      <a:xfrm>
                        <a:off x="0" y="0"/>
                        <a:ext cx="0" cy="444649"/>
                      </a:xfrm>
                      <a:prstGeom prst="line">
                        <a:avLst/>
                      </a:prstGeom>
                      <a:ln w="9525">
                        <a:solidFill>
                          <a:srgbClr val="8D939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C7B0A0" id="Łącznik prosty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4.05pt,.2pt" to="144.05pt,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" strokecolor="#8d9390">
              <v:stroke joinstyle="miter"/>
            </v:line>
          </w:pict>
        </mc:Fallback>
      </mc:AlternateContent>
    </w:r>
    <w:r>
      <w:rPr>
        <w:b/>
        <w:bCs/>
        <w:noProof/>
        <w:sz w:val="14"/>
        <w:szCs w:val="14"/>
        <w:lang w:eastAsia="pl-PL"/>
      </w:rPr>
      <mc:AlternateContent>
        <mc:Choice Requires="wps">
          <w:drawing>
            <wp:anchor distT="0" distB="0" distL="114300" distR="114300" simplePos="0" relativeHeight="251661312" behindDoc="0" locked="0" layoutInCell="1" allowOverlap="1" wp14:anchorId="50570126" wp14:editId="34D3F0E3">
              <wp:simplePos x="0" y="0"/>
              <wp:positionH relativeFrom="column">
                <wp:posOffset>3655029</wp:posOffset>
              </wp:positionH>
              <wp:positionV relativeFrom="paragraph">
                <wp:posOffset>2679</wp:posOffset>
              </wp:positionV>
              <wp:extent cx="0" cy="437850"/>
              <wp:effectExtent l="0" t="0" r="19050" b="19685"/>
              <wp:wrapNone/>
              <wp:docPr id="7" name="Łącznik prosty 7"/>
              <wp:cNvGraphicFramePr/>
              <a:graphic xmlns:a="http://schemas.openxmlformats.org/drawingml/2006/main">
                <a:graphicData uri="http://schemas.microsoft.com/office/word/2010/wordprocessingShape">
                  <wps:wsp>
                    <wps:cNvCnPr/>
                    <wps:spPr>
                      <a:xfrm>
                        <a:off x="0" y="0"/>
                        <a:ext cx="0" cy="437850"/>
                      </a:xfrm>
                      <a:prstGeom prst="line">
                        <a:avLst/>
                      </a:prstGeom>
                      <a:ln w="9525">
                        <a:solidFill>
                          <a:srgbClr val="8D939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ADD55F" id="Łącznik prost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7.8pt,.2pt" to="287.8pt,3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" strokecolor="#8d9390">
              <v:stroke joinstyle="miter"/>
            </v:line>
          </w:pict>
        </mc:Fallback>
      </mc:AlternateContent>
    </w:r>
    <w:r w:rsidRPr="004E4070">
      <w:rPr>
        <w:b/>
        <w:bCs/>
        <w:noProof/>
        <w:sz w:val="14"/>
        <w:szCs w:val="14"/>
        <w:lang w:eastAsia="pl-PL"/>
      </w:rPr>
      <w:drawing>
        <wp:anchor distT="0" distB="0" distL="114300" distR="114300" simplePos="0" relativeHeight="251659264" behindDoc="0" locked="0" layoutInCell="1" allowOverlap="1" wp14:anchorId="41CD0563" wp14:editId="71548765">
          <wp:simplePos x="0" y="0"/>
          <wp:positionH relativeFrom="margin">
            <wp:posOffset>3742690</wp:posOffset>
          </wp:positionH>
          <wp:positionV relativeFrom="margin">
            <wp:posOffset>9074150</wp:posOffset>
          </wp:positionV>
          <wp:extent cx="1984375" cy="648335"/>
          <wp:effectExtent l="0" t="0" r="0" b="0"/>
          <wp:wrapSquare wrapText="bothSides"/>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pic:cNvPicPr/>
                </pic:nvPicPr>
                <pic:blipFill>
                  <a:blip r:embed="rId1">
                    <a:extLst>
                      <a:ext uri="{28A0092B-C50C-407E-A947-70E740481C1C}">
                        <a14:useLocalDpi xmlns:a14="http://schemas.microsoft.com/office/drawing/2010/main" val="0"/>
                      </a:ext>
                    </a:extLst>
                  </a:blip>
                  <a:stretch>
                    <a:fillRect/>
                  </a:stretch>
                </pic:blipFill>
                <pic:spPr>
                  <a:xfrm>
                    <a:off x="0" y="0"/>
                    <a:ext cx="1984375" cy="648335"/>
                  </a:xfrm>
                  <a:prstGeom prst="rect">
                    <a:avLst/>
                  </a:prstGeom>
                </pic:spPr>
              </pic:pic>
            </a:graphicData>
          </a:graphic>
          <wp14:sizeRelH relativeFrom="margin">
            <wp14:pctWidth>0</wp14:pctWidth>
          </wp14:sizeRelH>
          <wp14:sizeRelV relativeFrom="margin">
            <wp14:pctHeight>0</wp14:pctHeight>
          </wp14:sizeRelV>
        </wp:anchor>
      </w:drawing>
    </w:r>
    <w:r w:rsidRPr="004E4070">
      <w:rPr>
        <w:b/>
        <w:bCs/>
        <w:sz w:val="14"/>
        <w:szCs w:val="14"/>
      </w:rPr>
      <w:t>Urząd Marszałkowski</w:t>
    </w:r>
    <w:r>
      <w:rPr>
        <w:b/>
        <w:bCs/>
        <w:sz w:val="14"/>
        <w:szCs w:val="14"/>
      </w:rPr>
      <w:tab/>
    </w:r>
    <w:r>
      <w:rPr>
        <w:b/>
        <w:bCs/>
        <w:sz w:val="14"/>
        <w:szCs w:val="14"/>
      </w:rPr>
      <w:tab/>
    </w:r>
    <w:r>
      <w:rPr>
        <w:b/>
        <w:bCs/>
        <w:sz w:val="14"/>
        <w:szCs w:val="14"/>
      </w:rPr>
      <w:tab/>
      <w:t xml:space="preserve">              DEPARTAMENT ZARZĄDZANIA</w:t>
    </w:r>
  </w:p>
  <w:p w14:paraId="1D68F44B" w14:textId="77777777" w:rsidR="00F17C98" w:rsidRPr="00FF4EC8" w:rsidRDefault="00F17C98" w:rsidP="00F17C98">
    <w:pPr>
      <w:rPr>
        <w:color w:val="000000" w:themeColor="text1"/>
        <w:sz w:val="14"/>
        <w:szCs w:val="14"/>
      </w:rPr>
    </w:pPr>
    <w:r w:rsidRPr="00483806">
      <w:rPr>
        <w:b/>
        <w:bCs/>
        <w:sz w:val="14"/>
        <w:szCs w:val="14"/>
      </w:rPr>
      <w:t>Województwa W</w:t>
    </w:r>
    <w:r>
      <w:rPr>
        <w:b/>
        <w:bCs/>
        <w:sz w:val="14"/>
        <w:szCs w:val="14"/>
      </w:rPr>
      <w:t>ie</w:t>
    </w:r>
    <w:r w:rsidRPr="00483806">
      <w:rPr>
        <w:b/>
        <w:bCs/>
        <w:sz w:val="14"/>
        <w:szCs w:val="14"/>
      </w:rPr>
      <w:t>lkopolskiego</w:t>
    </w:r>
    <w:r>
      <w:rPr>
        <w:b/>
        <w:bCs/>
        <w:sz w:val="14"/>
        <w:szCs w:val="14"/>
      </w:rPr>
      <w:t xml:space="preserve"> w Poznaniu</w:t>
    </w:r>
    <w:r>
      <w:rPr>
        <w:b/>
        <w:bCs/>
        <w:sz w:val="14"/>
        <w:szCs w:val="14"/>
      </w:rPr>
      <w:tab/>
      <w:t xml:space="preserve">              ŚRODOWISKIEM i KLIMATU</w:t>
    </w:r>
    <w:r>
      <w:rPr>
        <w:sz w:val="14"/>
        <w:szCs w:val="14"/>
      </w:rPr>
      <w:br/>
    </w:r>
    <w:r w:rsidRPr="00483806">
      <w:rPr>
        <w:sz w:val="14"/>
        <w:szCs w:val="14"/>
      </w:rPr>
      <w:t xml:space="preserve">al. </w:t>
    </w:r>
    <w:r w:rsidRPr="00FF4EC8">
      <w:rPr>
        <w:color w:val="000000" w:themeColor="text1"/>
        <w:sz w:val="14"/>
        <w:szCs w:val="14"/>
      </w:rPr>
      <w:t>N</w:t>
    </w:r>
    <w:r>
      <w:rPr>
        <w:color w:val="000000" w:themeColor="text1"/>
        <w:sz w:val="14"/>
        <w:szCs w:val="14"/>
      </w:rPr>
      <w:t>iepodległości 34, 61-714 Poznań</w:t>
    </w:r>
    <w:r>
      <w:rPr>
        <w:color w:val="000000" w:themeColor="text1"/>
        <w:sz w:val="14"/>
        <w:szCs w:val="14"/>
      </w:rPr>
      <w:tab/>
    </w:r>
    <w:r>
      <w:rPr>
        <w:color w:val="000000" w:themeColor="text1"/>
        <w:sz w:val="14"/>
        <w:szCs w:val="14"/>
      </w:rPr>
      <w:tab/>
      <w:t xml:space="preserve">              tel. </w:t>
    </w:r>
    <w:r w:rsidRPr="002622A3">
      <w:rPr>
        <w:color w:val="000000" w:themeColor="text1"/>
        <w:sz w:val="14"/>
        <w:szCs w:val="14"/>
      </w:rPr>
      <w:t xml:space="preserve">61 626 </w:t>
    </w:r>
    <w:r>
      <w:rPr>
        <w:color w:val="000000" w:themeColor="text1"/>
        <w:sz w:val="14"/>
        <w:szCs w:val="14"/>
      </w:rPr>
      <w:t>75</w:t>
    </w:r>
    <w:r w:rsidRPr="003E4390">
      <w:rPr>
        <w:color w:val="000000" w:themeColor="text1"/>
        <w:sz w:val="14"/>
        <w:szCs w:val="14"/>
      </w:rPr>
      <w:t xml:space="preserve"> </w:t>
    </w:r>
    <w:r>
      <w:rPr>
        <w:color w:val="000000" w:themeColor="text1"/>
        <w:sz w:val="14"/>
        <w:szCs w:val="14"/>
      </w:rPr>
      <w:t>25</w:t>
    </w:r>
    <w:r w:rsidRPr="00FF4EC8">
      <w:rPr>
        <w:color w:val="000000" w:themeColor="text1"/>
        <w:sz w:val="14"/>
        <w:szCs w:val="14"/>
      </w:rPr>
      <w:t xml:space="preserve">             </w:t>
    </w:r>
  </w:p>
  <w:p w14:paraId="287C2525" w14:textId="3C2C2B25" w:rsidR="00F17C98" w:rsidRPr="00F17C98" w:rsidRDefault="00F17C98" w:rsidP="00F17C98">
    <w:pPr>
      <w:ind w:left="3280" w:hanging="3280"/>
      <w:rPr>
        <w:color w:val="000000" w:themeColor="text1"/>
        <w:sz w:val="14"/>
        <w:szCs w:val="14"/>
      </w:rPr>
    </w:pPr>
    <w:r w:rsidRPr="00D425BC">
      <w:rPr>
        <w:color w:val="000000" w:themeColor="text1"/>
        <w:sz w:val="14"/>
        <w:szCs w:val="14"/>
      </w:rPr>
      <w:t xml:space="preserve">tel. 61 626 66 66, www.umww.pl                                            e-mail: </w:t>
    </w:r>
    <w:r w:rsidRPr="00D425BC">
      <w:rPr>
        <w:sz w:val="14"/>
        <w:szCs w:val="14"/>
      </w:rPr>
      <w:t>dsk.sekretariat@umww.pl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D92EA" w14:textId="77777777" w:rsidR="00C56832" w:rsidRDefault="00C56832" w:rsidP="007D24CC">
      <w:r>
        <w:separator/>
      </w:r>
    </w:p>
  </w:footnote>
  <w:footnote w:type="continuationSeparator" w:id="0">
    <w:p w14:paraId="2E35AA9D" w14:textId="77777777" w:rsidR="00C56832" w:rsidRDefault="00C56832" w:rsidP="007D24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8F21F12"/>
    <w:lvl w:ilvl="0">
      <w:start w:val="1"/>
      <w:numFmt w:val="decimal"/>
      <w:lvlText w:val="%1."/>
      <w:lvlJc w:val="left"/>
      <w:pPr>
        <w:tabs>
          <w:tab w:val="num" w:pos="0"/>
        </w:tabs>
        <w:ind w:left="432" w:hanging="432"/>
      </w:pPr>
      <w:rPr>
        <w:rFonts w:asciiTheme="minorHAnsi" w:hAnsiTheme="minorHAnsi" w:hint="default"/>
        <w:b w:val="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196A15"/>
    <w:multiLevelType w:val="hybridMultilevel"/>
    <w:tmpl w:val="9CE20A08"/>
    <w:lvl w:ilvl="0" w:tplc="90D00516">
      <w:start w:val="1"/>
      <w:numFmt w:val="decimal"/>
      <w:lvlText w:val="%1."/>
      <w:lvlJc w:val="left"/>
      <w:pPr>
        <w:ind w:left="720" w:hanging="360"/>
      </w:pPr>
      <w:rPr>
        <w:rFonts w:asciiTheme="minorHAnsi" w:hAnsiTheme="minorHAns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189100B"/>
    <w:multiLevelType w:val="hybridMultilevel"/>
    <w:tmpl w:val="733C32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7DA53D6"/>
    <w:multiLevelType w:val="hybridMultilevel"/>
    <w:tmpl w:val="0298DBA6"/>
    <w:lvl w:ilvl="0" w:tplc="190E9E56">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156951"/>
    <w:multiLevelType w:val="hybridMultilevel"/>
    <w:tmpl w:val="4E8A54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66841D8"/>
    <w:multiLevelType w:val="hybridMultilevel"/>
    <w:tmpl w:val="550051F0"/>
    <w:lvl w:ilvl="0" w:tplc="90D00516">
      <w:start w:val="1"/>
      <w:numFmt w:val="decimal"/>
      <w:lvlText w:val="%1."/>
      <w:lvlJc w:val="left"/>
      <w:pPr>
        <w:ind w:left="720" w:hanging="360"/>
      </w:pPr>
      <w:rPr>
        <w:rFonts w:asciiTheme="minorHAnsi" w:hAnsiTheme="minorHAns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A684A89"/>
    <w:multiLevelType w:val="hybridMultilevel"/>
    <w:tmpl w:val="27DC9BE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E804BA7"/>
    <w:multiLevelType w:val="hybridMultilevel"/>
    <w:tmpl w:val="5C802D14"/>
    <w:lvl w:ilvl="0" w:tplc="0415000F">
      <w:start w:val="1"/>
      <w:numFmt w:val="decimal"/>
      <w:lvlText w:val="%1."/>
      <w:lvlJc w:val="left"/>
      <w:pPr>
        <w:ind w:left="570" w:hanging="360"/>
      </w:pPr>
    </w:lvl>
    <w:lvl w:ilvl="1" w:tplc="04150019">
      <w:start w:val="1"/>
      <w:numFmt w:val="lowerLetter"/>
      <w:lvlText w:val="%2."/>
      <w:lvlJc w:val="left"/>
      <w:pPr>
        <w:ind w:left="1290" w:hanging="360"/>
      </w:pPr>
    </w:lvl>
    <w:lvl w:ilvl="2" w:tplc="0415001B" w:tentative="1">
      <w:start w:val="1"/>
      <w:numFmt w:val="lowerRoman"/>
      <w:lvlText w:val="%3."/>
      <w:lvlJc w:val="right"/>
      <w:pPr>
        <w:ind w:left="2010" w:hanging="180"/>
      </w:pPr>
    </w:lvl>
    <w:lvl w:ilvl="3" w:tplc="0415000F">
      <w:start w:val="1"/>
      <w:numFmt w:val="decimal"/>
      <w:lvlText w:val="%4."/>
      <w:lvlJc w:val="left"/>
      <w:pPr>
        <w:ind w:left="2730" w:hanging="360"/>
      </w:pPr>
      <w:rPr>
        <w:rFonts w:hint="default"/>
        <w:b w:val="0"/>
        <w:sz w:val="20"/>
        <w:szCs w:val="20"/>
      </w:rPr>
    </w:lvl>
    <w:lvl w:ilvl="4" w:tplc="04150019" w:tentative="1">
      <w:start w:val="1"/>
      <w:numFmt w:val="lowerLetter"/>
      <w:lvlText w:val="%5."/>
      <w:lvlJc w:val="left"/>
      <w:pPr>
        <w:ind w:left="3450" w:hanging="360"/>
      </w:pPr>
    </w:lvl>
    <w:lvl w:ilvl="5" w:tplc="0415001B" w:tentative="1">
      <w:start w:val="1"/>
      <w:numFmt w:val="lowerRoman"/>
      <w:lvlText w:val="%6."/>
      <w:lvlJc w:val="right"/>
      <w:pPr>
        <w:ind w:left="4170" w:hanging="180"/>
      </w:pPr>
    </w:lvl>
    <w:lvl w:ilvl="6" w:tplc="0415000F" w:tentative="1">
      <w:start w:val="1"/>
      <w:numFmt w:val="decimal"/>
      <w:lvlText w:val="%7."/>
      <w:lvlJc w:val="left"/>
      <w:pPr>
        <w:ind w:left="4890" w:hanging="360"/>
      </w:pPr>
    </w:lvl>
    <w:lvl w:ilvl="7" w:tplc="04150019" w:tentative="1">
      <w:start w:val="1"/>
      <w:numFmt w:val="lowerLetter"/>
      <w:lvlText w:val="%8."/>
      <w:lvlJc w:val="left"/>
      <w:pPr>
        <w:ind w:left="5610" w:hanging="360"/>
      </w:pPr>
    </w:lvl>
    <w:lvl w:ilvl="8" w:tplc="0415001B" w:tentative="1">
      <w:start w:val="1"/>
      <w:numFmt w:val="lowerRoman"/>
      <w:lvlText w:val="%9."/>
      <w:lvlJc w:val="right"/>
      <w:pPr>
        <w:ind w:left="6330" w:hanging="180"/>
      </w:pPr>
    </w:lvl>
  </w:abstractNum>
  <w:abstractNum w:abstractNumId="8" w15:restartNumberingAfterBreak="0">
    <w:nsid w:val="24452018"/>
    <w:multiLevelType w:val="hybridMultilevel"/>
    <w:tmpl w:val="BEC29A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9BB3332"/>
    <w:multiLevelType w:val="hybridMultilevel"/>
    <w:tmpl w:val="1DAA4C12"/>
    <w:lvl w:ilvl="0" w:tplc="5EB0EEF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2E8A23DF"/>
    <w:multiLevelType w:val="hybridMultilevel"/>
    <w:tmpl w:val="95CC62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2B0438E"/>
    <w:multiLevelType w:val="hybridMultilevel"/>
    <w:tmpl w:val="E38E46F4"/>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3AAE6C67"/>
    <w:multiLevelType w:val="hybridMultilevel"/>
    <w:tmpl w:val="E674B45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179119A"/>
    <w:multiLevelType w:val="hybridMultilevel"/>
    <w:tmpl w:val="D996D1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7206923"/>
    <w:multiLevelType w:val="hybridMultilevel"/>
    <w:tmpl w:val="C792C41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C883098"/>
    <w:multiLevelType w:val="hybridMultilevel"/>
    <w:tmpl w:val="43D0CF08"/>
    <w:lvl w:ilvl="0" w:tplc="A730799E">
      <w:start w:val="1"/>
      <w:numFmt w:val="decimal"/>
      <w:lvlText w:val="%1."/>
      <w:lvlJc w:val="left"/>
      <w:pPr>
        <w:tabs>
          <w:tab w:val="num" w:pos="1069"/>
        </w:tabs>
        <w:ind w:left="1069" w:hanging="360"/>
      </w:pPr>
      <w:rPr>
        <w:rFonts w:ascii="Times New Roman" w:eastAsia="Times New Roman" w:hAnsi="Times New Roman" w:cs="Times New Roman"/>
      </w:rPr>
    </w:lvl>
    <w:lvl w:ilvl="1" w:tplc="DC4A9A32">
      <w:start w:val="1"/>
      <w:numFmt w:val="lowerLetter"/>
      <w:lvlText w:val="%2)"/>
      <w:lvlJc w:val="left"/>
      <w:pPr>
        <w:tabs>
          <w:tab w:val="num" w:pos="1789"/>
        </w:tabs>
        <w:ind w:left="1789" w:hanging="360"/>
      </w:pPr>
      <w:rPr>
        <w:rFonts w:hint="default"/>
      </w:rPr>
    </w:lvl>
    <w:lvl w:ilvl="2" w:tplc="FFFFFFFF" w:tentative="1">
      <w:start w:val="1"/>
      <w:numFmt w:val="lowerRoman"/>
      <w:lvlText w:val="%3."/>
      <w:lvlJc w:val="right"/>
      <w:pPr>
        <w:tabs>
          <w:tab w:val="num" w:pos="2509"/>
        </w:tabs>
        <w:ind w:left="2509" w:hanging="180"/>
      </w:p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16" w15:restartNumberingAfterBreak="0">
    <w:nsid w:val="4CB3298E"/>
    <w:multiLevelType w:val="hybridMultilevel"/>
    <w:tmpl w:val="E0A2604A"/>
    <w:lvl w:ilvl="0" w:tplc="0415000F">
      <w:start w:val="1"/>
      <w:numFmt w:val="decimal"/>
      <w:lvlText w:val="%1."/>
      <w:lvlJc w:val="left"/>
      <w:pPr>
        <w:ind w:left="2487" w:hanging="360"/>
      </w:pPr>
      <w:rPr>
        <w:rFonts w:hint="default"/>
      </w:rPr>
    </w:lvl>
    <w:lvl w:ilvl="1" w:tplc="04150019" w:tentative="1">
      <w:start w:val="1"/>
      <w:numFmt w:val="lowerLetter"/>
      <w:lvlText w:val="%2."/>
      <w:lvlJc w:val="left"/>
      <w:pPr>
        <w:ind w:left="3207" w:hanging="360"/>
      </w:pPr>
    </w:lvl>
    <w:lvl w:ilvl="2" w:tplc="0415001B" w:tentative="1">
      <w:start w:val="1"/>
      <w:numFmt w:val="lowerRoman"/>
      <w:lvlText w:val="%3."/>
      <w:lvlJc w:val="right"/>
      <w:pPr>
        <w:ind w:left="3927" w:hanging="180"/>
      </w:pPr>
    </w:lvl>
    <w:lvl w:ilvl="3" w:tplc="0415000F" w:tentative="1">
      <w:start w:val="1"/>
      <w:numFmt w:val="decimal"/>
      <w:lvlText w:val="%4."/>
      <w:lvlJc w:val="left"/>
      <w:pPr>
        <w:ind w:left="4647" w:hanging="360"/>
      </w:pPr>
    </w:lvl>
    <w:lvl w:ilvl="4" w:tplc="04150019" w:tentative="1">
      <w:start w:val="1"/>
      <w:numFmt w:val="lowerLetter"/>
      <w:lvlText w:val="%5."/>
      <w:lvlJc w:val="left"/>
      <w:pPr>
        <w:ind w:left="5367" w:hanging="360"/>
      </w:pPr>
    </w:lvl>
    <w:lvl w:ilvl="5" w:tplc="0415001B" w:tentative="1">
      <w:start w:val="1"/>
      <w:numFmt w:val="lowerRoman"/>
      <w:lvlText w:val="%6."/>
      <w:lvlJc w:val="right"/>
      <w:pPr>
        <w:ind w:left="6087" w:hanging="180"/>
      </w:pPr>
    </w:lvl>
    <w:lvl w:ilvl="6" w:tplc="0415000F" w:tentative="1">
      <w:start w:val="1"/>
      <w:numFmt w:val="decimal"/>
      <w:lvlText w:val="%7."/>
      <w:lvlJc w:val="left"/>
      <w:pPr>
        <w:ind w:left="6807" w:hanging="360"/>
      </w:pPr>
    </w:lvl>
    <w:lvl w:ilvl="7" w:tplc="04150019" w:tentative="1">
      <w:start w:val="1"/>
      <w:numFmt w:val="lowerLetter"/>
      <w:lvlText w:val="%8."/>
      <w:lvlJc w:val="left"/>
      <w:pPr>
        <w:ind w:left="7527" w:hanging="360"/>
      </w:pPr>
    </w:lvl>
    <w:lvl w:ilvl="8" w:tplc="0415001B" w:tentative="1">
      <w:start w:val="1"/>
      <w:numFmt w:val="lowerRoman"/>
      <w:lvlText w:val="%9."/>
      <w:lvlJc w:val="right"/>
      <w:pPr>
        <w:ind w:left="8247" w:hanging="180"/>
      </w:pPr>
    </w:lvl>
  </w:abstractNum>
  <w:abstractNum w:abstractNumId="17" w15:restartNumberingAfterBreak="0">
    <w:nsid w:val="4D307EDF"/>
    <w:multiLevelType w:val="hybridMultilevel"/>
    <w:tmpl w:val="2AAA2730"/>
    <w:lvl w:ilvl="0" w:tplc="90D00516">
      <w:start w:val="1"/>
      <w:numFmt w:val="decimal"/>
      <w:lvlText w:val="%1."/>
      <w:lvlJc w:val="left"/>
      <w:pPr>
        <w:ind w:left="720" w:hanging="360"/>
      </w:pPr>
      <w:rPr>
        <w:rFonts w:asciiTheme="minorHAnsi" w:hAnsiTheme="minorHAns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DB96D01"/>
    <w:multiLevelType w:val="hybridMultilevel"/>
    <w:tmpl w:val="DF78BAF4"/>
    <w:lvl w:ilvl="0" w:tplc="0415000F">
      <w:start w:val="1"/>
      <w:numFmt w:val="decimal"/>
      <w:lvlText w:val="%1."/>
      <w:lvlJc w:val="left"/>
      <w:pPr>
        <w:ind w:left="960" w:hanging="360"/>
      </w:pPr>
    </w:lvl>
    <w:lvl w:ilvl="1" w:tplc="04150019" w:tentative="1">
      <w:start w:val="1"/>
      <w:numFmt w:val="lowerLetter"/>
      <w:lvlText w:val="%2."/>
      <w:lvlJc w:val="left"/>
      <w:pPr>
        <w:ind w:left="1680" w:hanging="360"/>
      </w:pPr>
    </w:lvl>
    <w:lvl w:ilvl="2" w:tplc="0415001B" w:tentative="1">
      <w:start w:val="1"/>
      <w:numFmt w:val="lowerRoman"/>
      <w:lvlText w:val="%3."/>
      <w:lvlJc w:val="right"/>
      <w:pPr>
        <w:ind w:left="2400" w:hanging="180"/>
      </w:pPr>
    </w:lvl>
    <w:lvl w:ilvl="3" w:tplc="0415000F" w:tentative="1">
      <w:start w:val="1"/>
      <w:numFmt w:val="decimal"/>
      <w:lvlText w:val="%4."/>
      <w:lvlJc w:val="left"/>
      <w:pPr>
        <w:ind w:left="3120" w:hanging="360"/>
      </w:pPr>
    </w:lvl>
    <w:lvl w:ilvl="4" w:tplc="04150019" w:tentative="1">
      <w:start w:val="1"/>
      <w:numFmt w:val="lowerLetter"/>
      <w:lvlText w:val="%5."/>
      <w:lvlJc w:val="left"/>
      <w:pPr>
        <w:ind w:left="3840" w:hanging="360"/>
      </w:pPr>
    </w:lvl>
    <w:lvl w:ilvl="5" w:tplc="0415001B" w:tentative="1">
      <w:start w:val="1"/>
      <w:numFmt w:val="lowerRoman"/>
      <w:lvlText w:val="%6."/>
      <w:lvlJc w:val="right"/>
      <w:pPr>
        <w:ind w:left="4560" w:hanging="180"/>
      </w:pPr>
    </w:lvl>
    <w:lvl w:ilvl="6" w:tplc="0415000F" w:tentative="1">
      <w:start w:val="1"/>
      <w:numFmt w:val="decimal"/>
      <w:lvlText w:val="%7."/>
      <w:lvlJc w:val="left"/>
      <w:pPr>
        <w:ind w:left="5280" w:hanging="360"/>
      </w:pPr>
    </w:lvl>
    <w:lvl w:ilvl="7" w:tplc="04150019" w:tentative="1">
      <w:start w:val="1"/>
      <w:numFmt w:val="lowerLetter"/>
      <w:lvlText w:val="%8."/>
      <w:lvlJc w:val="left"/>
      <w:pPr>
        <w:ind w:left="6000" w:hanging="360"/>
      </w:pPr>
    </w:lvl>
    <w:lvl w:ilvl="8" w:tplc="0415001B" w:tentative="1">
      <w:start w:val="1"/>
      <w:numFmt w:val="lowerRoman"/>
      <w:lvlText w:val="%9."/>
      <w:lvlJc w:val="right"/>
      <w:pPr>
        <w:ind w:left="6720" w:hanging="180"/>
      </w:pPr>
    </w:lvl>
  </w:abstractNum>
  <w:abstractNum w:abstractNumId="19" w15:restartNumberingAfterBreak="0">
    <w:nsid w:val="574E1213"/>
    <w:multiLevelType w:val="hybridMultilevel"/>
    <w:tmpl w:val="2580FF72"/>
    <w:lvl w:ilvl="0" w:tplc="58D8EF86">
      <w:start w:val="1"/>
      <w:numFmt w:val="decimal"/>
      <w:lvlText w:val="%1."/>
      <w:lvlJc w:val="left"/>
      <w:pPr>
        <w:tabs>
          <w:tab w:val="num" w:pos="720"/>
        </w:tabs>
        <w:ind w:left="720" w:hanging="360"/>
      </w:pPr>
      <w:rPr>
        <w:rFonts w:asciiTheme="minorHAnsi" w:eastAsia="Times New Roman" w:hAnsiTheme="minorHAnsi" w:cstheme="minorHAnsi"/>
        <w:b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5A2515C1"/>
    <w:multiLevelType w:val="hybridMultilevel"/>
    <w:tmpl w:val="BC2C6618"/>
    <w:lvl w:ilvl="0" w:tplc="922406C2">
      <w:start w:val="1"/>
      <w:numFmt w:val="decimal"/>
      <w:lvlText w:val="%1."/>
      <w:lvlJc w:val="left"/>
      <w:pPr>
        <w:ind w:left="720" w:hanging="360"/>
      </w:pPr>
      <w:rPr>
        <w:rFonts w:cstheme="minorBid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B1C16EA"/>
    <w:multiLevelType w:val="hybridMultilevel"/>
    <w:tmpl w:val="3D5075E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5ED1478B"/>
    <w:multiLevelType w:val="hybridMultilevel"/>
    <w:tmpl w:val="24227A22"/>
    <w:lvl w:ilvl="0" w:tplc="7C625ADC">
      <w:start w:val="1"/>
      <w:numFmt w:val="decimal"/>
      <w:lvlText w:val="%1."/>
      <w:lvlJc w:val="left"/>
      <w:pPr>
        <w:ind w:left="720" w:hanging="360"/>
      </w:pPr>
      <w:rPr>
        <w:rFonts w:asciiTheme="minorHAnsi" w:eastAsiaTheme="minorHAnsi" w:hAnsiTheme="minorHAnsi" w:cs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62B42DD"/>
    <w:multiLevelType w:val="hybridMultilevel"/>
    <w:tmpl w:val="CEBCB6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4595885"/>
    <w:multiLevelType w:val="hybridMultilevel"/>
    <w:tmpl w:val="6ABC41CA"/>
    <w:lvl w:ilvl="0" w:tplc="EC82BB50">
      <w:start w:val="1"/>
      <w:numFmt w:val="decimal"/>
      <w:lvlText w:val="%1."/>
      <w:lvlJc w:val="left"/>
      <w:pPr>
        <w:tabs>
          <w:tab w:val="num" w:pos="1069"/>
        </w:tabs>
        <w:ind w:left="1069" w:hanging="360"/>
      </w:pPr>
      <w:rPr>
        <w:rFonts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27563811">
    <w:abstractNumId w:val="4"/>
  </w:num>
  <w:num w:numId="2" w16cid:durableId="48921026">
    <w:abstractNumId w:val="12"/>
  </w:num>
  <w:num w:numId="3" w16cid:durableId="364983995">
    <w:abstractNumId w:val="11"/>
  </w:num>
  <w:num w:numId="4" w16cid:durableId="340158367">
    <w:abstractNumId w:val="7"/>
  </w:num>
  <w:num w:numId="5" w16cid:durableId="411702628">
    <w:abstractNumId w:val="3"/>
  </w:num>
  <w:num w:numId="6" w16cid:durableId="77605036">
    <w:abstractNumId w:val="13"/>
  </w:num>
  <w:num w:numId="7" w16cid:durableId="1860436606">
    <w:abstractNumId w:val="0"/>
  </w:num>
  <w:num w:numId="8" w16cid:durableId="1820609893">
    <w:abstractNumId w:val="10"/>
  </w:num>
  <w:num w:numId="9" w16cid:durableId="1438986284">
    <w:abstractNumId w:val="5"/>
  </w:num>
  <w:num w:numId="10" w16cid:durableId="139201371">
    <w:abstractNumId w:val="1"/>
  </w:num>
  <w:num w:numId="11" w16cid:durableId="17203118">
    <w:abstractNumId w:val="16"/>
  </w:num>
  <w:num w:numId="12" w16cid:durableId="318461294">
    <w:abstractNumId w:val="2"/>
  </w:num>
  <w:num w:numId="13" w16cid:durableId="601961125">
    <w:abstractNumId w:val="17"/>
  </w:num>
  <w:num w:numId="14" w16cid:durableId="1146357983">
    <w:abstractNumId w:val="20"/>
  </w:num>
  <w:num w:numId="15" w16cid:durableId="929237760">
    <w:abstractNumId w:val="18"/>
  </w:num>
  <w:num w:numId="16" w16cid:durableId="1646354991">
    <w:abstractNumId w:val="6"/>
  </w:num>
  <w:num w:numId="17" w16cid:durableId="880745296">
    <w:abstractNumId w:val="22"/>
  </w:num>
  <w:num w:numId="18" w16cid:durableId="320936159">
    <w:abstractNumId w:val="14"/>
  </w:num>
  <w:num w:numId="19" w16cid:durableId="2059891328">
    <w:abstractNumId w:val="15"/>
  </w:num>
  <w:num w:numId="20" w16cid:durableId="1640382720">
    <w:abstractNumId w:val="8"/>
  </w:num>
  <w:num w:numId="21" w16cid:durableId="1341935538">
    <w:abstractNumId w:val="21"/>
  </w:num>
  <w:num w:numId="22" w16cid:durableId="760373600">
    <w:abstractNumId w:val="19"/>
  </w:num>
  <w:num w:numId="23" w16cid:durableId="818231584">
    <w:abstractNumId w:val="23"/>
  </w:num>
  <w:num w:numId="24" w16cid:durableId="402029397">
    <w:abstractNumId w:val="24"/>
  </w:num>
  <w:num w:numId="25" w16cid:durableId="6369114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238"/>
    <w:rsid w:val="00006B97"/>
    <w:rsid w:val="00011D6A"/>
    <w:rsid w:val="00012125"/>
    <w:rsid w:val="000133A7"/>
    <w:rsid w:val="00015522"/>
    <w:rsid w:val="00050167"/>
    <w:rsid w:val="0005547D"/>
    <w:rsid w:val="00063D42"/>
    <w:rsid w:val="0007036E"/>
    <w:rsid w:val="00072F85"/>
    <w:rsid w:val="00086A30"/>
    <w:rsid w:val="000C36AE"/>
    <w:rsid w:val="000D4756"/>
    <w:rsid w:val="000D4F36"/>
    <w:rsid w:val="000D7ECD"/>
    <w:rsid w:val="000E4AF7"/>
    <w:rsid w:val="000F7712"/>
    <w:rsid w:val="00100197"/>
    <w:rsid w:val="00103413"/>
    <w:rsid w:val="00104752"/>
    <w:rsid w:val="001136E8"/>
    <w:rsid w:val="001232F8"/>
    <w:rsid w:val="00123ED9"/>
    <w:rsid w:val="001361A6"/>
    <w:rsid w:val="00140A7B"/>
    <w:rsid w:val="00141065"/>
    <w:rsid w:val="0014263A"/>
    <w:rsid w:val="0014290D"/>
    <w:rsid w:val="0014668C"/>
    <w:rsid w:val="001642D8"/>
    <w:rsid w:val="00180F51"/>
    <w:rsid w:val="00184C65"/>
    <w:rsid w:val="00194E31"/>
    <w:rsid w:val="001A3D98"/>
    <w:rsid w:val="001A514B"/>
    <w:rsid w:val="001B1AA9"/>
    <w:rsid w:val="001B25A2"/>
    <w:rsid w:val="001B48D3"/>
    <w:rsid w:val="001B73A5"/>
    <w:rsid w:val="001D3615"/>
    <w:rsid w:val="001D5A39"/>
    <w:rsid w:val="001E0D74"/>
    <w:rsid w:val="00203045"/>
    <w:rsid w:val="00204A1A"/>
    <w:rsid w:val="0021563C"/>
    <w:rsid w:val="00220C7A"/>
    <w:rsid w:val="002245EB"/>
    <w:rsid w:val="00230CDA"/>
    <w:rsid w:val="0024349B"/>
    <w:rsid w:val="002454CD"/>
    <w:rsid w:val="0024774A"/>
    <w:rsid w:val="00257061"/>
    <w:rsid w:val="002601A4"/>
    <w:rsid w:val="002622A3"/>
    <w:rsid w:val="002651BC"/>
    <w:rsid w:val="00293B66"/>
    <w:rsid w:val="002B4750"/>
    <w:rsid w:val="002B58FC"/>
    <w:rsid w:val="002C31D8"/>
    <w:rsid w:val="002E0BE2"/>
    <w:rsid w:val="002E155A"/>
    <w:rsid w:val="002E5D9B"/>
    <w:rsid w:val="002E7E7D"/>
    <w:rsid w:val="002F0FC7"/>
    <w:rsid w:val="002F4DE9"/>
    <w:rsid w:val="0030797E"/>
    <w:rsid w:val="003265C1"/>
    <w:rsid w:val="00346F2F"/>
    <w:rsid w:val="00347BDF"/>
    <w:rsid w:val="00360596"/>
    <w:rsid w:val="003671D2"/>
    <w:rsid w:val="00373599"/>
    <w:rsid w:val="00377B43"/>
    <w:rsid w:val="00383212"/>
    <w:rsid w:val="00384A8F"/>
    <w:rsid w:val="00387BD0"/>
    <w:rsid w:val="00390847"/>
    <w:rsid w:val="003A06F4"/>
    <w:rsid w:val="003A1CC8"/>
    <w:rsid w:val="003C0E44"/>
    <w:rsid w:val="003C4437"/>
    <w:rsid w:val="003E4390"/>
    <w:rsid w:val="003E561B"/>
    <w:rsid w:val="003F3E8D"/>
    <w:rsid w:val="003F43E8"/>
    <w:rsid w:val="003F6088"/>
    <w:rsid w:val="00400369"/>
    <w:rsid w:val="00401F28"/>
    <w:rsid w:val="004136C1"/>
    <w:rsid w:val="0042742F"/>
    <w:rsid w:val="00463720"/>
    <w:rsid w:val="00467C01"/>
    <w:rsid w:val="00483E9E"/>
    <w:rsid w:val="004857B4"/>
    <w:rsid w:val="00495193"/>
    <w:rsid w:val="00496F54"/>
    <w:rsid w:val="00497EB1"/>
    <w:rsid w:val="004A62B9"/>
    <w:rsid w:val="004D24DF"/>
    <w:rsid w:val="004E35A3"/>
    <w:rsid w:val="004E43D0"/>
    <w:rsid w:val="00500EF1"/>
    <w:rsid w:val="005018AE"/>
    <w:rsid w:val="00507120"/>
    <w:rsid w:val="0051159A"/>
    <w:rsid w:val="0051471E"/>
    <w:rsid w:val="00515153"/>
    <w:rsid w:val="005172B2"/>
    <w:rsid w:val="00520079"/>
    <w:rsid w:val="00521095"/>
    <w:rsid w:val="0052141E"/>
    <w:rsid w:val="00523336"/>
    <w:rsid w:val="00550BF4"/>
    <w:rsid w:val="0056314E"/>
    <w:rsid w:val="00574BC3"/>
    <w:rsid w:val="005755F3"/>
    <w:rsid w:val="00581B16"/>
    <w:rsid w:val="005861CF"/>
    <w:rsid w:val="00593B96"/>
    <w:rsid w:val="005970ED"/>
    <w:rsid w:val="005A4349"/>
    <w:rsid w:val="005A6B74"/>
    <w:rsid w:val="005B1071"/>
    <w:rsid w:val="005B1431"/>
    <w:rsid w:val="005C787C"/>
    <w:rsid w:val="005D14DE"/>
    <w:rsid w:val="005E0A9F"/>
    <w:rsid w:val="005E77DD"/>
    <w:rsid w:val="00616E9B"/>
    <w:rsid w:val="00622302"/>
    <w:rsid w:val="006231BC"/>
    <w:rsid w:val="006356DA"/>
    <w:rsid w:val="006564A8"/>
    <w:rsid w:val="006569A0"/>
    <w:rsid w:val="00664B0D"/>
    <w:rsid w:val="00666AC3"/>
    <w:rsid w:val="00672152"/>
    <w:rsid w:val="00674099"/>
    <w:rsid w:val="00680BEC"/>
    <w:rsid w:val="0069469C"/>
    <w:rsid w:val="006A30F1"/>
    <w:rsid w:val="006A4A15"/>
    <w:rsid w:val="006B5317"/>
    <w:rsid w:val="006C58CE"/>
    <w:rsid w:val="006D6F33"/>
    <w:rsid w:val="006D7EEA"/>
    <w:rsid w:val="006E04BD"/>
    <w:rsid w:val="006E7ACE"/>
    <w:rsid w:val="006F214E"/>
    <w:rsid w:val="006F2E98"/>
    <w:rsid w:val="00700F41"/>
    <w:rsid w:val="00706BDF"/>
    <w:rsid w:val="007072EE"/>
    <w:rsid w:val="00720AE4"/>
    <w:rsid w:val="007241ED"/>
    <w:rsid w:val="00740EEC"/>
    <w:rsid w:val="00746FA6"/>
    <w:rsid w:val="0076273E"/>
    <w:rsid w:val="00764A2F"/>
    <w:rsid w:val="00781D6D"/>
    <w:rsid w:val="00792AA6"/>
    <w:rsid w:val="007C73DD"/>
    <w:rsid w:val="007D20A7"/>
    <w:rsid w:val="007D24CC"/>
    <w:rsid w:val="007D47F3"/>
    <w:rsid w:val="007D4EF2"/>
    <w:rsid w:val="007E36DA"/>
    <w:rsid w:val="007E54FD"/>
    <w:rsid w:val="007E575A"/>
    <w:rsid w:val="008001B5"/>
    <w:rsid w:val="00802752"/>
    <w:rsid w:val="00803169"/>
    <w:rsid w:val="00803A5F"/>
    <w:rsid w:val="008044E0"/>
    <w:rsid w:val="00811238"/>
    <w:rsid w:val="00813DA7"/>
    <w:rsid w:val="00815F5F"/>
    <w:rsid w:val="008172D0"/>
    <w:rsid w:val="00840A46"/>
    <w:rsid w:val="00842886"/>
    <w:rsid w:val="00851ADC"/>
    <w:rsid w:val="00873513"/>
    <w:rsid w:val="00882BDA"/>
    <w:rsid w:val="008A08DE"/>
    <w:rsid w:val="008A1231"/>
    <w:rsid w:val="008A4976"/>
    <w:rsid w:val="008D43B4"/>
    <w:rsid w:val="008D7EF8"/>
    <w:rsid w:val="008F2681"/>
    <w:rsid w:val="008F68FD"/>
    <w:rsid w:val="00901A51"/>
    <w:rsid w:val="009146E3"/>
    <w:rsid w:val="009325C6"/>
    <w:rsid w:val="00934C91"/>
    <w:rsid w:val="00935B25"/>
    <w:rsid w:val="0094557F"/>
    <w:rsid w:val="00954EEB"/>
    <w:rsid w:val="009676E3"/>
    <w:rsid w:val="00967BF4"/>
    <w:rsid w:val="009771E4"/>
    <w:rsid w:val="009A5EDF"/>
    <w:rsid w:val="009C4640"/>
    <w:rsid w:val="009C6E48"/>
    <w:rsid w:val="009D02DA"/>
    <w:rsid w:val="009D39F5"/>
    <w:rsid w:val="009D47CC"/>
    <w:rsid w:val="009D6D90"/>
    <w:rsid w:val="009E6B77"/>
    <w:rsid w:val="009F529E"/>
    <w:rsid w:val="009F71BF"/>
    <w:rsid w:val="009F755E"/>
    <w:rsid w:val="00A01972"/>
    <w:rsid w:val="00A02923"/>
    <w:rsid w:val="00A07A7C"/>
    <w:rsid w:val="00A14EA8"/>
    <w:rsid w:val="00A47990"/>
    <w:rsid w:val="00A51623"/>
    <w:rsid w:val="00A84E00"/>
    <w:rsid w:val="00A86E88"/>
    <w:rsid w:val="00A949C6"/>
    <w:rsid w:val="00AA5379"/>
    <w:rsid w:val="00AA7FC8"/>
    <w:rsid w:val="00AB40F5"/>
    <w:rsid w:val="00AC1F38"/>
    <w:rsid w:val="00AC4B93"/>
    <w:rsid w:val="00B20972"/>
    <w:rsid w:val="00B228D0"/>
    <w:rsid w:val="00B2441A"/>
    <w:rsid w:val="00B36530"/>
    <w:rsid w:val="00B57AC7"/>
    <w:rsid w:val="00B61680"/>
    <w:rsid w:val="00B70CC0"/>
    <w:rsid w:val="00B8490E"/>
    <w:rsid w:val="00B92A7A"/>
    <w:rsid w:val="00B96ADE"/>
    <w:rsid w:val="00BA1127"/>
    <w:rsid w:val="00BA1A99"/>
    <w:rsid w:val="00BA501C"/>
    <w:rsid w:val="00BA5933"/>
    <w:rsid w:val="00BA65E6"/>
    <w:rsid w:val="00BA6A79"/>
    <w:rsid w:val="00BB0062"/>
    <w:rsid w:val="00BB4393"/>
    <w:rsid w:val="00BD6078"/>
    <w:rsid w:val="00BE6F4F"/>
    <w:rsid w:val="00BE7722"/>
    <w:rsid w:val="00BF4311"/>
    <w:rsid w:val="00BF53A8"/>
    <w:rsid w:val="00C04930"/>
    <w:rsid w:val="00C05297"/>
    <w:rsid w:val="00C1234E"/>
    <w:rsid w:val="00C17BA7"/>
    <w:rsid w:val="00C20C35"/>
    <w:rsid w:val="00C2728D"/>
    <w:rsid w:val="00C317D7"/>
    <w:rsid w:val="00C4701D"/>
    <w:rsid w:val="00C50B2E"/>
    <w:rsid w:val="00C51F5C"/>
    <w:rsid w:val="00C5664F"/>
    <w:rsid w:val="00C56832"/>
    <w:rsid w:val="00C57744"/>
    <w:rsid w:val="00C81906"/>
    <w:rsid w:val="00C83AC3"/>
    <w:rsid w:val="00C83D81"/>
    <w:rsid w:val="00C87CE2"/>
    <w:rsid w:val="00CA283D"/>
    <w:rsid w:val="00CB019A"/>
    <w:rsid w:val="00CC32FB"/>
    <w:rsid w:val="00CC6154"/>
    <w:rsid w:val="00CD1C76"/>
    <w:rsid w:val="00CD2247"/>
    <w:rsid w:val="00CD5217"/>
    <w:rsid w:val="00CE7440"/>
    <w:rsid w:val="00CF1B99"/>
    <w:rsid w:val="00CF2303"/>
    <w:rsid w:val="00D0069F"/>
    <w:rsid w:val="00D0082F"/>
    <w:rsid w:val="00D04016"/>
    <w:rsid w:val="00D179C1"/>
    <w:rsid w:val="00D239D4"/>
    <w:rsid w:val="00D33495"/>
    <w:rsid w:val="00D425BC"/>
    <w:rsid w:val="00D51AB8"/>
    <w:rsid w:val="00D71A6D"/>
    <w:rsid w:val="00D72851"/>
    <w:rsid w:val="00D936EB"/>
    <w:rsid w:val="00D93D0D"/>
    <w:rsid w:val="00D942F9"/>
    <w:rsid w:val="00D9636F"/>
    <w:rsid w:val="00D979B0"/>
    <w:rsid w:val="00DA67DE"/>
    <w:rsid w:val="00DB2CBA"/>
    <w:rsid w:val="00DC5048"/>
    <w:rsid w:val="00DC54AE"/>
    <w:rsid w:val="00DE7309"/>
    <w:rsid w:val="00DF3DE6"/>
    <w:rsid w:val="00DF5538"/>
    <w:rsid w:val="00E000C7"/>
    <w:rsid w:val="00E128C6"/>
    <w:rsid w:val="00E15E1D"/>
    <w:rsid w:val="00E40782"/>
    <w:rsid w:val="00E50468"/>
    <w:rsid w:val="00E5136C"/>
    <w:rsid w:val="00E66754"/>
    <w:rsid w:val="00E7180D"/>
    <w:rsid w:val="00E76337"/>
    <w:rsid w:val="00E811D5"/>
    <w:rsid w:val="00E82957"/>
    <w:rsid w:val="00E903C6"/>
    <w:rsid w:val="00E9615D"/>
    <w:rsid w:val="00EA0A98"/>
    <w:rsid w:val="00EA1EAB"/>
    <w:rsid w:val="00EA5514"/>
    <w:rsid w:val="00EA56FA"/>
    <w:rsid w:val="00EA69BE"/>
    <w:rsid w:val="00EA794D"/>
    <w:rsid w:val="00ED1D4A"/>
    <w:rsid w:val="00ED7C68"/>
    <w:rsid w:val="00EE6FA6"/>
    <w:rsid w:val="00EF55CF"/>
    <w:rsid w:val="00EF752F"/>
    <w:rsid w:val="00EF78DE"/>
    <w:rsid w:val="00F0634F"/>
    <w:rsid w:val="00F10194"/>
    <w:rsid w:val="00F1605D"/>
    <w:rsid w:val="00F17C98"/>
    <w:rsid w:val="00F208E1"/>
    <w:rsid w:val="00F255B2"/>
    <w:rsid w:val="00F25DB4"/>
    <w:rsid w:val="00F277ED"/>
    <w:rsid w:val="00F35CF0"/>
    <w:rsid w:val="00F3742C"/>
    <w:rsid w:val="00F44BB5"/>
    <w:rsid w:val="00F477D4"/>
    <w:rsid w:val="00F5206F"/>
    <w:rsid w:val="00F575A2"/>
    <w:rsid w:val="00F61515"/>
    <w:rsid w:val="00F61B53"/>
    <w:rsid w:val="00F6636C"/>
    <w:rsid w:val="00F7778B"/>
    <w:rsid w:val="00F87507"/>
    <w:rsid w:val="00F927C8"/>
    <w:rsid w:val="00FA75F3"/>
    <w:rsid w:val="00FB1595"/>
    <w:rsid w:val="00FB3585"/>
    <w:rsid w:val="00FC1847"/>
    <w:rsid w:val="00FC7FE7"/>
    <w:rsid w:val="00FE35C4"/>
    <w:rsid w:val="00FE4D91"/>
    <w:rsid w:val="00FE5C45"/>
    <w:rsid w:val="00FF14F0"/>
    <w:rsid w:val="00FF27FD"/>
    <w:rsid w:val="00FF4EC8"/>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14B78B"/>
  <w15:chartTrackingRefBased/>
  <w15:docId w15:val="{8AFAF382-0444-0246-A811-8BF445D5B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564A8"/>
  </w:style>
  <w:style w:type="paragraph" w:styleId="Nagwek2">
    <w:name w:val="heading 2"/>
    <w:basedOn w:val="Normalny"/>
    <w:next w:val="Normalny"/>
    <w:link w:val="Nagwek2Znak"/>
    <w:semiHidden/>
    <w:unhideWhenUsed/>
    <w:qFormat/>
    <w:rsid w:val="00CD1C76"/>
    <w:pPr>
      <w:keepNext/>
      <w:spacing w:before="240" w:after="60"/>
      <w:outlineLvl w:val="1"/>
    </w:pPr>
    <w:rPr>
      <w:rFonts w:ascii="Cambria" w:eastAsia="Times New Roman" w:hAnsi="Cambria" w:cs="Times New Roman"/>
      <w:b/>
      <w:bCs/>
      <w:i/>
      <w:iCs/>
      <w:sz w:val="28"/>
      <w:szCs w:val="28"/>
      <w:lang w:eastAsia="pl-PL"/>
    </w:rPr>
  </w:style>
  <w:style w:type="paragraph" w:styleId="Nagwek3">
    <w:name w:val="heading 3"/>
    <w:basedOn w:val="Normalny"/>
    <w:next w:val="Normalny"/>
    <w:link w:val="Nagwek3Znak"/>
    <w:uiPriority w:val="9"/>
    <w:semiHidden/>
    <w:unhideWhenUsed/>
    <w:qFormat/>
    <w:rsid w:val="001D5A39"/>
    <w:pPr>
      <w:keepNext/>
      <w:keepLines/>
      <w:spacing w:before="40"/>
      <w:outlineLvl w:val="2"/>
    </w:pPr>
    <w:rPr>
      <w:rFonts w:asciiTheme="majorHAnsi" w:eastAsiaTheme="majorEastAsia" w:hAnsiTheme="majorHAnsi" w:cstheme="majorBidi"/>
      <w:color w:val="1F3763" w:themeColor="accent1" w:themeShade="7F"/>
    </w:rPr>
  </w:style>
  <w:style w:type="paragraph" w:styleId="Nagwek4">
    <w:name w:val="heading 4"/>
    <w:basedOn w:val="Normalny"/>
    <w:next w:val="Normalny"/>
    <w:link w:val="Nagwek4Znak"/>
    <w:unhideWhenUsed/>
    <w:qFormat/>
    <w:rsid w:val="00CD1C76"/>
    <w:pPr>
      <w:keepNext/>
      <w:spacing w:before="240" w:after="60"/>
      <w:outlineLvl w:val="3"/>
    </w:pPr>
    <w:rPr>
      <w:rFonts w:ascii="Calibri" w:eastAsia="Times New Roman" w:hAnsi="Calibri" w:cs="Times New Roman"/>
      <w:b/>
      <w:bCs/>
      <w:sz w:val="28"/>
      <w:szCs w:val="28"/>
      <w:lang w:eastAsia="pl-PL"/>
    </w:rPr>
  </w:style>
  <w:style w:type="paragraph" w:styleId="Nagwek5">
    <w:name w:val="heading 5"/>
    <w:basedOn w:val="Normalny"/>
    <w:next w:val="Normalny"/>
    <w:link w:val="Nagwek5Znak"/>
    <w:uiPriority w:val="9"/>
    <w:semiHidden/>
    <w:unhideWhenUsed/>
    <w:qFormat/>
    <w:rsid w:val="001D5A39"/>
    <w:pPr>
      <w:keepNext/>
      <w:keepLines/>
      <w:spacing w:before="40"/>
      <w:outlineLvl w:val="4"/>
    </w:pPr>
    <w:rPr>
      <w:rFonts w:asciiTheme="majorHAnsi" w:eastAsiaTheme="majorEastAsia" w:hAnsiTheme="majorHAnsi" w:cstheme="majorBidi"/>
      <w:color w:val="2F5496" w:themeColor="accent1" w:themeShade="BF"/>
    </w:rPr>
  </w:style>
  <w:style w:type="paragraph" w:styleId="Nagwek7">
    <w:name w:val="heading 7"/>
    <w:basedOn w:val="Normalny"/>
    <w:next w:val="Normalny"/>
    <w:link w:val="Nagwek7Znak"/>
    <w:uiPriority w:val="9"/>
    <w:semiHidden/>
    <w:unhideWhenUsed/>
    <w:qFormat/>
    <w:rsid w:val="001D5A39"/>
    <w:pPr>
      <w:keepNext/>
      <w:keepLines/>
      <w:spacing w:before="40"/>
      <w:outlineLvl w:val="6"/>
    </w:pPr>
    <w:rPr>
      <w:rFonts w:asciiTheme="majorHAnsi" w:eastAsiaTheme="majorEastAsia" w:hAnsiTheme="majorHAnsi" w:cstheme="majorBidi"/>
      <w:i/>
      <w:iCs/>
      <w:color w:val="1F3763" w:themeColor="accent1" w:themeShade="7F"/>
    </w:rPr>
  </w:style>
  <w:style w:type="paragraph" w:styleId="Nagwek8">
    <w:name w:val="heading 8"/>
    <w:basedOn w:val="Normalny"/>
    <w:next w:val="Normalny"/>
    <w:link w:val="Nagwek8Znak"/>
    <w:uiPriority w:val="9"/>
    <w:semiHidden/>
    <w:unhideWhenUsed/>
    <w:qFormat/>
    <w:rsid w:val="001D5A39"/>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nhideWhenUsed/>
    <w:rsid w:val="0056314E"/>
    <w:pPr>
      <w:spacing w:before="100" w:beforeAutospacing="1" w:after="100" w:afterAutospacing="1"/>
    </w:pPr>
    <w:rPr>
      <w:rFonts w:ascii="Times New Roman" w:eastAsia="Times New Roman" w:hAnsi="Times New Roman" w:cs="Times New Roman"/>
      <w:lang w:eastAsia="pl-PL"/>
    </w:rPr>
  </w:style>
  <w:style w:type="paragraph" w:styleId="Nagwek">
    <w:name w:val="header"/>
    <w:basedOn w:val="Normalny"/>
    <w:link w:val="NagwekZnak"/>
    <w:unhideWhenUsed/>
    <w:rsid w:val="007D24CC"/>
    <w:pPr>
      <w:tabs>
        <w:tab w:val="center" w:pos="4536"/>
        <w:tab w:val="right" w:pos="9072"/>
      </w:tabs>
    </w:pPr>
  </w:style>
  <w:style w:type="character" w:customStyle="1" w:styleId="NagwekZnak">
    <w:name w:val="Nagłówek Znak"/>
    <w:basedOn w:val="Domylnaczcionkaakapitu"/>
    <w:link w:val="Nagwek"/>
    <w:rsid w:val="007D24CC"/>
  </w:style>
  <w:style w:type="paragraph" w:styleId="Stopka">
    <w:name w:val="footer"/>
    <w:basedOn w:val="Normalny"/>
    <w:link w:val="StopkaZnak"/>
    <w:uiPriority w:val="99"/>
    <w:unhideWhenUsed/>
    <w:rsid w:val="007D24CC"/>
    <w:pPr>
      <w:tabs>
        <w:tab w:val="center" w:pos="4536"/>
        <w:tab w:val="right" w:pos="9072"/>
      </w:tabs>
    </w:pPr>
  </w:style>
  <w:style w:type="character" w:customStyle="1" w:styleId="StopkaZnak">
    <w:name w:val="Stopka Znak"/>
    <w:basedOn w:val="Domylnaczcionkaakapitu"/>
    <w:link w:val="Stopka"/>
    <w:uiPriority w:val="99"/>
    <w:rsid w:val="007D24CC"/>
  </w:style>
  <w:style w:type="character" w:styleId="Hipercze">
    <w:name w:val="Hyperlink"/>
    <w:basedOn w:val="Domylnaczcionkaakapitu"/>
    <w:uiPriority w:val="99"/>
    <w:unhideWhenUsed/>
    <w:rsid w:val="007D24CC"/>
    <w:rPr>
      <w:color w:val="0563C1" w:themeColor="hyperlink"/>
      <w:u w:val="single"/>
    </w:rPr>
  </w:style>
  <w:style w:type="character" w:styleId="Odwoaniedokomentarza">
    <w:name w:val="annotation reference"/>
    <w:basedOn w:val="Domylnaczcionkaakapitu"/>
    <w:unhideWhenUsed/>
    <w:rsid w:val="00C2728D"/>
    <w:rPr>
      <w:sz w:val="16"/>
      <w:szCs w:val="16"/>
    </w:rPr>
  </w:style>
  <w:style w:type="paragraph" w:styleId="Tekstkomentarza">
    <w:name w:val="annotation text"/>
    <w:basedOn w:val="Normalny"/>
    <w:link w:val="TekstkomentarzaZnak"/>
    <w:uiPriority w:val="99"/>
    <w:semiHidden/>
    <w:unhideWhenUsed/>
    <w:rsid w:val="00C2728D"/>
    <w:rPr>
      <w:sz w:val="20"/>
      <w:szCs w:val="20"/>
    </w:rPr>
  </w:style>
  <w:style w:type="character" w:customStyle="1" w:styleId="TekstkomentarzaZnak">
    <w:name w:val="Tekst komentarza Znak"/>
    <w:basedOn w:val="Domylnaczcionkaakapitu"/>
    <w:link w:val="Tekstkomentarza"/>
    <w:uiPriority w:val="99"/>
    <w:semiHidden/>
    <w:rsid w:val="00C2728D"/>
    <w:rPr>
      <w:sz w:val="20"/>
      <w:szCs w:val="20"/>
    </w:rPr>
  </w:style>
  <w:style w:type="paragraph" w:styleId="Tematkomentarza">
    <w:name w:val="annotation subject"/>
    <w:basedOn w:val="Tekstkomentarza"/>
    <w:next w:val="Tekstkomentarza"/>
    <w:link w:val="TematkomentarzaZnak"/>
    <w:uiPriority w:val="99"/>
    <w:semiHidden/>
    <w:unhideWhenUsed/>
    <w:rsid w:val="00C2728D"/>
    <w:rPr>
      <w:b/>
      <w:bCs/>
    </w:rPr>
  </w:style>
  <w:style w:type="character" w:customStyle="1" w:styleId="TematkomentarzaZnak">
    <w:name w:val="Temat komentarza Znak"/>
    <w:basedOn w:val="TekstkomentarzaZnak"/>
    <w:link w:val="Tematkomentarza"/>
    <w:uiPriority w:val="99"/>
    <w:semiHidden/>
    <w:rsid w:val="00C2728D"/>
    <w:rPr>
      <w:b/>
      <w:bCs/>
      <w:sz w:val="20"/>
      <w:szCs w:val="20"/>
    </w:rPr>
  </w:style>
  <w:style w:type="paragraph" w:styleId="Tekstdymka">
    <w:name w:val="Balloon Text"/>
    <w:basedOn w:val="Normalny"/>
    <w:link w:val="TekstdymkaZnak"/>
    <w:uiPriority w:val="99"/>
    <w:semiHidden/>
    <w:unhideWhenUsed/>
    <w:rsid w:val="00C2728D"/>
    <w:rPr>
      <w:rFonts w:ascii="Segoe UI" w:hAnsi="Segoe UI" w:cs="Segoe UI"/>
      <w:sz w:val="18"/>
      <w:szCs w:val="18"/>
    </w:rPr>
  </w:style>
  <w:style w:type="character" w:customStyle="1" w:styleId="TekstdymkaZnak">
    <w:name w:val="Tekst dymka Znak"/>
    <w:basedOn w:val="Domylnaczcionkaakapitu"/>
    <w:link w:val="Tekstdymka"/>
    <w:uiPriority w:val="99"/>
    <w:semiHidden/>
    <w:rsid w:val="00C2728D"/>
    <w:rPr>
      <w:rFonts w:ascii="Segoe UI" w:hAnsi="Segoe UI" w:cs="Segoe UI"/>
      <w:sz w:val="18"/>
      <w:szCs w:val="18"/>
    </w:rPr>
  </w:style>
  <w:style w:type="paragraph" w:styleId="Akapitzlist">
    <w:name w:val="List Paragraph"/>
    <w:basedOn w:val="Normalny"/>
    <w:uiPriority w:val="34"/>
    <w:qFormat/>
    <w:rsid w:val="00674099"/>
    <w:pPr>
      <w:ind w:left="720"/>
      <w:contextualSpacing/>
    </w:pPr>
  </w:style>
  <w:style w:type="paragraph" w:styleId="Tekstpodstawowy">
    <w:name w:val="Body Text"/>
    <w:basedOn w:val="Normalny"/>
    <w:link w:val="TekstpodstawowyZnak"/>
    <w:rsid w:val="002601A4"/>
    <w:pPr>
      <w:jc w:val="both"/>
    </w:pPr>
    <w:rPr>
      <w:rFonts w:ascii="Times New Roman" w:eastAsia="Times New Roman" w:hAnsi="Times New Roman" w:cs="Times New Roman"/>
      <w:lang w:eastAsia="pl-PL"/>
    </w:rPr>
  </w:style>
  <w:style w:type="character" w:customStyle="1" w:styleId="TekstpodstawowyZnak">
    <w:name w:val="Tekst podstawowy Znak"/>
    <w:basedOn w:val="Domylnaczcionkaakapitu"/>
    <w:link w:val="Tekstpodstawowy"/>
    <w:rsid w:val="002601A4"/>
    <w:rPr>
      <w:rFonts w:ascii="Times New Roman" w:eastAsia="Times New Roman" w:hAnsi="Times New Roman" w:cs="Times New Roman"/>
      <w:lang w:eastAsia="pl-PL"/>
    </w:rPr>
  </w:style>
  <w:style w:type="paragraph" w:customStyle="1" w:styleId="bold">
    <w:name w:val="bold"/>
    <w:basedOn w:val="Normalny"/>
    <w:rsid w:val="002601A4"/>
    <w:pPr>
      <w:spacing w:before="100" w:beforeAutospacing="1" w:after="100" w:afterAutospacing="1"/>
    </w:pPr>
    <w:rPr>
      <w:rFonts w:ascii="Times New Roman" w:eastAsia="Times New Roman" w:hAnsi="Times New Roman" w:cs="Times New Roman"/>
      <w:b/>
      <w:bCs/>
      <w:lang w:eastAsia="pl-PL"/>
    </w:rPr>
  </w:style>
  <w:style w:type="paragraph" w:styleId="Tekstpodstawowywcity">
    <w:name w:val="Body Text Indent"/>
    <w:basedOn w:val="Normalny"/>
    <w:link w:val="TekstpodstawowywcityZnak"/>
    <w:uiPriority w:val="99"/>
    <w:unhideWhenUsed/>
    <w:rsid w:val="0076273E"/>
    <w:pPr>
      <w:spacing w:after="120"/>
      <w:ind w:left="283"/>
    </w:pPr>
  </w:style>
  <w:style w:type="character" w:customStyle="1" w:styleId="TekstpodstawowywcityZnak">
    <w:name w:val="Tekst podstawowy wcięty Znak"/>
    <w:basedOn w:val="Domylnaczcionkaakapitu"/>
    <w:link w:val="Tekstpodstawowywcity"/>
    <w:uiPriority w:val="99"/>
    <w:rsid w:val="0076273E"/>
  </w:style>
  <w:style w:type="paragraph" w:styleId="Tekstpodstawowy2">
    <w:name w:val="Body Text 2"/>
    <w:basedOn w:val="Normalny"/>
    <w:link w:val="Tekstpodstawowy2Znak"/>
    <w:uiPriority w:val="99"/>
    <w:unhideWhenUsed/>
    <w:rsid w:val="00CD1C76"/>
    <w:pPr>
      <w:spacing w:after="120" w:line="480" w:lineRule="auto"/>
    </w:pPr>
  </w:style>
  <w:style w:type="character" w:customStyle="1" w:styleId="Tekstpodstawowy2Znak">
    <w:name w:val="Tekst podstawowy 2 Znak"/>
    <w:basedOn w:val="Domylnaczcionkaakapitu"/>
    <w:link w:val="Tekstpodstawowy2"/>
    <w:uiPriority w:val="99"/>
    <w:rsid w:val="00CD1C76"/>
  </w:style>
  <w:style w:type="character" w:customStyle="1" w:styleId="Nagwek2Znak">
    <w:name w:val="Nagłówek 2 Znak"/>
    <w:basedOn w:val="Domylnaczcionkaakapitu"/>
    <w:link w:val="Nagwek2"/>
    <w:semiHidden/>
    <w:rsid w:val="00CD1C76"/>
    <w:rPr>
      <w:rFonts w:ascii="Cambria" w:eastAsia="Times New Roman" w:hAnsi="Cambria" w:cs="Times New Roman"/>
      <w:b/>
      <w:bCs/>
      <w:i/>
      <w:iCs/>
      <w:sz w:val="28"/>
      <w:szCs w:val="28"/>
      <w:lang w:eastAsia="pl-PL"/>
    </w:rPr>
  </w:style>
  <w:style w:type="character" w:customStyle="1" w:styleId="Nagwek4Znak">
    <w:name w:val="Nagłówek 4 Znak"/>
    <w:basedOn w:val="Domylnaczcionkaakapitu"/>
    <w:link w:val="Nagwek4"/>
    <w:rsid w:val="00CD1C76"/>
    <w:rPr>
      <w:rFonts w:ascii="Calibri" w:eastAsia="Times New Roman" w:hAnsi="Calibri" w:cs="Times New Roman"/>
      <w:b/>
      <w:bCs/>
      <w:sz w:val="28"/>
      <w:szCs w:val="28"/>
      <w:lang w:eastAsia="pl-PL"/>
    </w:rPr>
  </w:style>
  <w:style w:type="character" w:customStyle="1" w:styleId="Nagwek3Znak">
    <w:name w:val="Nagłówek 3 Znak"/>
    <w:basedOn w:val="Domylnaczcionkaakapitu"/>
    <w:link w:val="Nagwek3"/>
    <w:uiPriority w:val="9"/>
    <w:semiHidden/>
    <w:rsid w:val="001D5A39"/>
    <w:rPr>
      <w:rFonts w:asciiTheme="majorHAnsi" w:eastAsiaTheme="majorEastAsia" w:hAnsiTheme="majorHAnsi" w:cstheme="majorBidi"/>
      <w:color w:val="1F3763" w:themeColor="accent1" w:themeShade="7F"/>
    </w:rPr>
  </w:style>
  <w:style w:type="character" w:customStyle="1" w:styleId="Nagwek5Znak">
    <w:name w:val="Nagłówek 5 Znak"/>
    <w:basedOn w:val="Domylnaczcionkaakapitu"/>
    <w:link w:val="Nagwek5"/>
    <w:uiPriority w:val="9"/>
    <w:semiHidden/>
    <w:rsid w:val="001D5A39"/>
    <w:rPr>
      <w:rFonts w:asciiTheme="majorHAnsi" w:eastAsiaTheme="majorEastAsia" w:hAnsiTheme="majorHAnsi" w:cstheme="majorBidi"/>
      <w:color w:val="2F5496" w:themeColor="accent1" w:themeShade="BF"/>
    </w:rPr>
  </w:style>
  <w:style w:type="character" w:customStyle="1" w:styleId="Nagwek7Znak">
    <w:name w:val="Nagłówek 7 Znak"/>
    <w:basedOn w:val="Domylnaczcionkaakapitu"/>
    <w:link w:val="Nagwek7"/>
    <w:uiPriority w:val="9"/>
    <w:semiHidden/>
    <w:rsid w:val="001D5A39"/>
    <w:rPr>
      <w:rFonts w:asciiTheme="majorHAnsi" w:eastAsiaTheme="majorEastAsia" w:hAnsiTheme="majorHAnsi" w:cstheme="majorBidi"/>
      <w:i/>
      <w:iCs/>
      <w:color w:val="1F3763" w:themeColor="accent1" w:themeShade="7F"/>
    </w:rPr>
  </w:style>
  <w:style w:type="character" w:customStyle="1" w:styleId="Nagwek8Znak">
    <w:name w:val="Nagłówek 8 Znak"/>
    <w:basedOn w:val="Domylnaczcionkaakapitu"/>
    <w:link w:val="Nagwek8"/>
    <w:uiPriority w:val="9"/>
    <w:semiHidden/>
    <w:rsid w:val="001D5A39"/>
    <w:rPr>
      <w:rFonts w:asciiTheme="majorHAnsi" w:eastAsiaTheme="majorEastAsia" w:hAnsiTheme="majorHAnsi" w:cstheme="majorBidi"/>
      <w:color w:val="272727" w:themeColor="text1" w:themeTint="D8"/>
      <w:sz w:val="21"/>
      <w:szCs w:val="21"/>
    </w:rPr>
  </w:style>
  <w:style w:type="paragraph" w:styleId="Tekstpodstawowywcity2">
    <w:name w:val="Body Text Indent 2"/>
    <w:basedOn w:val="Normalny"/>
    <w:link w:val="Tekstpodstawowywcity2Znak"/>
    <w:uiPriority w:val="99"/>
    <w:semiHidden/>
    <w:unhideWhenUsed/>
    <w:rsid w:val="001D5A39"/>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1D5A39"/>
  </w:style>
  <w:style w:type="paragraph" w:styleId="Tekstpodstawowy3">
    <w:name w:val="Body Text 3"/>
    <w:basedOn w:val="Normalny"/>
    <w:link w:val="Tekstpodstawowy3Znak"/>
    <w:rsid w:val="001D5A39"/>
    <w:pPr>
      <w:spacing w:after="120"/>
    </w:pPr>
    <w:rPr>
      <w:rFonts w:ascii="Times New Roman" w:eastAsia="Times New Roman" w:hAnsi="Times New Roman" w:cs="Times New Roman"/>
      <w:sz w:val="16"/>
      <w:szCs w:val="16"/>
      <w:lang w:eastAsia="pl-PL"/>
    </w:rPr>
  </w:style>
  <w:style w:type="character" w:customStyle="1" w:styleId="Tekstpodstawowy3Znak">
    <w:name w:val="Tekst podstawowy 3 Znak"/>
    <w:basedOn w:val="Domylnaczcionkaakapitu"/>
    <w:link w:val="Tekstpodstawowy3"/>
    <w:rsid w:val="001D5A39"/>
    <w:rPr>
      <w:rFonts w:ascii="Times New Roman" w:eastAsia="Times New Roman" w:hAnsi="Times New Roman" w:cs="Times New Roman"/>
      <w:sz w:val="16"/>
      <w:szCs w:val="16"/>
      <w:lang w:eastAsia="pl-PL"/>
    </w:rPr>
  </w:style>
  <w:style w:type="paragraph" w:styleId="Tekstpodstawowywcity3">
    <w:name w:val="Body Text Indent 3"/>
    <w:basedOn w:val="Normalny"/>
    <w:link w:val="Tekstpodstawowywcity3Znak"/>
    <w:uiPriority w:val="99"/>
    <w:unhideWhenUsed/>
    <w:rsid w:val="00A47990"/>
    <w:pPr>
      <w:spacing w:after="120"/>
      <w:ind w:left="283"/>
    </w:pPr>
    <w:rPr>
      <w:rFonts w:ascii="Times New Roman" w:hAnsi="Times New Roman" w:cs="Times New Roman"/>
      <w:sz w:val="16"/>
      <w:szCs w:val="16"/>
      <w:lang w:eastAsia="pl-PL"/>
    </w:rPr>
  </w:style>
  <w:style w:type="character" w:customStyle="1" w:styleId="Tekstpodstawowywcity3Znak">
    <w:name w:val="Tekst podstawowy wcięty 3 Znak"/>
    <w:basedOn w:val="Domylnaczcionkaakapitu"/>
    <w:link w:val="Tekstpodstawowywcity3"/>
    <w:uiPriority w:val="99"/>
    <w:rsid w:val="00A47990"/>
    <w:rPr>
      <w:rFonts w:ascii="Times New Roman" w:hAnsi="Times New Roman" w:cs="Times New Roman"/>
      <w:sz w:val="16"/>
      <w:szCs w:val="16"/>
      <w:lang w:eastAsia="pl-PL"/>
    </w:rPr>
  </w:style>
  <w:style w:type="paragraph" w:customStyle="1" w:styleId="Nagwek11">
    <w:name w:val="Nagłówek 11"/>
    <w:next w:val="Normalny"/>
    <w:rsid w:val="00086A30"/>
    <w:pPr>
      <w:widowControl w:val="0"/>
      <w:suppressAutoHyphens/>
      <w:autoSpaceDE w:val="0"/>
    </w:pPr>
    <w:rPr>
      <w:rFonts w:ascii="Times New Roman" w:eastAsia="Lucida Sans Unicode" w:hAnsi="Times New Roman" w:cs="Times New Roman"/>
    </w:rPr>
  </w:style>
  <w:style w:type="character" w:styleId="Pogrubienie">
    <w:name w:val="Strong"/>
    <w:uiPriority w:val="22"/>
    <w:qFormat/>
    <w:rsid w:val="006231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18397">
      <w:bodyDiv w:val="1"/>
      <w:marLeft w:val="0"/>
      <w:marRight w:val="0"/>
      <w:marTop w:val="0"/>
      <w:marBottom w:val="0"/>
      <w:divBdr>
        <w:top w:val="none" w:sz="0" w:space="0" w:color="auto"/>
        <w:left w:val="none" w:sz="0" w:space="0" w:color="auto"/>
        <w:bottom w:val="none" w:sz="0" w:space="0" w:color="auto"/>
        <w:right w:val="none" w:sz="0" w:space="0" w:color="auto"/>
      </w:divBdr>
    </w:div>
    <w:div w:id="1430197058">
      <w:bodyDiv w:val="1"/>
      <w:marLeft w:val="0"/>
      <w:marRight w:val="0"/>
      <w:marTop w:val="0"/>
      <w:marBottom w:val="0"/>
      <w:divBdr>
        <w:top w:val="none" w:sz="0" w:space="0" w:color="auto"/>
        <w:left w:val="none" w:sz="0" w:space="0" w:color="auto"/>
        <w:bottom w:val="none" w:sz="0" w:space="0" w:color="auto"/>
        <w:right w:val="none" w:sz="0" w:space="0" w:color="auto"/>
      </w:divBdr>
    </w:div>
    <w:div w:id="2082830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022F38-F53E-4E4D-8BBC-15095C20A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2037</Words>
  <Characters>12223</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Ewelina Żarczyńska</dc:creator>
  <cp:keywords/>
  <dc:description/>
  <cp:lastModifiedBy>Rachut Edyta</cp:lastModifiedBy>
  <cp:revision>11</cp:revision>
  <cp:lastPrinted>2026-09-24T08:44:00Z</cp:lastPrinted>
  <dcterms:created xsi:type="dcterms:W3CDTF">2026-09-24T07:15:00Z</dcterms:created>
  <dcterms:modified xsi:type="dcterms:W3CDTF">2026-09-24T08:46:00Z</dcterms:modified>
</cp:coreProperties>
</file>